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4914" w14:textId="57ABFCDC" w:rsidR="00E203C2" w:rsidRDefault="000C62DF" w:rsidP="00E203C2">
      <w:r>
        <w:t xml:space="preserve"> </w:t>
      </w:r>
      <w:r w:rsidR="00A51131">
        <w:t xml:space="preserve"> </w:t>
      </w:r>
      <w:r w:rsidR="00E203C2">
        <w:rPr>
          <w:noProof/>
          <w:lang w:eastAsia="en-GB" w:bidi="ar-SA"/>
        </w:rPr>
        <w:drawing>
          <wp:inline distT="0" distB="0" distL="0" distR="0" wp14:anchorId="257A8300" wp14:editId="6800644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BB069B9" w14:textId="77777777" w:rsidR="00E203C2" w:rsidRDefault="00E203C2" w:rsidP="00E203C2"/>
    <w:p w14:paraId="09D48F70" w14:textId="15AF5805" w:rsidR="00BA24E2" w:rsidRPr="00462373" w:rsidRDefault="00462373" w:rsidP="00BA24E2">
      <w:pPr>
        <w:rPr>
          <w:b/>
          <w:sz w:val="28"/>
          <w:szCs w:val="28"/>
        </w:rPr>
      </w:pPr>
      <w:r w:rsidRPr="00462373">
        <w:rPr>
          <w:b/>
          <w:sz w:val="28"/>
          <w:szCs w:val="28"/>
        </w:rPr>
        <w:t>4</w:t>
      </w:r>
      <w:r w:rsidR="00BA24E2" w:rsidRPr="00462373">
        <w:rPr>
          <w:b/>
          <w:sz w:val="28"/>
          <w:szCs w:val="28"/>
        </w:rPr>
        <w:t xml:space="preserve"> </w:t>
      </w:r>
      <w:r w:rsidRPr="00462373">
        <w:rPr>
          <w:b/>
          <w:sz w:val="28"/>
          <w:szCs w:val="28"/>
        </w:rPr>
        <w:t>October</w:t>
      </w:r>
      <w:r w:rsidR="00D8471A" w:rsidRPr="00462373">
        <w:rPr>
          <w:b/>
          <w:sz w:val="28"/>
          <w:szCs w:val="28"/>
        </w:rPr>
        <w:t xml:space="preserve"> 201</w:t>
      </w:r>
      <w:r w:rsidRPr="00462373">
        <w:rPr>
          <w:b/>
          <w:sz w:val="28"/>
          <w:szCs w:val="28"/>
        </w:rPr>
        <w:t>9</w:t>
      </w:r>
    </w:p>
    <w:p w14:paraId="3A8F7C20" w14:textId="09E2E6BB" w:rsidR="00BA24E2" w:rsidRPr="00462373" w:rsidRDefault="00BA24E2" w:rsidP="00BA24E2">
      <w:pPr>
        <w:rPr>
          <w:b/>
          <w:sz w:val="28"/>
          <w:szCs w:val="28"/>
        </w:rPr>
      </w:pPr>
      <w:r w:rsidRPr="00462373">
        <w:rPr>
          <w:b/>
          <w:sz w:val="28"/>
          <w:szCs w:val="28"/>
        </w:rPr>
        <w:t>[</w:t>
      </w:r>
      <w:r w:rsidR="00462373" w:rsidRPr="00462373">
        <w:rPr>
          <w:b/>
          <w:sz w:val="28"/>
          <w:szCs w:val="28"/>
        </w:rPr>
        <w:t>97</w:t>
      </w:r>
      <w:r w:rsidR="00CA7F35" w:rsidRPr="00462373">
        <w:rPr>
          <w:b/>
          <w:sz w:val="28"/>
          <w:szCs w:val="28"/>
        </w:rPr>
        <w:t>–</w:t>
      </w:r>
      <w:r w:rsidRPr="00462373">
        <w:rPr>
          <w:b/>
          <w:sz w:val="28"/>
          <w:szCs w:val="28"/>
        </w:rPr>
        <w:t>1</w:t>
      </w:r>
      <w:r w:rsidR="00462373" w:rsidRPr="00462373">
        <w:rPr>
          <w:b/>
          <w:sz w:val="28"/>
          <w:szCs w:val="28"/>
        </w:rPr>
        <w:t>9</w:t>
      </w:r>
      <w:r w:rsidRPr="00462373">
        <w:rPr>
          <w:b/>
          <w:sz w:val="28"/>
          <w:szCs w:val="28"/>
        </w:rPr>
        <w:t>]</w:t>
      </w:r>
    </w:p>
    <w:p w14:paraId="2D99B98F" w14:textId="77777777" w:rsidR="00BA24E2" w:rsidRDefault="00BA24E2" w:rsidP="00E203C2"/>
    <w:p w14:paraId="7D7065EF" w14:textId="200BDBC7"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0C62DF">
        <w:rPr>
          <w:b/>
        </w:rPr>
        <w:t xml:space="preserve"> </w:t>
      </w:r>
      <w:r w:rsidR="00E203C2" w:rsidRPr="00B969B1">
        <w:rPr>
          <w:b/>
        </w:rPr>
        <w:t>P</w:t>
      </w:r>
      <w:r w:rsidR="00A91DF1" w:rsidRPr="00B969B1">
        <w:rPr>
          <w:b/>
        </w:rPr>
        <w:t>roposal</w:t>
      </w:r>
      <w:r w:rsidR="00B969B1" w:rsidRPr="00B969B1">
        <w:rPr>
          <w:b/>
        </w:rPr>
        <w:t xml:space="preserve"> </w:t>
      </w:r>
      <w:r w:rsidR="00E203C2" w:rsidRPr="00B969B1">
        <w:rPr>
          <w:b/>
        </w:rPr>
        <w:t>P</w:t>
      </w:r>
      <w:r w:rsidR="00B969B1" w:rsidRPr="00B969B1">
        <w:rPr>
          <w:b/>
        </w:rPr>
        <w:t>1050</w:t>
      </w:r>
    </w:p>
    <w:p w14:paraId="5C036A7F" w14:textId="77777777" w:rsidR="00E203C2" w:rsidRPr="00E203C2" w:rsidRDefault="00E203C2" w:rsidP="00E203C2"/>
    <w:p w14:paraId="0A1980E7" w14:textId="4C69150F" w:rsidR="00D056F1" w:rsidRPr="005047F0" w:rsidRDefault="005047F0" w:rsidP="002432EE">
      <w:pPr>
        <w:pStyle w:val="FSTitle"/>
      </w:pPr>
      <w:r w:rsidRPr="005047F0">
        <w:t>Pregnancy warning labels on alcoholic beverages</w:t>
      </w:r>
    </w:p>
    <w:p w14:paraId="0F72CD93" w14:textId="77777777" w:rsidR="00E203C2" w:rsidRPr="00E81F6E" w:rsidRDefault="00E203C2" w:rsidP="00E203C2">
      <w:pPr>
        <w:pBdr>
          <w:bottom w:val="single" w:sz="12" w:space="1" w:color="auto"/>
        </w:pBdr>
        <w:spacing w:line="280" w:lineRule="exact"/>
        <w:rPr>
          <w:rFonts w:cs="Arial"/>
          <w:bCs/>
        </w:rPr>
      </w:pPr>
    </w:p>
    <w:p w14:paraId="424547F6" w14:textId="77777777" w:rsidR="00E203C2" w:rsidRPr="00E81F6E" w:rsidRDefault="00E203C2" w:rsidP="00E203C2"/>
    <w:p w14:paraId="0F856FCA" w14:textId="4027F95B" w:rsidR="00BA24E2" w:rsidRPr="005047F0" w:rsidRDefault="00413CA8" w:rsidP="005047F0">
      <w:pPr>
        <w:rPr>
          <w:sz w:val="20"/>
          <w:szCs w:val="20"/>
        </w:rPr>
      </w:pPr>
      <w:r w:rsidRPr="005047F0">
        <w:rPr>
          <w:sz w:val="20"/>
          <w:szCs w:val="20"/>
        </w:rPr>
        <w:t>FSANZ has assessed a</w:t>
      </w:r>
      <w:r w:rsidR="00D81D38" w:rsidRPr="005047F0">
        <w:rPr>
          <w:sz w:val="20"/>
          <w:szCs w:val="20"/>
        </w:rPr>
        <w:t xml:space="preserve"> proposal </w:t>
      </w:r>
      <w:r w:rsidRPr="005047F0">
        <w:rPr>
          <w:sz w:val="20"/>
          <w:szCs w:val="20"/>
        </w:rPr>
        <w:t>to</w:t>
      </w:r>
      <w:r w:rsidR="005047F0" w:rsidRPr="005047F0">
        <w:rPr>
          <w:sz w:val="20"/>
          <w:szCs w:val="20"/>
        </w:rPr>
        <w:t xml:space="preserve"> consider</w:t>
      </w:r>
      <w:r w:rsidR="005047F0">
        <w:rPr>
          <w:sz w:val="20"/>
          <w:szCs w:val="20"/>
        </w:rPr>
        <w:t xml:space="preserve"> a </w:t>
      </w:r>
      <w:r w:rsidR="005047F0" w:rsidRPr="005047F0">
        <w:rPr>
          <w:sz w:val="20"/>
          <w:szCs w:val="20"/>
        </w:rPr>
        <w:t xml:space="preserve">mandatory </w:t>
      </w:r>
      <w:r w:rsidR="005047F0">
        <w:rPr>
          <w:sz w:val="20"/>
          <w:szCs w:val="20"/>
        </w:rPr>
        <w:t>pregnancy warning label</w:t>
      </w:r>
      <w:r w:rsidR="005047F0" w:rsidRPr="005047F0">
        <w:rPr>
          <w:sz w:val="20"/>
          <w:szCs w:val="20"/>
        </w:rPr>
        <w:t xml:space="preserve"> on packaged alcoholic beverages </w:t>
      </w:r>
      <w:r w:rsidR="00D81D38" w:rsidRPr="005047F0">
        <w:rPr>
          <w:sz w:val="20"/>
          <w:szCs w:val="20"/>
        </w:rPr>
        <w:t xml:space="preserve">and has prepared a draft </w:t>
      </w:r>
      <w:r w:rsidR="00D8470F" w:rsidRPr="005047F0">
        <w:rPr>
          <w:sz w:val="20"/>
          <w:szCs w:val="20"/>
        </w:rPr>
        <w:t>food regulatory measure</w:t>
      </w:r>
      <w:r w:rsidRPr="005047F0">
        <w:rPr>
          <w:sz w:val="20"/>
          <w:szCs w:val="20"/>
        </w:rPr>
        <w:t xml:space="preserve">. </w:t>
      </w:r>
      <w:r w:rsidR="00D81D38" w:rsidRPr="005047F0">
        <w:rPr>
          <w:sz w:val="20"/>
          <w:szCs w:val="20"/>
        </w:rPr>
        <w:t>Pursuant to section 6</w:t>
      </w:r>
      <w:r w:rsidRPr="005047F0">
        <w:rPr>
          <w:sz w:val="20"/>
          <w:szCs w:val="20"/>
        </w:rPr>
        <w:t xml:space="preserve">1 of the </w:t>
      </w:r>
      <w:r w:rsidRPr="005047F0">
        <w:rPr>
          <w:i/>
          <w:sz w:val="20"/>
          <w:szCs w:val="20"/>
        </w:rPr>
        <w:t xml:space="preserve">Food Standards Australia New Zealand Act 1991 </w:t>
      </w:r>
      <w:r w:rsidRPr="005047F0">
        <w:rPr>
          <w:sz w:val="20"/>
          <w:szCs w:val="20"/>
        </w:rPr>
        <w:t>(FSANZ Act), FSANZ now calls for submissions to assist consideration</w:t>
      </w:r>
      <w:r w:rsidR="00D81D38" w:rsidRPr="005047F0">
        <w:rPr>
          <w:sz w:val="20"/>
          <w:szCs w:val="20"/>
        </w:rPr>
        <w:t xml:space="preserve"> of the draft </w:t>
      </w:r>
      <w:r w:rsidR="00D8470F" w:rsidRPr="005047F0">
        <w:rPr>
          <w:sz w:val="20"/>
          <w:szCs w:val="20"/>
        </w:rPr>
        <w:t>food regulatory measure</w:t>
      </w:r>
      <w:r w:rsidR="00D81D38" w:rsidRPr="005047F0">
        <w:rPr>
          <w:sz w:val="20"/>
          <w:szCs w:val="20"/>
        </w:rPr>
        <w:t>.</w:t>
      </w:r>
    </w:p>
    <w:p w14:paraId="0D1E50F5" w14:textId="77777777" w:rsidR="00413CA8" w:rsidRPr="007C174F" w:rsidRDefault="00413CA8" w:rsidP="00E203C2">
      <w:pPr>
        <w:rPr>
          <w:sz w:val="20"/>
          <w:szCs w:val="20"/>
        </w:rPr>
      </w:pPr>
    </w:p>
    <w:p w14:paraId="5F147FCC" w14:textId="03E9A62E" w:rsidR="00351B07" w:rsidRPr="003D2E99" w:rsidRDefault="00A91DF1" w:rsidP="00E203C2">
      <w:pPr>
        <w:rPr>
          <w:b/>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3" w:history="1">
        <w:r w:rsidR="00C56F71">
          <w:rPr>
            <w:rStyle w:val="Hyperlink"/>
            <w:sz w:val="20"/>
            <w:szCs w:val="20"/>
            <w:lang w:val="en-AU"/>
          </w:rPr>
          <w:t>information for submitters</w:t>
        </w:r>
      </w:hyperlink>
      <w:r w:rsidR="00351B07" w:rsidRPr="007C174F">
        <w:rPr>
          <w:sz w:val="20"/>
          <w:szCs w:val="20"/>
        </w:rPr>
        <w:t>.</w:t>
      </w:r>
      <w:r w:rsidR="003D2E99">
        <w:rPr>
          <w:sz w:val="20"/>
          <w:szCs w:val="20"/>
        </w:rPr>
        <w:t xml:space="preserve"> </w:t>
      </w:r>
      <w:r w:rsidR="003D2E99" w:rsidRPr="00C9229E">
        <w:rPr>
          <w:b/>
          <w:sz w:val="20"/>
          <w:szCs w:val="20"/>
        </w:rPr>
        <w:t xml:space="preserve">Submitters are </w:t>
      </w:r>
      <w:r w:rsidR="00780FF7">
        <w:rPr>
          <w:b/>
          <w:sz w:val="20"/>
          <w:szCs w:val="20"/>
        </w:rPr>
        <w:t>asked</w:t>
      </w:r>
      <w:r w:rsidR="00780FF7" w:rsidRPr="00C9229E">
        <w:rPr>
          <w:b/>
          <w:sz w:val="20"/>
          <w:szCs w:val="20"/>
        </w:rPr>
        <w:t xml:space="preserve"> </w:t>
      </w:r>
      <w:r w:rsidR="003D2E99" w:rsidRPr="00C9229E">
        <w:rPr>
          <w:b/>
          <w:sz w:val="20"/>
          <w:szCs w:val="20"/>
        </w:rPr>
        <w:t>to use the submission template at Attachment H to this report.</w:t>
      </w:r>
    </w:p>
    <w:p w14:paraId="3077A92D" w14:textId="77777777" w:rsidR="00D81D38" w:rsidRPr="00276026" w:rsidRDefault="00D81D38" w:rsidP="00276026">
      <w:pPr>
        <w:rPr>
          <w:sz w:val="20"/>
          <w:szCs w:val="20"/>
        </w:rPr>
      </w:pPr>
    </w:p>
    <w:p w14:paraId="79A1E4AF" w14:textId="1860C0B5"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2CEF666" w14:textId="77777777" w:rsidR="00876515" w:rsidRPr="00276026" w:rsidRDefault="00876515" w:rsidP="00276026">
      <w:pPr>
        <w:rPr>
          <w:color w:val="000000"/>
          <w:sz w:val="20"/>
          <w:szCs w:val="20"/>
          <w:lang w:val="en-AU"/>
        </w:rPr>
      </w:pPr>
    </w:p>
    <w:p w14:paraId="68CF8563"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4" w:history="1">
        <w:r w:rsidR="004A3685">
          <w:rPr>
            <w:rStyle w:val="Hyperlink"/>
            <w:sz w:val="20"/>
            <w:szCs w:val="20"/>
            <w:lang w:val="en-AU"/>
          </w:rPr>
          <w:t>information for submitters</w:t>
        </w:r>
      </w:hyperlink>
      <w:r w:rsidR="004A3685">
        <w:rPr>
          <w:color w:val="000000"/>
          <w:sz w:val="20"/>
          <w:szCs w:val="20"/>
          <w:lang w:val="en-AU"/>
        </w:rPr>
        <w:t>.</w:t>
      </w:r>
    </w:p>
    <w:p w14:paraId="7C3D1B1A" w14:textId="77777777" w:rsidR="00E203C2" w:rsidRPr="007C174F" w:rsidRDefault="00E203C2" w:rsidP="00E203C2">
      <w:pPr>
        <w:rPr>
          <w:color w:val="000000"/>
          <w:sz w:val="20"/>
          <w:szCs w:val="20"/>
          <w:lang w:val="en-AU"/>
        </w:rPr>
      </w:pPr>
    </w:p>
    <w:p w14:paraId="4F45A31D" w14:textId="06755150"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997C80">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5"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6"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D8F7450" w14:textId="77777777" w:rsidR="00E203C2" w:rsidRPr="007C174F" w:rsidRDefault="00E203C2" w:rsidP="00E203C2">
      <w:pPr>
        <w:rPr>
          <w:color w:val="000000"/>
          <w:sz w:val="20"/>
          <w:szCs w:val="20"/>
          <w:lang w:val="en-AU"/>
        </w:rPr>
      </w:pPr>
    </w:p>
    <w:p w14:paraId="436E06AA"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F028D48" w14:textId="77777777" w:rsidR="00E203C2" w:rsidRPr="00D676CF" w:rsidRDefault="00E203C2" w:rsidP="00E203C2">
      <w:pPr>
        <w:rPr>
          <w:color w:val="000000"/>
          <w:sz w:val="20"/>
          <w:lang w:val="en-AU"/>
        </w:rPr>
      </w:pPr>
    </w:p>
    <w:p w14:paraId="4FF30814" w14:textId="476A315F"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462373" w:rsidRPr="00462373">
        <w:rPr>
          <w:rFonts w:cs="Arial"/>
          <w:b/>
          <w:bCs/>
          <w:sz w:val="24"/>
        </w:rPr>
        <w:t>27</w:t>
      </w:r>
      <w:r w:rsidRPr="00462373">
        <w:rPr>
          <w:rFonts w:cs="Arial"/>
          <w:b/>
          <w:bCs/>
          <w:sz w:val="24"/>
        </w:rPr>
        <w:t xml:space="preserve"> </w:t>
      </w:r>
      <w:r w:rsidR="00462373" w:rsidRPr="00462373">
        <w:rPr>
          <w:rFonts w:cs="Arial"/>
          <w:b/>
          <w:bCs/>
          <w:sz w:val="24"/>
        </w:rPr>
        <w:t>October</w:t>
      </w:r>
      <w:r w:rsidRPr="00462373">
        <w:rPr>
          <w:rFonts w:cs="Arial"/>
          <w:b/>
          <w:bCs/>
          <w:sz w:val="24"/>
        </w:rPr>
        <w:t xml:space="preserve"> </w:t>
      </w:r>
      <w:r w:rsidR="00462373" w:rsidRPr="00462373">
        <w:rPr>
          <w:rFonts w:cs="Arial"/>
          <w:b/>
          <w:bCs/>
          <w:sz w:val="24"/>
        </w:rPr>
        <w:t>2019</w:t>
      </w:r>
    </w:p>
    <w:p w14:paraId="3989CA19" w14:textId="77777777" w:rsidR="00E203C2" w:rsidRPr="007C174F" w:rsidRDefault="00E203C2" w:rsidP="00E203C2">
      <w:pPr>
        <w:rPr>
          <w:sz w:val="20"/>
          <w:szCs w:val="20"/>
          <w:lang w:val="en-AU"/>
        </w:rPr>
      </w:pPr>
    </w:p>
    <w:p w14:paraId="761AEAF5" w14:textId="05B181E3" w:rsidR="00E063C6" w:rsidRPr="007C174F" w:rsidRDefault="00E063C6" w:rsidP="00E203C2">
      <w:pPr>
        <w:rPr>
          <w:sz w:val="20"/>
          <w:szCs w:val="20"/>
          <w:lang w:val="en-AU"/>
        </w:rPr>
      </w:pPr>
      <w:r w:rsidRPr="00F73A27">
        <w:rPr>
          <w:sz w:val="20"/>
          <w:szCs w:val="20"/>
          <w:lang w:val="en-AU"/>
        </w:rPr>
        <w:t xml:space="preserve">Submissions received after this date will </w:t>
      </w:r>
      <w:r w:rsidR="00351B07" w:rsidRPr="00F73A27">
        <w:rPr>
          <w:sz w:val="20"/>
          <w:szCs w:val="20"/>
          <w:lang w:val="en-AU"/>
        </w:rPr>
        <w:t>not</w:t>
      </w:r>
      <w:r w:rsidRPr="00F73A27">
        <w:rPr>
          <w:sz w:val="20"/>
          <w:szCs w:val="20"/>
          <w:lang w:val="en-AU"/>
        </w:rPr>
        <w:t xml:space="preserve"> be considered</w:t>
      </w:r>
      <w:r w:rsidR="003D2E99" w:rsidRPr="00F73A27">
        <w:rPr>
          <w:sz w:val="20"/>
          <w:szCs w:val="20"/>
          <w:lang w:val="en-AU"/>
        </w:rPr>
        <w:t xml:space="preserve">. </w:t>
      </w:r>
      <w:r w:rsidR="009842F5" w:rsidRPr="00F73A27">
        <w:rPr>
          <w:sz w:val="20"/>
          <w:szCs w:val="20"/>
          <w:lang w:val="en-AU"/>
        </w:rPr>
        <w:t>As Ministers have asked FSANZ to work expeditiously, due</w:t>
      </w:r>
      <w:r w:rsidR="003D2E99" w:rsidRPr="00F73A27">
        <w:rPr>
          <w:sz w:val="20"/>
          <w:szCs w:val="20"/>
          <w:lang w:val="en-AU"/>
        </w:rPr>
        <w:t xml:space="preserve"> to the time frames for completion of this proposal, as indicated on our </w:t>
      </w:r>
      <w:hyperlink r:id="rId17" w:history="1">
        <w:r w:rsidR="003D2E99" w:rsidRPr="00F73A27">
          <w:rPr>
            <w:rStyle w:val="Hyperlink"/>
            <w:sz w:val="20"/>
            <w:szCs w:val="20"/>
            <w:lang w:val="en-AU"/>
          </w:rPr>
          <w:t>work plan</w:t>
        </w:r>
      </w:hyperlink>
      <w:r w:rsidR="003D2E99" w:rsidRPr="00F73A27">
        <w:rPr>
          <w:sz w:val="20"/>
          <w:szCs w:val="20"/>
          <w:lang w:val="en-AU"/>
        </w:rPr>
        <w:t>, we are not able to extend the consultation deadline.</w:t>
      </w:r>
      <w:r w:rsidRPr="007C174F">
        <w:rPr>
          <w:sz w:val="20"/>
          <w:szCs w:val="20"/>
          <w:lang w:val="en-AU"/>
        </w:rPr>
        <w:t xml:space="preserve"> </w:t>
      </w:r>
    </w:p>
    <w:p w14:paraId="01B4BCF5" w14:textId="77777777" w:rsidR="00E203C2" w:rsidRPr="007C174F" w:rsidRDefault="00E203C2" w:rsidP="00E203C2">
      <w:pPr>
        <w:rPr>
          <w:sz w:val="20"/>
          <w:szCs w:val="20"/>
          <w:lang w:val="en-AU"/>
        </w:rPr>
      </w:pPr>
    </w:p>
    <w:p w14:paraId="0DC1B18A"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5AC4A6E4" w14:textId="77777777" w:rsidR="00E203C2" w:rsidRPr="003A7725" w:rsidRDefault="00E203C2" w:rsidP="003A7725">
      <w:pPr>
        <w:rPr>
          <w:sz w:val="20"/>
          <w:lang w:val="en-AU"/>
        </w:rPr>
      </w:pPr>
    </w:p>
    <w:p w14:paraId="45436CAB"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69BF3C32" w14:textId="3BC4266A"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6875274C"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71718658"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2B3BC1DA"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5BAFE9F" w14:textId="25039F69" w:rsidR="00D22F3C" w:rsidRPr="009017D9"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31C6EFB5" w14:textId="77777777" w:rsidR="00413CA8" w:rsidRDefault="00413CA8" w:rsidP="00E203C2">
      <w:pPr>
        <w:spacing w:line="280" w:lineRule="exact"/>
        <w:jc w:val="center"/>
        <w:rPr>
          <w:rFonts w:cs="Arial"/>
          <w:bCs/>
          <w:sz w:val="28"/>
          <w:szCs w:val="28"/>
        </w:rPr>
        <w:sectPr w:rsidR="00413CA8" w:rsidSect="00B9694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709" w:gutter="0"/>
          <w:pgNumType w:fmt="lowerRoman" w:start="1"/>
          <w:cols w:space="708"/>
          <w:docGrid w:linePitch="360"/>
        </w:sectPr>
      </w:pPr>
    </w:p>
    <w:p w14:paraId="37E6B358"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87B007A" w14:textId="77777777" w:rsidR="00562917" w:rsidRPr="00AE766D" w:rsidRDefault="00562917" w:rsidP="00051ED9">
      <w:pPr>
        <w:rPr>
          <w:rFonts w:cs="Arial"/>
        </w:rPr>
      </w:pPr>
    </w:p>
    <w:p w14:paraId="4EB383B8" w14:textId="6520C1BA" w:rsidR="001504BB"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21015943" w:history="1">
        <w:r w:rsidR="001504BB" w:rsidRPr="00124DD0">
          <w:rPr>
            <w:rStyle w:val="Hyperlink"/>
            <w:noProof/>
          </w:rPr>
          <w:t>Executive summary</w:t>
        </w:r>
        <w:r w:rsidR="001504BB">
          <w:rPr>
            <w:noProof/>
            <w:webHidden/>
          </w:rPr>
          <w:tab/>
        </w:r>
        <w:r w:rsidR="001504BB">
          <w:rPr>
            <w:noProof/>
            <w:webHidden/>
          </w:rPr>
          <w:fldChar w:fldCharType="begin"/>
        </w:r>
        <w:r w:rsidR="001504BB">
          <w:rPr>
            <w:noProof/>
            <w:webHidden/>
          </w:rPr>
          <w:instrText xml:space="preserve"> PAGEREF _Toc21015943 \h </w:instrText>
        </w:r>
        <w:r w:rsidR="001504BB">
          <w:rPr>
            <w:noProof/>
            <w:webHidden/>
          </w:rPr>
        </w:r>
        <w:r w:rsidR="001504BB">
          <w:rPr>
            <w:noProof/>
            <w:webHidden/>
          </w:rPr>
          <w:fldChar w:fldCharType="separate"/>
        </w:r>
        <w:r w:rsidR="00B9231D">
          <w:rPr>
            <w:noProof/>
            <w:webHidden/>
          </w:rPr>
          <w:t>1</w:t>
        </w:r>
        <w:r w:rsidR="001504BB">
          <w:rPr>
            <w:noProof/>
            <w:webHidden/>
          </w:rPr>
          <w:fldChar w:fldCharType="end"/>
        </w:r>
      </w:hyperlink>
    </w:p>
    <w:p w14:paraId="57D10FD2" w14:textId="4828E74A" w:rsidR="001504BB" w:rsidRDefault="00B923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21015944" w:history="1">
        <w:r w:rsidR="001504BB" w:rsidRPr="00124DD0">
          <w:rPr>
            <w:rStyle w:val="Hyperlink"/>
            <w:noProof/>
          </w:rPr>
          <w:t>1</w:t>
        </w:r>
        <w:r w:rsidR="001504BB">
          <w:rPr>
            <w:rFonts w:eastAsiaTheme="minorEastAsia" w:cstheme="minorBidi"/>
            <w:b w:val="0"/>
            <w:bCs w:val="0"/>
            <w:caps w:val="0"/>
            <w:noProof/>
            <w:sz w:val="22"/>
            <w:szCs w:val="22"/>
            <w:lang w:eastAsia="en-GB" w:bidi="ar-SA"/>
          </w:rPr>
          <w:tab/>
        </w:r>
        <w:r w:rsidR="001504BB" w:rsidRPr="00124DD0">
          <w:rPr>
            <w:rStyle w:val="Hyperlink"/>
            <w:noProof/>
          </w:rPr>
          <w:t>Introduction</w:t>
        </w:r>
        <w:r w:rsidR="001504BB">
          <w:rPr>
            <w:noProof/>
            <w:webHidden/>
          </w:rPr>
          <w:tab/>
        </w:r>
        <w:r w:rsidR="001504BB">
          <w:rPr>
            <w:noProof/>
            <w:webHidden/>
          </w:rPr>
          <w:fldChar w:fldCharType="begin"/>
        </w:r>
        <w:r w:rsidR="001504BB">
          <w:rPr>
            <w:noProof/>
            <w:webHidden/>
          </w:rPr>
          <w:instrText xml:space="preserve"> PAGEREF _Toc21015944 \h </w:instrText>
        </w:r>
        <w:r w:rsidR="001504BB">
          <w:rPr>
            <w:noProof/>
            <w:webHidden/>
          </w:rPr>
        </w:r>
        <w:r w:rsidR="001504BB">
          <w:rPr>
            <w:noProof/>
            <w:webHidden/>
          </w:rPr>
          <w:fldChar w:fldCharType="separate"/>
        </w:r>
        <w:r>
          <w:rPr>
            <w:noProof/>
            <w:webHidden/>
          </w:rPr>
          <w:t>3</w:t>
        </w:r>
        <w:r w:rsidR="001504BB">
          <w:rPr>
            <w:noProof/>
            <w:webHidden/>
          </w:rPr>
          <w:fldChar w:fldCharType="end"/>
        </w:r>
      </w:hyperlink>
    </w:p>
    <w:p w14:paraId="0A58CD4D" w14:textId="32F82754"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45" w:history="1">
        <w:r w:rsidR="001504BB" w:rsidRPr="00124DD0">
          <w:rPr>
            <w:rStyle w:val="Hyperlink"/>
            <w:noProof/>
          </w:rPr>
          <w:t>1.1</w:t>
        </w:r>
        <w:r w:rsidR="001504BB">
          <w:rPr>
            <w:rFonts w:eastAsiaTheme="minorEastAsia" w:cstheme="minorBidi"/>
            <w:smallCaps w:val="0"/>
            <w:noProof/>
            <w:sz w:val="22"/>
            <w:szCs w:val="22"/>
            <w:lang w:eastAsia="en-GB" w:bidi="ar-SA"/>
          </w:rPr>
          <w:tab/>
        </w:r>
        <w:r w:rsidR="001504BB" w:rsidRPr="00124DD0">
          <w:rPr>
            <w:rStyle w:val="Hyperlink"/>
            <w:noProof/>
          </w:rPr>
          <w:t>The Proposal</w:t>
        </w:r>
        <w:r w:rsidR="001504BB">
          <w:rPr>
            <w:noProof/>
            <w:webHidden/>
          </w:rPr>
          <w:tab/>
        </w:r>
        <w:r w:rsidR="001504BB">
          <w:rPr>
            <w:noProof/>
            <w:webHidden/>
          </w:rPr>
          <w:fldChar w:fldCharType="begin"/>
        </w:r>
        <w:r w:rsidR="001504BB">
          <w:rPr>
            <w:noProof/>
            <w:webHidden/>
          </w:rPr>
          <w:instrText xml:space="preserve"> PAGEREF _Toc21015945 \h </w:instrText>
        </w:r>
        <w:r w:rsidR="001504BB">
          <w:rPr>
            <w:noProof/>
            <w:webHidden/>
          </w:rPr>
        </w:r>
        <w:r w:rsidR="001504BB">
          <w:rPr>
            <w:noProof/>
            <w:webHidden/>
          </w:rPr>
          <w:fldChar w:fldCharType="separate"/>
        </w:r>
        <w:r>
          <w:rPr>
            <w:noProof/>
            <w:webHidden/>
          </w:rPr>
          <w:t>3</w:t>
        </w:r>
        <w:r w:rsidR="001504BB">
          <w:rPr>
            <w:noProof/>
            <w:webHidden/>
          </w:rPr>
          <w:fldChar w:fldCharType="end"/>
        </w:r>
      </w:hyperlink>
    </w:p>
    <w:p w14:paraId="0BC8A691" w14:textId="0D857921"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46" w:history="1">
        <w:r w:rsidR="001504BB" w:rsidRPr="00124DD0">
          <w:rPr>
            <w:rStyle w:val="Hyperlink"/>
            <w:noProof/>
          </w:rPr>
          <w:t>1.2</w:t>
        </w:r>
        <w:r w:rsidR="001504BB">
          <w:rPr>
            <w:rFonts w:eastAsiaTheme="minorEastAsia" w:cstheme="minorBidi"/>
            <w:smallCaps w:val="0"/>
            <w:noProof/>
            <w:sz w:val="22"/>
            <w:szCs w:val="22"/>
            <w:lang w:eastAsia="en-GB" w:bidi="ar-SA"/>
          </w:rPr>
          <w:tab/>
        </w:r>
        <w:r w:rsidR="001504BB" w:rsidRPr="00124DD0">
          <w:rPr>
            <w:rStyle w:val="Hyperlink"/>
            <w:noProof/>
            <w:u w:color="FFFF00"/>
          </w:rPr>
          <w:t xml:space="preserve">Reasons for </w:t>
        </w:r>
        <w:r w:rsidR="001504BB" w:rsidRPr="00124DD0">
          <w:rPr>
            <w:rStyle w:val="Hyperlink"/>
            <w:noProof/>
          </w:rPr>
          <w:t>preparing the Proposal</w:t>
        </w:r>
        <w:r w:rsidR="001504BB">
          <w:rPr>
            <w:noProof/>
            <w:webHidden/>
          </w:rPr>
          <w:tab/>
        </w:r>
        <w:r w:rsidR="001504BB">
          <w:rPr>
            <w:noProof/>
            <w:webHidden/>
          </w:rPr>
          <w:fldChar w:fldCharType="begin"/>
        </w:r>
        <w:r w:rsidR="001504BB">
          <w:rPr>
            <w:noProof/>
            <w:webHidden/>
          </w:rPr>
          <w:instrText xml:space="preserve"> PAGEREF _Toc21015946 \h </w:instrText>
        </w:r>
        <w:r w:rsidR="001504BB">
          <w:rPr>
            <w:noProof/>
            <w:webHidden/>
          </w:rPr>
        </w:r>
        <w:r w:rsidR="001504BB">
          <w:rPr>
            <w:noProof/>
            <w:webHidden/>
          </w:rPr>
          <w:fldChar w:fldCharType="separate"/>
        </w:r>
        <w:r>
          <w:rPr>
            <w:noProof/>
            <w:webHidden/>
          </w:rPr>
          <w:t>3</w:t>
        </w:r>
        <w:r w:rsidR="001504BB">
          <w:rPr>
            <w:noProof/>
            <w:webHidden/>
          </w:rPr>
          <w:fldChar w:fldCharType="end"/>
        </w:r>
      </w:hyperlink>
    </w:p>
    <w:p w14:paraId="2BAAC6DE" w14:textId="7F2F0D00"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47" w:history="1">
        <w:r w:rsidR="001504BB" w:rsidRPr="00124DD0">
          <w:rPr>
            <w:rStyle w:val="Hyperlink"/>
            <w:noProof/>
          </w:rPr>
          <w:t>1.3</w:t>
        </w:r>
        <w:r w:rsidR="001504BB">
          <w:rPr>
            <w:rFonts w:eastAsiaTheme="minorEastAsia" w:cstheme="minorBidi"/>
            <w:smallCaps w:val="0"/>
            <w:noProof/>
            <w:sz w:val="22"/>
            <w:szCs w:val="22"/>
            <w:lang w:eastAsia="en-GB" w:bidi="ar-SA"/>
          </w:rPr>
          <w:tab/>
        </w:r>
        <w:r w:rsidR="001504BB" w:rsidRPr="00124DD0">
          <w:rPr>
            <w:rStyle w:val="Hyperlink"/>
            <w:noProof/>
          </w:rPr>
          <w:t>Policy advice</w:t>
        </w:r>
        <w:r w:rsidR="001504BB">
          <w:rPr>
            <w:noProof/>
            <w:webHidden/>
          </w:rPr>
          <w:tab/>
        </w:r>
        <w:r w:rsidR="001504BB">
          <w:rPr>
            <w:noProof/>
            <w:webHidden/>
          </w:rPr>
          <w:fldChar w:fldCharType="begin"/>
        </w:r>
        <w:r w:rsidR="001504BB">
          <w:rPr>
            <w:noProof/>
            <w:webHidden/>
          </w:rPr>
          <w:instrText xml:space="preserve"> PAGEREF _Toc21015947 \h </w:instrText>
        </w:r>
        <w:r w:rsidR="001504BB">
          <w:rPr>
            <w:noProof/>
            <w:webHidden/>
          </w:rPr>
        </w:r>
        <w:r w:rsidR="001504BB">
          <w:rPr>
            <w:noProof/>
            <w:webHidden/>
          </w:rPr>
          <w:fldChar w:fldCharType="separate"/>
        </w:r>
        <w:r>
          <w:rPr>
            <w:noProof/>
            <w:webHidden/>
          </w:rPr>
          <w:t>3</w:t>
        </w:r>
        <w:r w:rsidR="001504BB">
          <w:rPr>
            <w:noProof/>
            <w:webHidden/>
          </w:rPr>
          <w:fldChar w:fldCharType="end"/>
        </w:r>
      </w:hyperlink>
    </w:p>
    <w:p w14:paraId="519C0358" w14:textId="28F30AA8"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48" w:history="1">
        <w:r w:rsidR="001504BB" w:rsidRPr="00124DD0">
          <w:rPr>
            <w:rStyle w:val="Hyperlink"/>
            <w:noProof/>
          </w:rPr>
          <w:t>1.4</w:t>
        </w:r>
        <w:r w:rsidR="001504BB">
          <w:rPr>
            <w:rFonts w:eastAsiaTheme="minorEastAsia" w:cstheme="minorBidi"/>
            <w:smallCaps w:val="0"/>
            <w:noProof/>
            <w:sz w:val="22"/>
            <w:szCs w:val="22"/>
            <w:lang w:eastAsia="en-GB" w:bidi="ar-SA"/>
          </w:rPr>
          <w:tab/>
        </w:r>
        <w:r w:rsidR="001504BB" w:rsidRPr="00124DD0">
          <w:rPr>
            <w:rStyle w:val="Hyperlink"/>
            <w:noProof/>
          </w:rPr>
          <w:t>Procedure for assessment</w:t>
        </w:r>
        <w:r w:rsidR="001504BB">
          <w:rPr>
            <w:noProof/>
            <w:webHidden/>
          </w:rPr>
          <w:tab/>
        </w:r>
        <w:r w:rsidR="001504BB">
          <w:rPr>
            <w:noProof/>
            <w:webHidden/>
          </w:rPr>
          <w:fldChar w:fldCharType="begin"/>
        </w:r>
        <w:r w:rsidR="001504BB">
          <w:rPr>
            <w:noProof/>
            <w:webHidden/>
          </w:rPr>
          <w:instrText xml:space="preserve"> PAGEREF _Toc21015948 \h </w:instrText>
        </w:r>
        <w:r w:rsidR="001504BB">
          <w:rPr>
            <w:noProof/>
            <w:webHidden/>
          </w:rPr>
        </w:r>
        <w:r w:rsidR="001504BB">
          <w:rPr>
            <w:noProof/>
            <w:webHidden/>
          </w:rPr>
          <w:fldChar w:fldCharType="separate"/>
        </w:r>
        <w:r>
          <w:rPr>
            <w:noProof/>
            <w:webHidden/>
          </w:rPr>
          <w:t>4</w:t>
        </w:r>
        <w:r w:rsidR="001504BB">
          <w:rPr>
            <w:noProof/>
            <w:webHidden/>
          </w:rPr>
          <w:fldChar w:fldCharType="end"/>
        </w:r>
      </w:hyperlink>
    </w:p>
    <w:p w14:paraId="693938DC" w14:textId="2476CE75"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49" w:history="1">
        <w:r w:rsidR="001504BB" w:rsidRPr="00124DD0">
          <w:rPr>
            <w:rStyle w:val="Hyperlink"/>
            <w:noProof/>
          </w:rPr>
          <w:t>1.5</w:t>
        </w:r>
        <w:r w:rsidR="001504BB">
          <w:rPr>
            <w:rFonts w:eastAsiaTheme="minorEastAsia" w:cstheme="minorBidi"/>
            <w:smallCaps w:val="0"/>
            <w:noProof/>
            <w:sz w:val="22"/>
            <w:szCs w:val="22"/>
            <w:lang w:eastAsia="en-GB" w:bidi="ar-SA"/>
          </w:rPr>
          <w:tab/>
        </w:r>
        <w:r w:rsidR="001504BB" w:rsidRPr="00124DD0">
          <w:rPr>
            <w:rStyle w:val="Hyperlink"/>
            <w:noProof/>
          </w:rPr>
          <w:t>Scope of the proposal</w:t>
        </w:r>
        <w:r w:rsidR="001504BB">
          <w:rPr>
            <w:noProof/>
            <w:webHidden/>
          </w:rPr>
          <w:tab/>
        </w:r>
        <w:r w:rsidR="001504BB">
          <w:rPr>
            <w:noProof/>
            <w:webHidden/>
          </w:rPr>
          <w:fldChar w:fldCharType="begin"/>
        </w:r>
        <w:r w:rsidR="001504BB">
          <w:rPr>
            <w:noProof/>
            <w:webHidden/>
          </w:rPr>
          <w:instrText xml:space="preserve"> PAGEREF _Toc21015949 \h </w:instrText>
        </w:r>
        <w:r w:rsidR="001504BB">
          <w:rPr>
            <w:noProof/>
            <w:webHidden/>
          </w:rPr>
        </w:r>
        <w:r w:rsidR="001504BB">
          <w:rPr>
            <w:noProof/>
            <w:webHidden/>
          </w:rPr>
          <w:fldChar w:fldCharType="separate"/>
        </w:r>
        <w:r>
          <w:rPr>
            <w:noProof/>
            <w:webHidden/>
          </w:rPr>
          <w:t>4</w:t>
        </w:r>
        <w:r w:rsidR="001504BB">
          <w:rPr>
            <w:noProof/>
            <w:webHidden/>
          </w:rPr>
          <w:fldChar w:fldCharType="end"/>
        </w:r>
      </w:hyperlink>
    </w:p>
    <w:p w14:paraId="53472D5B" w14:textId="7F3E8E75" w:rsidR="001504BB" w:rsidRDefault="00B923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21015950" w:history="1">
        <w:r w:rsidR="001504BB" w:rsidRPr="00124DD0">
          <w:rPr>
            <w:rStyle w:val="Hyperlink"/>
            <w:noProof/>
          </w:rPr>
          <w:t>2</w:t>
        </w:r>
        <w:r w:rsidR="001504BB">
          <w:rPr>
            <w:rFonts w:eastAsiaTheme="minorEastAsia" w:cstheme="minorBidi"/>
            <w:b w:val="0"/>
            <w:bCs w:val="0"/>
            <w:caps w:val="0"/>
            <w:noProof/>
            <w:sz w:val="22"/>
            <w:szCs w:val="22"/>
            <w:lang w:eastAsia="en-GB" w:bidi="ar-SA"/>
          </w:rPr>
          <w:tab/>
        </w:r>
        <w:r w:rsidR="001504BB" w:rsidRPr="00124DD0">
          <w:rPr>
            <w:rStyle w:val="Hyperlink"/>
            <w:noProof/>
          </w:rPr>
          <w:t>Background</w:t>
        </w:r>
        <w:r w:rsidR="001504BB">
          <w:rPr>
            <w:noProof/>
            <w:webHidden/>
          </w:rPr>
          <w:tab/>
        </w:r>
        <w:r w:rsidR="001504BB">
          <w:rPr>
            <w:noProof/>
            <w:webHidden/>
          </w:rPr>
          <w:fldChar w:fldCharType="begin"/>
        </w:r>
        <w:r w:rsidR="001504BB">
          <w:rPr>
            <w:noProof/>
            <w:webHidden/>
          </w:rPr>
          <w:instrText xml:space="preserve"> PAGEREF _Toc21015950 \h </w:instrText>
        </w:r>
        <w:r w:rsidR="001504BB">
          <w:rPr>
            <w:noProof/>
            <w:webHidden/>
          </w:rPr>
        </w:r>
        <w:r w:rsidR="001504BB">
          <w:rPr>
            <w:noProof/>
            <w:webHidden/>
          </w:rPr>
          <w:fldChar w:fldCharType="separate"/>
        </w:r>
        <w:r>
          <w:rPr>
            <w:noProof/>
            <w:webHidden/>
          </w:rPr>
          <w:t>5</w:t>
        </w:r>
        <w:r w:rsidR="001504BB">
          <w:rPr>
            <w:noProof/>
            <w:webHidden/>
          </w:rPr>
          <w:fldChar w:fldCharType="end"/>
        </w:r>
      </w:hyperlink>
    </w:p>
    <w:p w14:paraId="6CA3E94D" w14:textId="0806849F"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51" w:history="1">
        <w:r w:rsidR="001504BB" w:rsidRPr="00124DD0">
          <w:rPr>
            <w:rStyle w:val="Hyperlink"/>
            <w:noProof/>
          </w:rPr>
          <w:t>2.1</w:t>
        </w:r>
        <w:r w:rsidR="001504BB">
          <w:rPr>
            <w:rFonts w:eastAsiaTheme="minorEastAsia" w:cstheme="minorBidi"/>
            <w:smallCaps w:val="0"/>
            <w:noProof/>
            <w:sz w:val="22"/>
            <w:szCs w:val="22"/>
            <w:lang w:eastAsia="en-GB" w:bidi="ar-SA"/>
          </w:rPr>
          <w:tab/>
        </w:r>
        <w:r w:rsidR="001504BB" w:rsidRPr="00124DD0">
          <w:rPr>
            <w:rStyle w:val="Hyperlink"/>
            <w:noProof/>
          </w:rPr>
          <w:t>Previous consideration of pregnancy warning labels</w:t>
        </w:r>
        <w:r w:rsidR="001504BB">
          <w:rPr>
            <w:noProof/>
            <w:webHidden/>
          </w:rPr>
          <w:tab/>
        </w:r>
        <w:r w:rsidR="001504BB">
          <w:rPr>
            <w:noProof/>
            <w:webHidden/>
          </w:rPr>
          <w:fldChar w:fldCharType="begin"/>
        </w:r>
        <w:r w:rsidR="001504BB">
          <w:rPr>
            <w:noProof/>
            <w:webHidden/>
          </w:rPr>
          <w:instrText xml:space="preserve"> PAGEREF _Toc21015951 \h </w:instrText>
        </w:r>
        <w:r w:rsidR="001504BB">
          <w:rPr>
            <w:noProof/>
            <w:webHidden/>
          </w:rPr>
        </w:r>
        <w:r w:rsidR="001504BB">
          <w:rPr>
            <w:noProof/>
            <w:webHidden/>
          </w:rPr>
          <w:fldChar w:fldCharType="separate"/>
        </w:r>
        <w:r>
          <w:rPr>
            <w:noProof/>
            <w:webHidden/>
          </w:rPr>
          <w:t>5</w:t>
        </w:r>
        <w:r w:rsidR="001504BB">
          <w:rPr>
            <w:noProof/>
            <w:webHidden/>
          </w:rPr>
          <w:fldChar w:fldCharType="end"/>
        </w:r>
      </w:hyperlink>
    </w:p>
    <w:p w14:paraId="673A28BB" w14:textId="7EC264A0"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52" w:history="1">
        <w:r w:rsidR="001504BB" w:rsidRPr="00124DD0">
          <w:rPr>
            <w:rStyle w:val="Hyperlink"/>
            <w:noProof/>
          </w:rPr>
          <w:t>2.2</w:t>
        </w:r>
        <w:r w:rsidR="001504BB">
          <w:rPr>
            <w:rFonts w:eastAsiaTheme="minorEastAsia" w:cstheme="minorBidi"/>
            <w:smallCaps w:val="0"/>
            <w:noProof/>
            <w:sz w:val="22"/>
            <w:szCs w:val="22"/>
            <w:lang w:eastAsia="en-GB" w:bidi="ar-SA"/>
          </w:rPr>
          <w:tab/>
        </w:r>
        <w:r w:rsidR="001504BB" w:rsidRPr="00124DD0">
          <w:rPr>
            <w:rStyle w:val="Hyperlink"/>
            <w:noProof/>
          </w:rPr>
          <w:t>Alcohol consumption guidelines in Australia and New Zealand</w:t>
        </w:r>
        <w:r w:rsidR="001504BB">
          <w:rPr>
            <w:noProof/>
            <w:webHidden/>
          </w:rPr>
          <w:tab/>
        </w:r>
        <w:r w:rsidR="001504BB">
          <w:rPr>
            <w:noProof/>
            <w:webHidden/>
          </w:rPr>
          <w:fldChar w:fldCharType="begin"/>
        </w:r>
        <w:r w:rsidR="001504BB">
          <w:rPr>
            <w:noProof/>
            <w:webHidden/>
          </w:rPr>
          <w:instrText xml:space="preserve"> PAGEREF _Toc21015952 \h </w:instrText>
        </w:r>
        <w:r w:rsidR="001504BB">
          <w:rPr>
            <w:noProof/>
            <w:webHidden/>
          </w:rPr>
        </w:r>
        <w:r w:rsidR="001504BB">
          <w:rPr>
            <w:noProof/>
            <w:webHidden/>
          </w:rPr>
          <w:fldChar w:fldCharType="separate"/>
        </w:r>
        <w:r>
          <w:rPr>
            <w:noProof/>
            <w:webHidden/>
          </w:rPr>
          <w:t>5</w:t>
        </w:r>
        <w:r w:rsidR="001504BB">
          <w:rPr>
            <w:noProof/>
            <w:webHidden/>
          </w:rPr>
          <w:fldChar w:fldCharType="end"/>
        </w:r>
      </w:hyperlink>
    </w:p>
    <w:p w14:paraId="3D396E38" w14:textId="1C7D2E3A"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53" w:history="1">
        <w:r w:rsidR="001504BB" w:rsidRPr="00124DD0">
          <w:rPr>
            <w:rStyle w:val="Hyperlink"/>
            <w:noProof/>
          </w:rPr>
          <w:t>2.3</w:t>
        </w:r>
        <w:r w:rsidR="001504BB">
          <w:rPr>
            <w:rFonts w:eastAsiaTheme="minorEastAsia" w:cstheme="minorBidi"/>
            <w:smallCaps w:val="0"/>
            <w:noProof/>
            <w:sz w:val="22"/>
            <w:szCs w:val="22"/>
            <w:lang w:eastAsia="en-GB" w:bidi="ar-SA"/>
          </w:rPr>
          <w:tab/>
        </w:r>
        <w:r w:rsidR="001504BB" w:rsidRPr="00124DD0">
          <w:rPr>
            <w:rStyle w:val="Hyperlink"/>
            <w:noProof/>
          </w:rPr>
          <w:t>Alcohol labelling requirements in the Code</w:t>
        </w:r>
        <w:r w:rsidR="001504BB">
          <w:rPr>
            <w:noProof/>
            <w:webHidden/>
          </w:rPr>
          <w:tab/>
        </w:r>
        <w:r w:rsidR="001504BB">
          <w:rPr>
            <w:noProof/>
            <w:webHidden/>
          </w:rPr>
          <w:fldChar w:fldCharType="begin"/>
        </w:r>
        <w:r w:rsidR="001504BB">
          <w:rPr>
            <w:noProof/>
            <w:webHidden/>
          </w:rPr>
          <w:instrText xml:space="preserve"> PAGEREF _Toc21015953 \h </w:instrText>
        </w:r>
        <w:r w:rsidR="001504BB">
          <w:rPr>
            <w:noProof/>
            <w:webHidden/>
          </w:rPr>
        </w:r>
        <w:r w:rsidR="001504BB">
          <w:rPr>
            <w:noProof/>
            <w:webHidden/>
          </w:rPr>
          <w:fldChar w:fldCharType="separate"/>
        </w:r>
        <w:r>
          <w:rPr>
            <w:noProof/>
            <w:webHidden/>
          </w:rPr>
          <w:t>6</w:t>
        </w:r>
        <w:r w:rsidR="001504BB">
          <w:rPr>
            <w:noProof/>
            <w:webHidden/>
          </w:rPr>
          <w:fldChar w:fldCharType="end"/>
        </w:r>
      </w:hyperlink>
    </w:p>
    <w:p w14:paraId="5F461D7A" w14:textId="3EE0BD47"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54" w:history="1">
        <w:r w:rsidR="001504BB" w:rsidRPr="00124DD0">
          <w:rPr>
            <w:rStyle w:val="Hyperlink"/>
            <w:noProof/>
          </w:rPr>
          <w:t>2.4</w:t>
        </w:r>
        <w:r w:rsidR="001504BB">
          <w:rPr>
            <w:rFonts w:eastAsiaTheme="minorEastAsia" w:cstheme="minorBidi"/>
            <w:smallCaps w:val="0"/>
            <w:noProof/>
            <w:sz w:val="22"/>
            <w:szCs w:val="22"/>
            <w:lang w:eastAsia="en-GB" w:bidi="ar-SA"/>
          </w:rPr>
          <w:tab/>
        </w:r>
        <w:r w:rsidR="001504BB" w:rsidRPr="00124DD0">
          <w:rPr>
            <w:rStyle w:val="Hyperlink"/>
            <w:noProof/>
          </w:rPr>
          <w:t>Pregnancy warning labels in other countries</w:t>
        </w:r>
        <w:r w:rsidR="001504BB">
          <w:rPr>
            <w:noProof/>
            <w:webHidden/>
          </w:rPr>
          <w:tab/>
        </w:r>
        <w:r w:rsidR="001504BB">
          <w:rPr>
            <w:noProof/>
            <w:webHidden/>
          </w:rPr>
          <w:fldChar w:fldCharType="begin"/>
        </w:r>
        <w:r w:rsidR="001504BB">
          <w:rPr>
            <w:noProof/>
            <w:webHidden/>
          </w:rPr>
          <w:instrText xml:space="preserve"> PAGEREF _Toc21015954 \h </w:instrText>
        </w:r>
        <w:r w:rsidR="001504BB">
          <w:rPr>
            <w:noProof/>
            <w:webHidden/>
          </w:rPr>
        </w:r>
        <w:r w:rsidR="001504BB">
          <w:rPr>
            <w:noProof/>
            <w:webHidden/>
          </w:rPr>
          <w:fldChar w:fldCharType="separate"/>
        </w:r>
        <w:r>
          <w:rPr>
            <w:noProof/>
            <w:webHidden/>
          </w:rPr>
          <w:t>7</w:t>
        </w:r>
        <w:r w:rsidR="001504BB">
          <w:rPr>
            <w:noProof/>
            <w:webHidden/>
          </w:rPr>
          <w:fldChar w:fldCharType="end"/>
        </w:r>
      </w:hyperlink>
    </w:p>
    <w:p w14:paraId="1FE5C7EF" w14:textId="3C5B64F9"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55" w:history="1">
        <w:r w:rsidR="001504BB" w:rsidRPr="00124DD0">
          <w:rPr>
            <w:rStyle w:val="Hyperlink"/>
            <w:noProof/>
          </w:rPr>
          <w:t>2.4.1</w:t>
        </w:r>
        <w:r w:rsidR="001504BB">
          <w:rPr>
            <w:rFonts w:eastAsiaTheme="minorEastAsia" w:cstheme="minorBidi"/>
            <w:i w:val="0"/>
            <w:iCs w:val="0"/>
            <w:noProof/>
            <w:sz w:val="22"/>
            <w:szCs w:val="22"/>
            <w:lang w:eastAsia="en-GB" w:bidi="ar-SA"/>
          </w:rPr>
          <w:tab/>
        </w:r>
        <w:r w:rsidR="001504BB" w:rsidRPr="00124DD0">
          <w:rPr>
            <w:rStyle w:val="Hyperlink"/>
            <w:noProof/>
          </w:rPr>
          <w:t>Countries with mandatory or voluntary pregnancy warning labels</w:t>
        </w:r>
        <w:r w:rsidR="001504BB">
          <w:rPr>
            <w:noProof/>
            <w:webHidden/>
          </w:rPr>
          <w:tab/>
        </w:r>
        <w:r w:rsidR="001504BB">
          <w:rPr>
            <w:noProof/>
            <w:webHidden/>
          </w:rPr>
          <w:fldChar w:fldCharType="begin"/>
        </w:r>
        <w:r w:rsidR="001504BB">
          <w:rPr>
            <w:noProof/>
            <w:webHidden/>
          </w:rPr>
          <w:instrText xml:space="preserve"> PAGEREF _Toc21015955 \h </w:instrText>
        </w:r>
        <w:r w:rsidR="001504BB">
          <w:rPr>
            <w:noProof/>
            <w:webHidden/>
          </w:rPr>
        </w:r>
        <w:r w:rsidR="001504BB">
          <w:rPr>
            <w:noProof/>
            <w:webHidden/>
          </w:rPr>
          <w:fldChar w:fldCharType="separate"/>
        </w:r>
        <w:r>
          <w:rPr>
            <w:noProof/>
            <w:webHidden/>
          </w:rPr>
          <w:t>7</w:t>
        </w:r>
        <w:r w:rsidR="001504BB">
          <w:rPr>
            <w:noProof/>
            <w:webHidden/>
          </w:rPr>
          <w:fldChar w:fldCharType="end"/>
        </w:r>
      </w:hyperlink>
    </w:p>
    <w:p w14:paraId="4D33E3E8" w14:textId="65684F32"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56" w:history="1">
        <w:r w:rsidR="001504BB" w:rsidRPr="00124DD0">
          <w:rPr>
            <w:rStyle w:val="Hyperlink"/>
            <w:noProof/>
          </w:rPr>
          <w:t>2.4.2</w:t>
        </w:r>
        <w:r w:rsidR="001504BB">
          <w:rPr>
            <w:rFonts w:eastAsiaTheme="minorEastAsia" w:cstheme="minorBidi"/>
            <w:i w:val="0"/>
            <w:iCs w:val="0"/>
            <w:noProof/>
            <w:sz w:val="22"/>
            <w:szCs w:val="22"/>
            <w:lang w:eastAsia="en-GB" w:bidi="ar-SA"/>
          </w:rPr>
          <w:tab/>
        </w:r>
        <w:r w:rsidR="001504BB" w:rsidRPr="00124DD0">
          <w:rPr>
            <w:rStyle w:val="Hyperlink"/>
            <w:noProof/>
          </w:rPr>
          <w:t>Codex discussions about labelling of alcoholic beverages</w:t>
        </w:r>
        <w:r w:rsidR="001504BB">
          <w:rPr>
            <w:noProof/>
            <w:webHidden/>
          </w:rPr>
          <w:tab/>
        </w:r>
        <w:r w:rsidR="001504BB">
          <w:rPr>
            <w:noProof/>
            <w:webHidden/>
          </w:rPr>
          <w:fldChar w:fldCharType="begin"/>
        </w:r>
        <w:r w:rsidR="001504BB">
          <w:rPr>
            <w:noProof/>
            <w:webHidden/>
          </w:rPr>
          <w:instrText xml:space="preserve"> PAGEREF _Toc21015956 \h </w:instrText>
        </w:r>
        <w:r w:rsidR="001504BB">
          <w:rPr>
            <w:noProof/>
            <w:webHidden/>
          </w:rPr>
        </w:r>
        <w:r w:rsidR="001504BB">
          <w:rPr>
            <w:noProof/>
            <w:webHidden/>
          </w:rPr>
          <w:fldChar w:fldCharType="separate"/>
        </w:r>
        <w:r>
          <w:rPr>
            <w:noProof/>
            <w:webHidden/>
          </w:rPr>
          <w:t>7</w:t>
        </w:r>
        <w:r w:rsidR="001504BB">
          <w:rPr>
            <w:noProof/>
            <w:webHidden/>
          </w:rPr>
          <w:fldChar w:fldCharType="end"/>
        </w:r>
      </w:hyperlink>
    </w:p>
    <w:p w14:paraId="5ABB0B14" w14:textId="0BC7D3DD"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57" w:history="1">
        <w:r w:rsidR="001504BB" w:rsidRPr="00124DD0">
          <w:rPr>
            <w:rStyle w:val="Hyperlink"/>
            <w:noProof/>
          </w:rPr>
          <w:t>2.5</w:t>
        </w:r>
        <w:r w:rsidR="001504BB">
          <w:rPr>
            <w:rFonts w:eastAsiaTheme="minorEastAsia" w:cstheme="minorBidi"/>
            <w:smallCaps w:val="0"/>
            <w:noProof/>
            <w:sz w:val="22"/>
            <w:szCs w:val="22"/>
            <w:lang w:eastAsia="en-GB" w:bidi="ar-SA"/>
          </w:rPr>
          <w:tab/>
        </w:r>
        <w:r w:rsidR="001504BB" w:rsidRPr="00124DD0">
          <w:rPr>
            <w:rStyle w:val="Hyperlink"/>
            <w:noProof/>
          </w:rPr>
          <w:t>Free trade agreements</w:t>
        </w:r>
        <w:r w:rsidR="001504BB">
          <w:rPr>
            <w:noProof/>
            <w:webHidden/>
          </w:rPr>
          <w:tab/>
        </w:r>
        <w:r w:rsidR="001504BB">
          <w:rPr>
            <w:noProof/>
            <w:webHidden/>
          </w:rPr>
          <w:fldChar w:fldCharType="begin"/>
        </w:r>
        <w:r w:rsidR="001504BB">
          <w:rPr>
            <w:noProof/>
            <w:webHidden/>
          </w:rPr>
          <w:instrText xml:space="preserve"> PAGEREF _Toc21015957 \h </w:instrText>
        </w:r>
        <w:r w:rsidR="001504BB">
          <w:rPr>
            <w:noProof/>
            <w:webHidden/>
          </w:rPr>
        </w:r>
        <w:r w:rsidR="001504BB">
          <w:rPr>
            <w:noProof/>
            <w:webHidden/>
          </w:rPr>
          <w:fldChar w:fldCharType="separate"/>
        </w:r>
        <w:r>
          <w:rPr>
            <w:noProof/>
            <w:webHidden/>
          </w:rPr>
          <w:t>8</w:t>
        </w:r>
        <w:r w:rsidR="001504BB">
          <w:rPr>
            <w:noProof/>
            <w:webHidden/>
          </w:rPr>
          <w:fldChar w:fldCharType="end"/>
        </w:r>
      </w:hyperlink>
    </w:p>
    <w:p w14:paraId="54A4E943" w14:textId="7A333183"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58" w:history="1">
        <w:r w:rsidR="001504BB" w:rsidRPr="00124DD0">
          <w:rPr>
            <w:rStyle w:val="Hyperlink"/>
            <w:noProof/>
          </w:rPr>
          <w:t>2.6</w:t>
        </w:r>
        <w:r w:rsidR="001504BB">
          <w:rPr>
            <w:rFonts w:eastAsiaTheme="minorEastAsia" w:cstheme="minorBidi"/>
            <w:smallCaps w:val="0"/>
            <w:noProof/>
            <w:sz w:val="22"/>
            <w:szCs w:val="22"/>
            <w:lang w:eastAsia="en-GB" w:bidi="ar-SA"/>
          </w:rPr>
          <w:tab/>
        </w:r>
        <w:r w:rsidR="001504BB" w:rsidRPr="00124DD0">
          <w:rPr>
            <w:rStyle w:val="Hyperlink"/>
            <w:noProof/>
          </w:rPr>
          <w:t>Australia and New Zealand wine exports</w:t>
        </w:r>
        <w:r w:rsidR="001504BB">
          <w:rPr>
            <w:noProof/>
            <w:webHidden/>
          </w:rPr>
          <w:tab/>
        </w:r>
        <w:r w:rsidR="001504BB">
          <w:rPr>
            <w:noProof/>
            <w:webHidden/>
          </w:rPr>
          <w:fldChar w:fldCharType="begin"/>
        </w:r>
        <w:r w:rsidR="001504BB">
          <w:rPr>
            <w:noProof/>
            <w:webHidden/>
          </w:rPr>
          <w:instrText xml:space="preserve"> PAGEREF _Toc21015958 \h </w:instrText>
        </w:r>
        <w:r w:rsidR="001504BB">
          <w:rPr>
            <w:noProof/>
            <w:webHidden/>
          </w:rPr>
        </w:r>
        <w:r w:rsidR="001504BB">
          <w:rPr>
            <w:noProof/>
            <w:webHidden/>
          </w:rPr>
          <w:fldChar w:fldCharType="separate"/>
        </w:r>
        <w:r>
          <w:rPr>
            <w:noProof/>
            <w:webHidden/>
          </w:rPr>
          <w:t>8</w:t>
        </w:r>
        <w:r w:rsidR="001504BB">
          <w:rPr>
            <w:noProof/>
            <w:webHidden/>
          </w:rPr>
          <w:fldChar w:fldCharType="end"/>
        </w:r>
      </w:hyperlink>
    </w:p>
    <w:p w14:paraId="559597DD" w14:textId="171F97F7" w:rsidR="001504BB" w:rsidRDefault="00B923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21015959" w:history="1">
        <w:r w:rsidR="001504BB" w:rsidRPr="00124DD0">
          <w:rPr>
            <w:rStyle w:val="Hyperlink"/>
            <w:noProof/>
          </w:rPr>
          <w:t>3</w:t>
        </w:r>
        <w:r w:rsidR="001504BB">
          <w:rPr>
            <w:rFonts w:eastAsiaTheme="minorEastAsia" w:cstheme="minorBidi"/>
            <w:b w:val="0"/>
            <w:bCs w:val="0"/>
            <w:caps w:val="0"/>
            <w:noProof/>
            <w:sz w:val="22"/>
            <w:szCs w:val="22"/>
            <w:lang w:eastAsia="en-GB" w:bidi="ar-SA"/>
          </w:rPr>
          <w:tab/>
        </w:r>
        <w:r w:rsidR="001504BB" w:rsidRPr="00124DD0">
          <w:rPr>
            <w:rStyle w:val="Hyperlink"/>
            <w:noProof/>
          </w:rPr>
          <w:t>Summary of the assessment</w:t>
        </w:r>
        <w:r w:rsidR="001504BB">
          <w:rPr>
            <w:noProof/>
            <w:webHidden/>
          </w:rPr>
          <w:tab/>
        </w:r>
        <w:r w:rsidR="001504BB">
          <w:rPr>
            <w:noProof/>
            <w:webHidden/>
          </w:rPr>
          <w:fldChar w:fldCharType="begin"/>
        </w:r>
        <w:r w:rsidR="001504BB">
          <w:rPr>
            <w:noProof/>
            <w:webHidden/>
          </w:rPr>
          <w:instrText xml:space="preserve"> PAGEREF _Toc21015959 \h </w:instrText>
        </w:r>
        <w:r w:rsidR="001504BB">
          <w:rPr>
            <w:noProof/>
            <w:webHidden/>
          </w:rPr>
        </w:r>
        <w:r w:rsidR="001504BB">
          <w:rPr>
            <w:noProof/>
            <w:webHidden/>
          </w:rPr>
          <w:fldChar w:fldCharType="separate"/>
        </w:r>
        <w:r>
          <w:rPr>
            <w:noProof/>
            <w:webHidden/>
          </w:rPr>
          <w:t>9</w:t>
        </w:r>
        <w:r w:rsidR="001504BB">
          <w:rPr>
            <w:noProof/>
            <w:webHidden/>
          </w:rPr>
          <w:fldChar w:fldCharType="end"/>
        </w:r>
      </w:hyperlink>
    </w:p>
    <w:p w14:paraId="66EFE208" w14:textId="03400E48"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60" w:history="1">
        <w:r w:rsidR="001504BB" w:rsidRPr="00124DD0">
          <w:rPr>
            <w:rStyle w:val="Hyperlink"/>
            <w:noProof/>
          </w:rPr>
          <w:t>3.1</w:t>
        </w:r>
        <w:r w:rsidR="001504BB">
          <w:rPr>
            <w:rFonts w:eastAsiaTheme="minorEastAsia" w:cstheme="minorBidi"/>
            <w:smallCaps w:val="0"/>
            <w:noProof/>
            <w:sz w:val="22"/>
            <w:szCs w:val="22"/>
            <w:lang w:eastAsia="en-GB" w:bidi="ar-SA"/>
          </w:rPr>
          <w:tab/>
        </w:r>
        <w:r w:rsidR="001504BB" w:rsidRPr="00124DD0">
          <w:rPr>
            <w:rStyle w:val="Hyperlink"/>
            <w:noProof/>
          </w:rPr>
          <w:t>Evidence summary</w:t>
        </w:r>
        <w:r w:rsidR="001504BB">
          <w:rPr>
            <w:noProof/>
            <w:webHidden/>
          </w:rPr>
          <w:tab/>
        </w:r>
        <w:r w:rsidR="001504BB">
          <w:rPr>
            <w:noProof/>
            <w:webHidden/>
          </w:rPr>
          <w:fldChar w:fldCharType="begin"/>
        </w:r>
        <w:r w:rsidR="001504BB">
          <w:rPr>
            <w:noProof/>
            <w:webHidden/>
          </w:rPr>
          <w:instrText xml:space="preserve"> PAGEREF _Toc21015960 \h </w:instrText>
        </w:r>
        <w:r w:rsidR="001504BB">
          <w:rPr>
            <w:noProof/>
            <w:webHidden/>
          </w:rPr>
        </w:r>
        <w:r w:rsidR="001504BB">
          <w:rPr>
            <w:noProof/>
            <w:webHidden/>
          </w:rPr>
          <w:fldChar w:fldCharType="separate"/>
        </w:r>
        <w:r>
          <w:rPr>
            <w:noProof/>
            <w:webHidden/>
          </w:rPr>
          <w:t>9</w:t>
        </w:r>
        <w:r w:rsidR="001504BB">
          <w:rPr>
            <w:noProof/>
            <w:webHidden/>
          </w:rPr>
          <w:fldChar w:fldCharType="end"/>
        </w:r>
      </w:hyperlink>
    </w:p>
    <w:p w14:paraId="1BBF4A90" w14:textId="3627BEB2"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61" w:history="1">
        <w:r w:rsidR="001504BB" w:rsidRPr="00124DD0">
          <w:rPr>
            <w:rStyle w:val="Hyperlink"/>
            <w:noProof/>
          </w:rPr>
          <w:t>3.1.1</w:t>
        </w:r>
        <w:r w:rsidR="001504BB">
          <w:rPr>
            <w:rFonts w:eastAsiaTheme="minorEastAsia" w:cstheme="minorBidi"/>
            <w:i w:val="0"/>
            <w:iCs w:val="0"/>
            <w:noProof/>
            <w:sz w:val="22"/>
            <w:szCs w:val="22"/>
            <w:lang w:eastAsia="en-GB" w:bidi="ar-SA"/>
          </w:rPr>
          <w:tab/>
        </w:r>
        <w:r w:rsidR="001504BB" w:rsidRPr="00124DD0">
          <w:rPr>
            <w:rStyle w:val="Hyperlink"/>
            <w:noProof/>
          </w:rPr>
          <w:t>Literature review on the effectiveness of warning labels</w:t>
        </w:r>
        <w:r w:rsidR="001504BB">
          <w:rPr>
            <w:noProof/>
            <w:webHidden/>
          </w:rPr>
          <w:tab/>
        </w:r>
        <w:r w:rsidR="001504BB">
          <w:rPr>
            <w:noProof/>
            <w:webHidden/>
          </w:rPr>
          <w:fldChar w:fldCharType="begin"/>
        </w:r>
        <w:r w:rsidR="001504BB">
          <w:rPr>
            <w:noProof/>
            <w:webHidden/>
          </w:rPr>
          <w:instrText xml:space="preserve"> PAGEREF _Toc21015961 \h </w:instrText>
        </w:r>
        <w:r w:rsidR="001504BB">
          <w:rPr>
            <w:noProof/>
            <w:webHidden/>
          </w:rPr>
        </w:r>
        <w:r w:rsidR="001504BB">
          <w:rPr>
            <w:noProof/>
            <w:webHidden/>
          </w:rPr>
          <w:fldChar w:fldCharType="separate"/>
        </w:r>
        <w:r>
          <w:rPr>
            <w:noProof/>
            <w:webHidden/>
          </w:rPr>
          <w:t>9</w:t>
        </w:r>
        <w:r w:rsidR="001504BB">
          <w:rPr>
            <w:noProof/>
            <w:webHidden/>
          </w:rPr>
          <w:fldChar w:fldCharType="end"/>
        </w:r>
      </w:hyperlink>
    </w:p>
    <w:p w14:paraId="149C413E" w14:textId="71D7A531"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62" w:history="1">
        <w:r w:rsidR="001504BB" w:rsidRPr="00124DD0">
          <w:rPr>
            <w:rStyle w:val="Hyperlink"/>
            <w:noProof/>
          </w:rPr>
          <w:t>3.1.2</w:t>
        </w:r>
        <w:r w:rsidR="001504BB">
          <w:rPr>
            <w:rFonts w:eastAsiaTheme="minorEastAsia" w:cstheme="minorBidi"/>
            <w:i w:val="0"/>
            <w:iCs w:val="0"/>
            <w:noProof/>
            <w:sz w:val="22"/>
            <w:szCs w:val="22"/>
            <w:lang w:eastAsia="en-GB" w:bidi="ar-SA"/>
          </w:rPr>
          <w:tab/>
        </w:r>
        <w:r w:rsidR="001504BB" w:rsidRPr="00124DD0">
          <w:rPr>
            <w:rStyle w:val="Hyperlink"/>
            <w:noProof/>
          </w:rPr>
          <w:t>Consumer testing of warning statements</w:t>
        </w:r>
        <w:r w:rsidR="001504BB">
          <w:rPr>
            <w:noProof/>
            <w:webHidden/>
          </w:rPr>
          <w:tab/>
        </w:r>
        <w:r w:rsidR="001504BB">
          <w:rPr>
            <w:noProof/>
            <w:webHidden/>
          </w:rPr>
          <w:fldChar w:fldCharType="begin"/>
        </w:r>
        <w:r w:rsidR="001504BB">
          <w:rPr>
            <w:noProof/>
            <w:webHidden/>
          </w:rPr>
          <w:instrText xml:space="preserve"> PAGEREF _Toc21015962 \h </w:instrText>
        </w:r>
        <w:r w:rsidR="001504BB">
          <w:rPr>
            <w:noProof/>
            <w:webHidden/>
          </w:rPr>
        </w:r>
        <w:r w:rsidR="001504BB">
          <w:rPr>
            <w:noProof/>
            <w:webHidden/>
          </w:rPr>
          <w:fldChar w:fldCharType="separate"/>
        </w:r>
        <w:r>
          <w:rPr>
            <w:noProof/>
            <w:webHidden/>
          </w:rPr>
          <w:t>13</w:t>
        </w:r>
        <w:r w:rsidR="001504BB">
          <w:rPr>
            <w:noProof/>
            <w:webHidden/>
          </w:rPr>
          <w:fldChar w:fldCharType="end"/>
        </w:r>
      </w:hyperlink>
    </w:p>
    <w:p w14:paraId="497FB393" w14:textId="275ACBDB"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63" w:history="1">
        <w:r w:rsidR="001504BB" w:rsidRPr="00124DD0">
          <w:rPr>
            <w:rStyle w:val="Hyperlink"/>
            <w:noProof/>
          </w:rPr>
          <w:t>3.2</w:t>
        </w:r>
        <w:r w:rsidR="001504BB">
          <w:rPr>
            <w:rFonts w:eastAsiaTheme="minorEastAsia" w:cstheme="minorBidi"/>
            <w:smallCaps w:val="0"/>
            <w:noProof/>
            <w:sz w:val="22"/>
            <w:szCs w:val="22"/>
            <w:lang w:eastAsia="en-GB" w:bidi="ar-SA"/>
          </w:rPr>
          <w:tab/>
        </w:r>
        <w:r w:rsidR="001504BB" w:rsidRPr="00124DD0">
          <w:rPr>
            <w:rStyle w:val="Hyperlink"/>
            <w:noProof/>
          </w:rPr>
          <w:t>Risk management</w:t>
        </w:r>
        <w:r w:rsidR="001504BB">
          <w:rPr>
            <w:noProof/>
            <w:webHidden/>
          </w:rPr>
          <w:tab/>
        </w:r>
        <w:r w:rsidR="001504BB">
          <w:rPr>
            <w:noProof/>
            <w:webHidden/>
          </w:rPr>
          <w:fldChar w:fldCharType="begin"/>
        </w:r>
        <w:r w:rsidR="001504BB">
          <w:rPr>
            <w:noProof/>
            <w:webHidden/>
          </w:rPr>
          <w:instrText xml:space="preserve"> PAGEREF _Toc21015963 \h </w:instrText>
        </w:r>
        <w:r w:rsidR="001504BB">
          <w:rPr>
            <w:noProof/>
            <w:webHidden/>
          </w:rPr>
        </w:r>
        <w:r w:rsidR="001504BB">
          <w:rPr>
            <w:noProof/>
            <w:webHidden/>
          </w:rPr>
          <w:fldChar w:fldCharType="separate"/>
        </w:r>
        <w:r>
          <w:rPr>
            <w:noProof/>
            <w:webHidden/>
          </w:rPr>
          <w:t>23</w:t>
        </w:r>
        <w:r w:rsidR="001504BB">
          <w:rPr>
            <w:noProof/>
            <w:webHidden/>
          </w:rPr>
          <w:fldChar w:fldCharType="end"/>
        </w:r>
      </w:hyperlink>
    </w:p>
    <w:p w14:paraId="4318F641" w14:textId="21E50345"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64" w:history="1">
        <w:r w:rsidR="001504BB" w:rsidRPr="00124DD0">
          <w:rPr>
            <w:rStyle w:val="Hyperlink"/>
            <w:noProof/>
          </w:rPr>
          <w:t>3.2.1</w:t>
        </w:r>
        <w:r w:rsidR="001504BB">
          <w:rPr>
            <w:rFonts w:eastAsiaTheme="minorEastAsia" w:cstheme="minorBidi"/>
            <w:i w:val="0"/>
            <w:iCs w:val="0"/>
            <w:noProof/>
            <w:sz w:val="22"/>
            <w:szCs w:val="22"/>
            <w:lang w:eastAsia="en-GB" w:bidi="ar-SA"/>
          </w:rPr>
          <w:tab/>
        </w:r>
        <w:r w:rsidR="001504BB" w:rsidRPr="00124DD0">
          <w:rPr>
            <w:rStyle w:val="Hyperlink"/>
            <w:noProof/>
          </w:rPr>
          <w:t>Targeted stakeholder consultations</w:t>
        </w:r>
        <w:r w:rsidR="001504BB">
          <w:rPr>
            <w:noProof/>
            <w:webHidden/>
          </w:rPr>
          <w:tab/>
        </w:r>
        <w:r w:rsidR="001504BB">
          <w:rPr>
            <w:noProof/>
            <w:webHidden/>
          </w:rPr>
          <w:fldChar w:fldCharType="begin"/>
        </w:r>
        <w:r w:rsidR="001504BB">
          <w:rPr>
            <w:noProof/>
            <w:webHidden/>
          </w:rPr>
          <w:instrText xml:space="preserve"> PAGEREF _Toc21015964 \h </w:instrText>
        </w:r>
        <w:r w:rsidR="001504BB">
          <w:rPr>
            <w:noProof/>
            <w:webHidden/>
          </w:rPr>
        </w:r>
        <w:r w:rsidR="001504BB">
          <w:rPr>
            <w:noProof/>
            <w:webHidden/>
          </w:rPr>
          <w:fldChar w:fldCharType="separate"/>
        </w:r>
        <w:r>
          <w:rPr>
            <w:noProof/>
            <w:webHidden/>
          </w:rPr>
          <w:t>23</w:t>
        </w:r>
        <w:r w:rsidR="001504BB">
          <w:rPr>
            <w:noProof/>
            <w:webHidden/>
          </w:rPr>
          <w:fldChar w:fldCharType="end"/>
        </w:r>
      </w:hyperlink>
    </w:p>
    <w:p w14:paraId="2FABEC03" w14:textId="4B02A32B"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65" w:history="1">
        <w:r w:rsidR="001504BB" w:rsidRPr="00124DD0">
          <w:rPr>
            <w:rStyle w:val="Hyperlink"/>
            <w:noProof/>
          </w:rPr>
          <w:t>3.2.2</w:t>
        </w:r>
        <w:r w:rsidR="001504BB">
          <w:rPr>
            <w:rFonts w:eastAsiaTheme="minorEastAsia" w:cstheme="minorBidi"/>
            <w:i w:val="0"/>
            <w:iCs w:val="0"/>
            <w:noProof/>
            <w:sz w:val="22"/>
            <w:szCs w:val="22"/>
            <w:lang w:eastAsia="en-GB" w:bidi="ar-SA"/>
          </w:rPr>
          <w:tab/>
        </w:r>
        <w:r w:rsidR="001504BB" w:rsidRPr="00124DD0">
          <w:rPr>
            <w:rStyle w:val="Hyperlink"/>
            <w:noProof/>
          </w:rPr>
          <w:t>Proposed pregnancy warning label design</w:t>
        </w:r>
        <w:r w:rsidR="001504BB">
          <w:rPr>
            <w:noProof/>
            <w:webHidden/>
          </w:rPr>
          <w:tab/>
        </w:r>
        <w:r w:rsidR="001504BB">
          <w:rPr>
            <w:noProof/>
            <w:webHidden/>
          </w:rPr>
          <w:fldChar w:fldCharType="begin"/>
        </w:r>
        <w:r w:rsidR="001504BB">
          <w:rPr>
            <w:noProof/>
            <w:webHidden/>
          </w:rPr>
          <w:instrText xml:space="preserve"> PAGEREF _Toc21015965 \h </w:instrText>
        </w:r>
        <w:r w:rsidR="001504BB">
          <w:rPr>
            <w:noProof/>
            <w:webHidden/>
          </w:rPr>
        </w:r>
        <w:r w:rsidR="001504BB">
          <w:rPr>
            <w:noProof/>
            <w:webHidden/>
          </w:rPr>
          <w:fldChar w:fldCharType="separate"/>
        </w:r>
        <w:r>
          <w:rPr>
            <w:noProof/>
            <w:webHidden/>
          </w:rPr>
          <w:t>23</w:t>
        </w:r>
        <w:r w:rsidR="001504BB">
          <w:rPr>
            <w:noProof/>
            <w:webHidden/>
          </w:rPr>
          <w:fldChar w:fldCharType="end"/>
        </w:r>
      </w:hyperlink>
    </w:p>
    <w:p w14:paraId="718A051B" w14:textId="429A7B51"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66" w:history="1">
        <w:r w:rsidR="001504BB" w:rsidRPr="00124DD0">
          <w:rPr>
            <w:rStyle w:val="Hyperlink"/>
            <w:noProof/>
          </w:rPr>
          <w:t>3.2.3</w:t>
        </w:r>
        <w:r w:rsidR="001504BB">
          <w:rPr>
            <w:rFonts w:eastAsiaTheme="minorEastAsia" w:cstheme="minorBidi"/>
            <w:i w:val="0"/>
            <w:iCs w:val="0"/>
            <w:noProof/>
            <w:sz w:val="22"/>
            <w:szCs w:val="22"/>
            <w:lang w:eastAsia="en-GB" w:bidi="ar-SA"/>
          </w:rPr>
          <w:tab/>
        </w:r>
        <w:r w:rsidR="001504BB" w:rsidRPr="00124DD0">
          <w:rPr>
            <w:rStyle w:val="Hyperlink"/>
            <w:noProof/>
          </w:rPr>
          <w:t>Beverages to carry the pregnancy warning label</w:t>
        </w:r>
        <w:r w:rsidR="001504BB">
          <w:rPr>
            <w:noProof/>
            <w:webHidden/>
          </w:rPr>
          <w:tab/>
        </w:r>
        <w:r w:rsidR="001504BB">
          <w:rPr>
            <w:noProof/>
            <w:webHidden/>
          </w:rPr>
          <w:fldChar w:fldCharType="begin"/>
        </w:r>
        <w:r w:rsidR="001504BB">
          <w:rPr>
            <w:noProof/>
            <w:webHidden/>
          </w:rPr>
          <w:instrText xml:space="preserve"> PAGEREF _Toc21015966 \h </w:instrText>
        </w:r>
        <w:r w:rsidR="001504BB">
          <w:rPr>
            <w:noProof/>
            <w:webHidden/>
          </w:rPr>
        </w:r>
        <w:r w:rsidR="001504BB">
          <w:rPr>
            <w:noProof/>
            <w:webHidden/>
          </w:rPr>
          <w:fldChar w:fldCharType="separate"/>
        </w:r>
        <w:r>
          <w:rPr>
            <w:noProof/>
            <w:webHidden/>
          </w:rPr>
          <w:t>34</w:t>
        </w:r>
        <w:r w:rsidR="001504BB">
          <w:rPr>
            <w:noProof/>
            <w:webHidden/>
          </w:rPr>
          <w:fldChar w:fldCharType="end"/>
        </w:r>
      </w:hyperlink>
    </w:p>
    <w:p w14:paraId="56F2CABA" w14:textId="43B616B0"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67" w:history="1">
        <w:r w:rsidR="001504BB" w:rsidRPr="00124DD0">
          <w:rPr>
            <w:rStyle w:val="Hyperlink"/>
            <w:noProof/>
          </w:rPr>
          <w:t>3.2.4</w:t>
        </w:r>
        <w:r w:rsidR="001504BB">
          <w:rPr>
            <w:rFonts w:eastAsiaTheme="minorEastAsia" w:cstheme="minorBidi"/>
            <w:i w:val="0"/>
            <w:iCs w:val="0"/>
            <w:noProof/>
            <w:sz w:val="22"/>
            <w:szCs w:val="22"/>
            <w:lang w:eastAsia="en-GB" w:bidi="ar-SA"/>
          </w:rPr>
          <w:tab/>
        </w:r>
        <w:r w:rsidR="001504BB" w:rsidRPr="00124DD0">
          <w:rPr>
            <w:rStyle w:val="Hyperlink"/>
            <w:noProof/>
          </w:rPr>
          <w:t>Application to different types of sales</w:t>
        </w:r>
        <w:r w:rsidR="001504BB">
          <w:rPr>
            <w:noProof/>
            <w:webHidden/>
          </w:rPr>
          <w:tab/>
        </w:r>
        <w:r w:rsidR="001504BB">
          <w:rPr>
            <w:noProof/>
            <w:webHidden/>
          </w:rPr>
          <w:fldChar w:fldCharType="begin"/>
        </w:r>
        <w:r w:rsidR="001504BB">
          <w:rPr>
            <w:noProof/>
            <w:webHidden/>
          </w:rPr>
          <w:instrText xml:space="preserve"> PAGEREF _Toc21015967 \h </w:instrText>
        </w:r>
        <w:r w:rsidR="001504BB">
          <w:rPr>
            <w:noProof/>
            <w:webHidden/>
          </w:rPr>
        </w:r>
        <w:r w:rsidR="001504BB">
          <w:rPr>
            <w:noProof/>
            <w:webHidden/>
          </w:rPr>
          <w:fldChar w:fldCharType="separate"/>
        </w:r>
        <w:r>
          <w:rPr>
            <w:noProof/>
            <w:webHidden/>
          </w:rPr>
          <w:t>36</w:t>
        </w:r>
        <w:r w:rsidR="001504BB">
          <w:rPr>
            <w:noProof/>
            <w:webHidden/>
          </w:rPr>
          <w:fldChar w:fldCharType="end"/>
        </w:r>
      </w:hyperlink>
    </w:p>
    <w:p w14:paraId="3B582D65" w14:textId="4E23D2CF"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68" w:history="1">
        <w:r w:rsidR="001504BB" w:rsidRPr="00124DD0">
          <w:rPr>
            <w:rStyle w:val="Hyperlink"/>
            <w:noProof/>
          </w:rPr>
          <w:t>3.2.5</w:t>
        </w:r>
        <w:r w:rsidR="001504BB">
          <w:rPr>
            <w:rFonts w:eastAsiaTheme="minorEastAsia" w:cstheme="minorBidi"/>
            <w:i w:val="0"/>
            <w:iCs w:val="0"/>
            <w:noProof/>
            <w:sz w:val="22"/>
            <w:szCs w:val="22"/>
            <w:lang w:eastAsia="en-GB" w:bidi="ar-SA"/>
          </w:rPr>
          <w:tab/>
        </w:r>
        <w:r w:rsidR="001504BB" w:rsidRPr="00124DD0">
          <w:rPr>
            <w:rStyle w:val="Hyperlink"/>
            <w:noProof/>
          </w:rPr>
          <w:t>Application to different types of packages</w:t>
        </w:r>
        <w:r w:rsidR="001504BB">
          <w:rPr>
            <w:noProof/>
            <w:webHidden/>
          </w:rPr>
          <w:tab/>
        </w:r>
        <w:r w:rsidR="001504BB">
          <w:rPr>
            <w:noProof/>
            <w:webHidden/>
          </w:rPr>
          <w:fldChar w:fldCharType="begin"/>
        </w:r>
        <w:r w:rsidR="001504BB">
          <w:rPr>
            <w:noProof/>
            <w:webHidden/>
          </w:rPr>
          <w:instrText xml:space="preserve"> PAGEREF _Toc21015968 \h </w:instrText>
        </w:r>
        <w:r w:rsidR="001504BB">
          <w:rPr>
            <w:noProof/>
            <w:webHidden/>
          </w:rPr>
        </w:r>
        <w:r w:rsidR="001504BB">
          <w:rPr>
            <w:noProof/>
            <w:webHidden/>
          </w:rPr>
          <w:fldChar w:fldCharType="separate"/>
        </w:r>
        <w:r>
          <w:rPr>
            <w:noProof/>
            <w:webHidden/>
          </w:rPr>
          <w:t>39</w:t>
        </w:r>
        <w:r w:rsidR="001504BB">
          <w:rPr>
            <w:noProof/>
            <w:webHidden/>
          </w:rPr>
          <w:fldChar w:fldCharType="end"/>
        </w:r>
      </w:hyperlink>
    </w:p>
    <w:p w14:paraId="40D23DC7" w14:textId="76A13D8B"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69" w:history="1">
        <w:r w:rsidR="001504BB" w:rsidRPr="00124DD0">
          <w:rPr>
            <w:rStyle w:val="Hyperlink"/>
            <w:noProof/>
          </w:rPr>
          <w:t>3.3</w:t>
        </w:r>
        <w:r w:rsidR="001504BB">
          <w:rPr>
            <w:rFonts w:eastAsiaTheme="minorEastAsia" w:cstheme="minorBidi"/>
            <w:smallCaps w:val="0"/>
            <w:noProof/>
            <w:sz w:val="22"/>
            <w:szCs w:val="22"/>
            <w:lang w:eastAsia="en-GB" w:bidi="ar-SA"/>
          </w:rPr>
          <w:tab/>
        </w:r>
        <w:r w:rsidR="001504BB" w:rsidRPr="00124DD0">
          <w:rPr>
            <w:rStyle w:val="Hyperlink"/>
            <w:noProof/>
          </w:rPr>
          <w:t>Risk communication</w:t>
        </w:r>
        <w:r w:rsidR="001504BB">
          <w:rPr>
            <w:noProof/>
            <w:webHidden/>
          </w:rPr>
          <w:tab/>
        </w:r>
        <w:r w:rsidR="001504BB">
          <w:rPr>
            <w:noProof/>
            <w:webHidden/>
          </w:rPr>
          <w:fldChar w:fldCharType="begin"/>
        </w:r>
        <w:r w:rsidR="001504BB">
          <w:rPr>
            <w:noProof/>
            <w:webHidden/>
          </w:rPr>
          <w:instrText xml:space="preserve"> PAGEREF _Toc21015969 \h </w:instrText>
        </w:r>
        <w:r w:rsidR="001504BB">
          <w:rPr>
            <w:noProof/>
            <w:webHidden/>
          </w:rPr>
        </w:r>
        <w:r w:rsidR="001504BB">
          <w:rPr>
            <w:noProof/>
            <w:webHidden/>
          </w:rPr>
          <w:fldChar w:fldCharType="separate"/>
        </w:r>
        <w:r>
          <w:rPr>
            <w:noProof/>
            <w:webHidden/>
          </w:rPr>
          <w:t>41</w:t>
        </w:r>
        <w:r w:rsidR="001504BB">
          <w:rPr>
            <w:noProof/>
            <w:webHidden/>
          </w:rPr>
          <w:fldChar w:fldCharType="end"/>
        </w:r>
      </w:hyperlink>
    </w:p>
    <w:p w14:paraId="5C98DD13" w14:textId="2D914D84"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70" w:history="1">
        <w:r w:rsidR="001504BB" w:rsidRPr="00124DD0">
          <w:rPr>
            <w:rStyle w:val="Hyperlink"/>
            <w:noProof/>
          </w:rPr>
          <w:t>3.3.1</w:t>
        </w:r>
        <w:r w:rsidR="001504BB">
          <w:rPr>
            <w:rFonts w:eastAsiaTheme="minorEastAsia" w:cstheme="minorBidi"/>
            <w:i w:val="0"/>
            <w:iCs w:val="0"/>
            <w:noProof/>
            <w:sz w:val="22"/>
            <w:szCs w:val="22"/>
            <w:lang w:eastAsia="en-GB" w:bidi="ar-SA"/>
          </w:rPr>
          <w:tab/>
        </w:r>
        <w:r w:rsidR="001504BB" w:rsidRPr="00124DD0">
          <w:rPr>
            <w:rStyle w:val="Hyperlink"/>
            <w:noProof/>
          </w:rPr>
          <w:t>Consultation</w:t>
        </w:r>
        <w:r w:rsidR="001504BB">
          <w:rPr>
            <w:noProof/>
            <w:webHidden/>
          </w:rPr>
          <w:tab/>
        </w:r>
        <w:r w:rsidR="001504BB">
          <w:rPr>
            <w:noProof/>
            <w:webHidden/>
          </w:rPr>
          <w:fldChar w:fldCharType="begin"/>
        </w:r>
        <w:r w:rsidR="001504BB">
          <w:rPr>
            <w:noProof/>
            <w:webHidden/>
          </w:rPr>
          <w:instrText xml:space="preserve"> PAGEREF _Toc21015970 \h </w:instrText>
        </w:r>
        <w:r w:rsidR="001504BB">
          <w:rPr>
            <w:noProof/>
            <w:webHidden/>
          </w:rPr>
        </w:r>
        <w:r w:rsidR="001504BB">
          <w:rPr>
            <w:noProof/>
            <w:webHidden/>
          </w:rPr>
          <w:fldChar w:fldCharType="separate"/>
        </w:r>
        <w:r>
          <w:rPr>
            <w:noProof/>
            <w:webHidden/>
          </w:rPr>
          <w:t>41</w:t>
        </w:r>
        <w:r w:rsidR="001504BB">
          <w:rPr>
            <w:noProof/>
            <w:webHidden/>
          </w:rPr>
          <w:fldChar w:fldCharType="end"/>
        </w:r>
      </w:hyperlink>
    </w:p>
    <w:p w14:paraId="6F65FD50" w14:textId="4D981264"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71" w:history="1">
        <w:r w:rsidR="001504BB" w:rsidRPr="00124DD0">
          <w:rPr>
            <w:rStyle w:val="Hyperlink"/>
            <w:noProof/>
          </w:rPr>
          <w:t>3.3.2</w:t>
        </w:r>
        <w:r w:rsidR="001504BB">
          <w:rPr>
            <w:rFonts w:eastAsiaTheme="minorEastAsia" w:cstheme="minorBidi"/>
            <w:i w:val="0"/>
            <w:iCs w:val="0"/>
            <w:noProof/>
            <w:sz w:val="22"/>
            <w:szCs w:val="22"/>
            <w:lang w:eastAsia="en-GB" w:bidi="ar-SA"/>
          </w:rPr>
          <w:tab/>
        </w:r>
        <w:r w:rsidR="001504BB" w:rsidRPr="00124DD0">
          <w:rPr>
            <w:rStyle w:val="Hyperlink"/>
            <w:noProof/>
          </w:rPr>
          <w:t>World Trade Organization (WTO)</w:t>
        </w:r>
        <w:r w:rsidR="001504BB">
          <w:rPr>
            <w:noProof/>
            <w:webHidden/>
          </w:rPr>
          <w:tab/>
        </w:r>
        <w:r w:rsidR="001504BB">
          <w:rPr>
            <w:noProof/>
            <w:webHidden/>
          </w:rPr>
          <w:fldChar w:fldCharType="begin"/>
        </w:r>
        <w:r w:rsidR="001504BB">
          <w:rPr>
            <w:noProof/>
            <w:webHidden/>
          </w:rPr>
          <w:instrText xml:space="preserve"> PAGEREF _Toc21015971 \h </w:instrText>
        </w:r>
        <w:r w:rsidR="001504BB">
          <w:rPr>
            <w:noProof/>
            <w:webHidden/>
          </w:rPr>
        </w:r>
        <w:r w:rsidR="001504BB">
          <w:rPr>
            <w:noProof/>
            <w:webHidden/>
          </w:rPr>
          <w:fldChar w:fldCharType="separate"/>
        </w:r>
        <w:r>
          <w:rPr>
            <w:noProof/>
            <w:webHidden/>
          </w:rPr>
          <w:t>42</w:t>
        </w:r>
        <w:r w:rsidR="001504BB">
          <w:rPr>
            <w:noProof/>
            <w:webHidden/>
          </w:rPr>
          <w:fldChar w:fldCharType="end"/>
        </w:r>
      </w:hyperlink>
    </w:p>
    <w:p w14:paraId="36B3D6FB" w14:textId="3847A4E7"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72" w:history="1">
        <w:r w:rsidR="001504BB" w:rsidRPr="00124DD0">
          <w:rPr>
            <w:rStyle w:val="Hyperlink"/>
            <w:noProof/>
          </w:rPr>
          <w:t>3.4</w:t>
        </w:r>
        <w:r w:rsidR="001504BB">
          <w:rPr>
            <w:rFonts w:eastAsiaTheme="minorEastAsia" w:cstheme="minorBidi"/>
            <w:smallCaps w:val="0"/>
            <w:noProof/>
            <w:sz w:val="22"/>
            <w:szCs w:val="22"/>
            <w:lang w:eastAsia="en-GB" w:bidi="ar-SA"/>
          </w:rPr>
          <w:tab/>
        </w:r>
        <w:r w:rsidR="001504BB" w:rsidRPr="00124DD0">
          <w:rPr>
            <w:rStyle w:val="Hyperlink"/>
            <w:noProof/>
          </w:rPr>
          <w:t>FSANZ Act assessment requirements</w:t>
        </w:r>
        <w:r w:rsidR="001504BB">
          <w:rPr>
            <w:noProof/>
            <w:webHidden/>
          </w:rPr>
          <w:tab/>
        </w:r>
        <w:r w:rsidR="001504BB">
          <w:rPr>
            <w:noProof/>
            <w:webHidden/>
          </w:rPr>
          <w:fldChar w:fldCharType="begin"/>
        </w:r>
        <w:r w:rsidR="001504BB">
          <w:rPr>
            <w:noProof/>
            <w:webHidden/>
          </w:rPr>
          <w:instrText xml:space="preserve"> PAGEREF _Toc21015972 \h </w:instrText>
        </w:r>
        <w:r w:rsidR="001504BB">
          <w:rPr>
            <w:noProof/>
            <w:webHidden/>
          </w:rPr>
        </w:r>
        <w:r w:rsidR="001504BB">
          <w:rPr>
            <w:noProof/>
            <w:webHidden/>
          </w:rPr>
          <w:fldChar w:fldCharType="separate"/>
        </w:r>
        <w:r>
          <w:rPr>
            <w:noProof/>
            <w:webHidden/>
          </w:rPr>
          <w:t>42</w:t>
        </w:r>
        <w:r w:rsidR="001504BB">
          <w:rPr>
            <w:noProof/>
            <w:webHidden/>
          </w:rPr>
          <w:fldChar w:fldCharType="end"/>
        </w:r>
      </w:hyperlink>
    </w:p>
    <w:p w14:paraId="2C4B2AD5" w14:textId="75ED5416"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73" w:history="1">
        <w:r w:rsidR="001504BB" w:rsidRPr="00124DD0">
          <w:rPr>
            <w:rStyle w:val="Hyperlink"/>
            <w:noProof/>
          </w:rPr>
          <w:t>3.4.1</w:t>
        </w:r>
        <w:r w:rsidR="001504BB">
          <w:rPr>
            <w:rFonts w:eastAsiaTheme="minorEastAsia" w:cstheme="minorBidi"/>
            <w:i w:val="0"/>
            <w:iCs w:val="0"/>
            <w:noProof/>
            <w:sz w:val="22"/>
            <w:szCs w:val="22"/>
            <w:lang w:eastAsia="en-GB" w:bidi="ar-SA"/>
          </w:rPr>
          <w:tab/>
        </w:r>
        <w:r w:rsidR="001504BB" w:rsidRPr="00124DD0">
          <w:rPr>
            <w:rStyle w:val="Hyperlink"/>
            <w:noProof/>
          </w:rPr>
          <w:t>Section 59</w:t>
        </w:r>
        <w:r w:rsidR="001504BB">
          <w:rPr>
            <w:noProof/>
            <w:webHidden/>
          </w:rPr>
          <w:tab/>
        </w:r>
        <w:r w:rsidR="001504BB">
          <w:rPr>
            <w:noProof/>
            <w:webHidden/>
          </w:rPr>
          <w:fldChar w:fldCharType="begin"/>
        </w:r>
        <w:r w:rsidR="001504BB">
          <w:rPr>
            <w:noProof/>
            <w:webHidden/>
          </w:rPr>
          <w:instrText xml:space="preserve"> PAGEREF _Toc21015973 \h </w:instrText>
        </w:r>
        <w:r w:rsidR="001504BB">
          <w:rPr>
            <w:noProof/>
            <w:webHidden/>
          </w:rPr>
        </w:r>
        <w:r w:rsidR="001504BB">
          <w:rPr>
            <w:noProof/>
            <w:webHidden/>
          </w:rPr>
          <w:fldChar w:fldCharType="separate"/>
        </w:r>
        <w:r>
          <w:rPr>
            <w:noProof/>
            <w:webHidden/>
          </w:rPr>
          <w:t>42</w:t>
        </w:r>
        <w:r w:rsidR="001504BB">
          <w:rPr>
            <w:noProof/>
            <w:webHidden/>
          </w:rPr>
          <w:fldChar w:fldCharType="end"/>
        </w:r>
      </w:hyperlink>
    </w:p>
    <w:p w14:paraId="5AB70A70" w14:textId="55FBFBFA"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74" w:history="1">
        <w:r w:rsidR="001504BB" w:rsidRPr="00124DD0">
          <w:rPr>
            <w:rStyle w:val="Hyperlink"/>
            <w:noProof/>
          </w:rPr>
          <w:t>3.4.2</w:t>
        </w:r>
        <w:r w:rsidR="001504BB">
          <w:rPr>
            <w:rFonts w:eastAsiaTheme="minorEastAsia" w:cstheme="minorBidi"/>
            <w:i w:val="0"/>
            <w:iCs w:val="0"/>
            <w:noProof/>
            <w:sz w:val="22"/>
            <w:szCs w:val="22"/>
            <w:lang w:eastAsia="en-GB" w:bidi="ar-SA"/>
          </w:rPr>
          <w:tab/>
        </w:r>
        <w:r w:rsidR="001504BB" w:rsidRPr="00124DD0">
          <w:rPr>
            <w:rStyle w:val="Hyperlink"/>
            <w:noProof/>
          </w:rPr>
          <w:t>Subsection 18(1)</w:t>
        </w:r>
        <w:r w:rsidR="001504BB">
          <w:rPr>
            <w:noProof/>
            <w:webHidden/>
          </w:rPr>
          <w:tab/>
        </w:r>
        <w:r w:rsidR="001504BB">
          <w:rPr>
            <w:noProof/>
            <w:webHidden/>
          </w:rPr>
          <w:fldChar w:fldCharType="begin"/>
        </w:r>
        <w:r w:rsidR="001504BB">
          <w:rPr>
            <w:noProof/>
            <w:webHidden/>
          </w:rPr>
          <w:instrText xml:space="preserve"> PAGEREF _Toc21015974 \h </w:instrText>
        </w:r>
        <w:r w:rsidR="001504BB">
          <w:rPr>
            <w:noProof/>
            <w:webHidden/>
          </w:rPr>
        </w:r>
        <w:r w:rsidR="001504BB">
          <w:rPr>
            <w:noProof/>
            <w:webHidden/>
          </w:rPr>
          <w:fldChar w:fldCharType="separate"/>
        </w:r>
        <w:r>
          <w:rPr>
            <w:noProof/>
            <w:webHidden/>
          </w:rPr>
          <w:t>50</w:t>
        </w:r>
        <w:r w:rsidR="001504BB">
          <w:rPr>
            <w:noProof/>
            <w:webHidden/>
          </w:rPr>
          <w:fldChar w:fldCharType="end"/>
        </w:r>
      </w:hyperlink>
    </w:p>
    <w:p w14:paraId="3B185B75" w14:textId="4493E6A5"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75" w:history="1">
        <w:r w:rsidR="001504BB" w:rsidRPr="00124DD0">
          <w:rPr>
            <w:rStyle w:val="Hyperlink"/>
            <w:noProof/>
          </w:rPr>
          <w:t>3.4.3</w:t>
        </w:r>
        <w:r w:rsidR="001504BB">
          <w:rPr>
            <w:rFonts w:eastAsiaTheme="minorEastAsia" w:cstheme="minorBidi"/>
            <w:i w:val="0"/>
            <w:iCs w:val="0"/>
            <w:noProof/>
            <w:sz w:val="22"/>
            <w:szCs w:val="22"/>
            <w:lang w:eastAsia="en-GB" w:bidi="ar-SA"/>
          </w:rPr>
          <w:tab/>
        </w:r>
        <w:r w:rsidR="001504BB" w:rsidRPr="00124DD0">
          <w:rPr>
            <w:rStyle w:val="Hyperlink"/>
            <w:noProof/>
          </w:rPr>
          <w:t>Subsection 18(2) considerations</w:t>
        </w:r>
        <w:r w:rsidR="001504BB">
          <w:rPr>
            <w:noProof/>
            <w:webHidden/>
          </w:rPr>
          <w:tab/>
        </w:r>
        <w:r w:rsidR="001504BB">
          <w:rPr>
            <w:noProof/>
            <w:webHidden/>
          </w:rPr>
          <w:fldChar w:fldCharType="begin"/>
        </w:r>
        <w:r w:rsidR="001504BB">
          <w:rPr>
            <w:noProof/>
            <w:webHidden/>
          </w:rPr>
          <w:instrText xml:space="preserve"> PAGEREF _Toc21015975 \h </w:instrText>
        </w:r>
        <w:r w:rsidR="001504BB">
          <w:rPr>
            <w:noProof/>
            <w:webHidden/>
          </w:rPr>
        </w:r>
        <w:r w:rsidR="001504BB">
          <w:rPr>
            <w:noProof/>
            <w:webHidden/>
          </w:rPr>
          <w:fldChar w:fldCharType="separate"/>
        </w:r>
        <w:r>
          <w:rPr>
            <w:noProof/>
            <w:webHidden/>
          </w:rPr>
          <w:t>51</w:t>
        </w:r>
        <w:r w:rsidR="001504BB">
          <w:rPr>
            <w:noProof/>
            <w:webHidden/>
          </w:rPr>
          <w:fldChar w:fldCharType="end"/>
        </w:r>
      </w:hyperlink>
    </w:p>
    <w:p w14:paraId="30795924" w14:textId="2D743422" w:rsidR="001504BB" w:rsidRDefault="00B923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21015976" w:history="1">
        <w:r w:rsidR="001504BB" w:rsidRPr="00124DD0">
          <w:rPr>
            <w:rStyle w:val="Hyperlink"/>
            <w:noProof/>
          </w:rPr>
          <w:t>4</w:t>
        </w:r>
        <w:r w:rsidR="001504BB">
          <w:rPr>
            <w:rFonts w:eastAsiaTheme="minorEastAsia" w:cstheme="minorBidi"/>
            <w:b w:val="0"/>
            <w:bCs w:val="0"/>
            <w:caps w:val="0"/>
            <w:noProof/>
            <w:sz w:val="22"/>
            <w:szCs w:val="22"/>
            <w:lang w:eastAsia="en-GB" w:bidi="ar-SA"/>
          </w:rPr>
          <w:tab/>
        </w:r>
        <w:r w:rsidR="001504BB" w:rsidRPr="00124DD0">
          <w:rPr>
            <w:rStyle w:val="Hyperlink"/>
            <w:noProof/>
          </w:rPr>
          <w:t>Draft variation</w:t>
        </w:r>
        <w:r w:rsidR="001504BB">
          <w:rPr>
            <w:noProof/>
            <w:webHidden/>
          </w:rPr>
          <w:tab/>
        </w:r>
        <w:r w:rsidR="001504BB">
          <w:rPr>
            <w:noProof/>
            <w:webHidden/>
          </w:rPr>
          <w:fldChar w:fldCharType="begin"/>
        </w:r>
        <w:r w:rsidR="001504BB">
          <w:rPr>
            <w:noProof/>
            <w:webHidden/>
          </w:rPr>
          <w:instrText xml:space="preserve"> PAGEREF _Toc21015976 \h </w:instrText>
        </w:r>
        <w:r w:rsidR="001504BB">
          <w:rPr>
            <w:noProof/>
            <w:webHidden/>
          </w:rPr>
        </w:r>
        <w:r w:rsidR="001504BB">
          <w:rPr>
            <w:noProof/>
            <w:webHidden/>
          </w:rPr>
          <w:fldChar w:fldCharType="separate"/>
        </w:r>
        <w:r>
          <w:rPr>
            <w:noProof/>
            <w:webHidden/>
          </w:rPr>
          <w:t>51</w:t>
        </w:r>
        <w:r w:rsidR="001504BB">
          <w:rPr>
            <w:noProof/>
            <w:webHidden/>
          </w:rPr>
          <w:fldChar w:fldCharType="end"/>
        </w:r>
      </w:hyperlink>
    </w:p>
    <w:p w14:paraId="3A5D986A" w14:textId="5EFE004D"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77" w:history="1">
        <w:r w:rsidR="001504BB" w:rsidRPr="00124DD0">
          <w:rPr>
            <w:rStyle w:val="Hyperlink"/>
            <w:noProof/>
          </w:rPr>
          <w:t>4.1</w:t>
        </w:r>
        <w:r w:rsidR="001504BB">
          <w:rPr>
            <w:rFonts w:eastAsiaTheme="minorEastAsia" w:cstheme="minorBidi"/>
            <w:smallCaps w:val="0"/>
            <w:noProof/>
            <w:sz w:val="22"/>
            <w:szCs w:val="22"/>
            <w:lang w:eastAsia="en-GB" w:bidi="ar-SA"/>
          </w:rPr>
          <w:tab/>
        </w:r>
        <w:r w:rsidR="001504BB" w:rsidRPr="00124DD0">
          <w:rPr>
            <w:rStyle w:val="Hyperlink"/>
            <w:noProof/>
          </w:rPr>
          <w:t>Transitional arrangements</w:t>
        </w:r>
        <w:r w:rsidR="001504BB">
          <w:rPr>
            <w:noProof/>
            <w:webHidden/>
          </w:rPr>
          <w:tab/>
        </w:r>
        <w:r w:rsidR="001504BB">
          <w:rPr>
            <w:noProof/>
            <w:webHidden/>
          </w:rPr>
          <w:fldChar w:fldCharType="begin"/>
        </w:r>
        <w:r w:rsidR="001504BB">
          <w:rPr>
            <w:noProof/>
            <w:webHidden/>
          </w:rPr>
          <w:instrText xml:space="preserve"> PAGEREF _Toc21015977 \h </w:instrText>
        </w:r>
        <w:r w:rsidR="001504BB">
          <w:rPr>
            <w:noProof/>
            <w:webHidden/>
          </w:rPr>
        </w:r>
        <w:r w:rsidR="001504BB">
          <w:rPr>
            <w:noProof/>
            <w:webHidden/>
          </w:rPr>
          <w:fldChar w:fldCharType="separate"/>
        </w:r>
        <w:r>
          <w:rPr>
            <w:noProof/>
            <w:webHidden/>
          </w:rPr>
          <w:t>52</w:t>
        </w:r>
        <w:r w:rsidR="001504BB">
          <w:rPr>
            <w:noProof/>
            <w:webHidden/>
          </w:rPr>
          <w:fldChar w:fldCharType="end"/>
        </w:r>
      </w:hyperlink>
    </w:p>
    <w:p w14:paraId="33ACE849" w14:textId="30AE8BA1"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78" w:history="1">
        <w:r w:rsidR="001504BB" w:rsidRPr="00124DD0">
          <w:rPr>
            <w:rStyle w:val="Hyperlink"/>
            <w:noProof/>
          </w:rPr>
          <w:t>4.1.1</w:t>
        </w:r>
        <w:r w:rsidR="001504BB">
          <w:rPr>
            <w:rFonts w:eastAsiaTheme="minorEastAsia" w:cstheme="minorBidi"/>
            <w:i w:val="0"/>
            <w:iCs w:val="0"/>
            <w:noProof/>
            <w:sz w:val="22"/>
            <w:szCs w:val="22"/>
            <w:lang w:eastAsia="en-GB" w:bidi="ar-SA"/>
          </w:rPr>
          <w:tab/>
        </w:r>
        <w:r w:rsidR="001504BB" w:rsidRPr="00124DD0">
          <w:rPr>
            <w:rStyle w:val="Hyperlink"/>
            <w:noProof/>
          </w:rPr>
          <w:t>Policy considerations</w:t>
        </w:r>
        <w:r w:rsidR="001504BB">
          <w:rPr>
            <w:noProof/>
            <w:webHidden/>
          </w:rPr>
          <w:tab/>
        </w:r>
        <w:r w:rsidR="001504BB">
          <w:rPr>
            <w:noProof/>
            <w:webHidden/>
          </w:rPr>
          <w:fldChar w:fldCharType="begin"/>
        </w:r>
        <w:r w:rsidR="001504BB">
          <w:rPr>
            <w:noProof/>
            <w:webHidden/>
          </w:rPr>
          <w:instrText xml:space="preserve"> PAGEREF _Toc21015978 \h </w:instrText>
        </w:r>
        <w:r w:rsidR="001504BB">
          <w:rPr>
            <w:noProof/>
            <w:webHidden/>
          </w:rPr>
        </w:r>
        <w:r w:rsidR="001504BB">
          <w:rPr>
            <w:noProof/>
            <w:webHidden/>
          </w:rPr>
          <w:fldChar w:fldCharType="separate"/>
        </w:r>
        <w:r>
          <w:rPr>
            <w:noProof/>
            <w:webHidden/>
          </w:rPr>
          <w:t>52</w:t>
        </w:r>
        <w:r w:rsidR="001504BB">
          <w:rPr>
            <w:noProof/>
            <w:webHidden/>
          </w:rPr>
          <w:fldChar w:fldCharType="end"/>
        </w:r>
      </w:hyperlink>
    </w:p>
    <w:p w14:paraId="0B5800D4" w14:textId="3B0A0E55"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79" w:history="1">
        <w:r w:rsidR="001504BB" w:rsidRPr="00124DD0">
          <w:rPr>
            <w:rStyle w:val="Hyperlink"/>
            <w:noProof/>
          </w:rPr>
          <w:t>4.1.2</w:t>
        </w:r>
        <w:r w:rsidR="001504BB">
          <w:rPr>
            <w:rFonts w:eastAsiaTheme="minorEastAsia" w:cstheme="minorBidi"/>
            <w:i w:val="0"/>
            <w:iCs w:val="0"/>
            <w:noProof/>
            <w:sz w:val="22"/>
            <w:szCs w:val="22"/>
            <w:lang w:eastAsia="en-GB" w:bidi="ar-SA"/>
          </w:rPr>
          <w:tab/>
        </w:r>
        <w:r w:rsidR="001504BB" w:rsidRPr="00124DD0">
          <w:rPr>
            <w:rStyle w:val="Hyperlink"/>
            <w:noProof/>
          </w:rPr>
          <w:t>Stakeholder views</w:t>
        </w:r>
        <w:r w:rsidR="001504BB">
          <w:rPr>
            <w:noProof/>
            <w:webHidden/>
          </w:rPr>
          <w:tab/>
        </w:r>
        <w:r w:rsidR="001504BB">
          <w:rPr>
            <w:noProof/>
            <w:webHidden/>
          </w:rPr>
          <w:fldChar w:fldCharType="begin"/>
        </w:r>
        <w:r w:rsidR="001504BB">
          <w:rPr>
            <w:noProof/>
            <w:webHidden/>
          </w:rPr>
          <w:instrText xml:space="preserve"> PAGEREF _Toc21015979 \h </w:instrText>
        </w:r>
        <w:r w:rsidR="001504BB">
          <w:rPr>
            <w:noProof/>
            <w:webHidden/>
          </w:rPr>
        </w:r>
        <w:r w:rsidR="001504BB">
          <w:rPr>
            <w:noProof/>
            <w:webHidden/>
          </w:rPr>
          <w:fldChar w:fldCharType="separate"/>
        </w:r>
        <w:r>
          <w:rPr>
            <w:noProof/>
            <w:webHidden/>
          </w:rPr>
          <w:t>52</w:t>
        </w:r>
        <w:r w:rsidR="001504BB">
          <w:rPr>
            <w:noProof/>
            <w:webHidden/>
          </w:rPr>
          <w:fldChar w:fldCharType="end"/>
        </w:r>
      </w:hyperlink>
    </w:p>
    <w:p w14:paraId="4A24835B" w14:textId="77D92D30" w:rsidR="001504BB" w:rsidRDefault="00B9231D">
      <w:pPr>
        <w:pStyle w:val="TOC3"/>
        <w:tabs>
          <w:tab w:val="left" w:pos="1100"/>
          <w:tab w:val="right" w:leader="dot" w:pos="9060"/>
        </w:tabs>
        <w:rPr>
          <w:rFonts w:eastAsiaTheme="minorEastAsia" w:cstheme="minorBidi"/>
          <w:i w:val="0"/>
          <w:iCs w:val="0"/>
          <w:noProof/>
          <w:sz w:val="22"/>
          <w:szCs w:val="22"/>
          <w:lang w:eastAsia="en-GB" w:bidi="ar-SA"/>
        </w:rPr>
      </w:pPr>
      <w:hyperlink w:anchor="_Toc21015980" w:history="1">
        <w:r w:rsidR="001504BB" w:rsidRPr="00124DD0">
          <w:rPr>
            <w:rStyle w:val="Hyperlink"/>
            <w:noProof/>
          </w:rPr>
          <w:t>4.1.3</w:t>
        </w:r>
        <w:r w:rsidR="001504BB">
          <w:rPr>
            <w:rFonts w:eastAsiaTheme="minorEastAsia" w:cstheme="minorBidi"/>
            <w:i w:val="0"/>
            <w:iCs w:val="0"/>
            <w:noProof/>
            <w:sz w:val="22"/>
            <w:szCs w:val="22"/>
            <w:lang w:eastAsia="en-GB" w:bidi="ar-SA"/>
          </w:rPr>
          <w:tab/>
        </w:r>
        <w:r w:rsidR="001504BB" w:rsidRPr="00124DD0">
          <w:rPr>
            <w:rStyle w:val="Hyperlink"/>
            <w:noProof/>
          </w:rPr>
          <w:t>Proposed approach</w:t>
        </w:r>
        <w:r w:rsidR="001504BB">
          <w:rPr>
            <w:noProof/>
            <w:webHidden/>
          </w:rPr>
          <w:tab/>
        </w:r>
        <w:r w:rsidR="001504BB">
          <w:rPr>
            <w:noProof/>
            <w:webHidden/>
          </w:rPr>
          <w:fldChar w:fldCharType="begin"/>
        </w:r>
        <w:r w:rsidR="001504BB">
          <w:rPr>
            <w:noProof/>
            <w:webHidden/>
          </w:rPr>
          <w:instrText xml:space="preserve"> PAGEREF _Toc21015980 \h </w:instrText>
        </w:r>
        <w:r w:rsidR="001504BB">
          <w:rPr>
            <w:noProof/>
            <w:webHidden/>
          </w:rPr>
        </w:r>
        <w:r w:rsidR="001504BB">
          <w:rPr>
            <w:noProof/>
            <w:webHidden/>
          </w:rPr>
          <w:fldChar w:fldCharType="separate"/>
        </w:r>
        <w:r>
          <w:rPr>
            <w:noProof/>
            <w:webHidden/>
          </w:rPr>
          <w:t>53</w:t>
        </w:r>
        <w:r w:rsidR="001504BB">
          <w:rPr>
            <w:noProof/>
            <w:webHidden/>
          </w:rPr>
          <w:fldChar w:fldCharType="end"/>
        </w:r>
      </w:hyperlink>
    </w:p>
    <w:p w14:paraId="75D018B1" w14:textId="70B5A765"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81" w:history="1">
        <w:r w:rsidR="001504BB" w:rsidRPr="00124DD0">
          <w:rPr>
            <w:rStyle w:val="Hyperlink"/>
            <w:noProof/>
          </w:rPr>
          <w:t>4.2</w:t>
        </w:r>
        <w:r w:rsidR="001504BB">
          <w:rPr>
            <w:rFonts w:eastAsiaTheme="minorEastAsia" w:cstheme="minorBidi"/>
            <w:smallCaps w:val="0"/>
            <w:noProof/>
            <w:sz w:val="22"/>
            <w:szCs w:val="22"/>
            <w:lang w:eastAsia="en-GB" w:bidi="ar-SA"/>
          </w:rPr>
          <w:tab/>
        </w:r>
        <w:r w:rsidR="001504BB" w:rsidRPr="00124DD0">
          <w:rPr>
            <w:rStyle w:val="Hyperlink"/>
            <w:noProof/>
          </w:rPr>
          <w:t>Implementation</w:t>
        </w:r>
        <w:r w:rsidR="001504BB">
          <w:rPr>
            <w:noProof/>
            <w:webHidden/>
          </w:rPr>
          <w:tab/>
        </w:r>
        <w:r w:rsidR="001504BB">
          <w:rPr>
            <w:noProof/>
            <w:webHidden/>
          </w:rPr>
          <w:fldChar w:fldCharType="begin"/>
        </w:r>
        <w:r w:rsidR="001504BB">
          <w:rPr>
            <w:noProof/>
            <w:webHidden/>
          </w:rPr>
          <w:instrText xml:space="preserve"> PAGEREF _Toc21015981 \h </w:instrText>
        </w:r>
        <w:r w:rsidR="001504BB">
          <w:rPr>
            <w:noProof/>
            <w:webHidden/>
          </w:rPr>
        </w:r>
        <w:r w:rsidR="001504BB">
          <w:rPr>
            <w:noProof/>
            <w:webHidden/>
          </w:rPr>
          <w:fldChar w:fldCharType="separate"/>
        </w:r>
        <w:r>
          <w:rPr>
            <w:noProof/>
            <w:webHidden/>
          </w:rPr>
          <w:t>54</w:t>
        </w:r>
        <w:r w:rsidR="001504BB">
          <w:rPr>
            <w:noProof/>
            <w:webHidden/>
          </w:rPr>
          <w:fldChar w:fldCharType="end"/>
        </w:r>
      </w:hyperlink>
    </w:p>
    <w:p w14:paraId="4B5027F3" w14:textId="5447C88F"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82" w:history="1">
        <w:r w:rsidR="001504BB" w:rsidRPr="00124DD0">
          <w:rPr>
            <w:rStyle w:val="Hyperlink"/>
            <w:noProof/>
          </w:rPr>
          <w:t>4.3</w:t>
        </w:r>
        <w:r w:rsidR="001504BB">
          <w:rPr>
            <w:rFonts w:eastAsiaTheme="minorEastAsia" w:cstheme="minorBidi"/>
            <w:smallCaps w:val="0"/>
            <w:noProof/>
            <w:sz w:val="22"/>
            <w:szCs w:val="22"/>
            <w:lang w:eastAsia="en-GB" w:bidi="ar-SA"/>
          </w:rPr>
          <w:tab/>
        </w:r>
        <w:r w:rsidR="001504BB" w:rsidRPr="00124DD0">
          <w:rPr>
            <w:rStyle w:val="Hyperlink"/>
            <w:noProof/>
          </w:rPr>
          <w:t>Education</w:t>
        </w:r>
        <w:r w:rsidR="001504BB">
          <w:rPr>
            <w:noProof/>
            <w:webHidden/>
          </w:rPr>
          <w:tab/>
        </w:r>
        <w:r w:rsidR="001504BB">
          <w:rPr>
            <w:noProof/>
            <w:webHidden/>
          </w:rPr>
          <w:fldChar w:fldCharType="begin"/>
        </w:r>
        <w:r w:rsidR="001504BB">
          <w:rPr>
            <w:noProof/>
            <w:webHidden/>
          </w:rPr>
          <w:instrText xml:space="preserve"> PAGEREF _Toc21015982 \h </w:instrText>
        </w:r>
        <w:r w:rsidR="001504BB">
          <w:rPr>
            <w:noProof/>
            <w:webHidden/>
          </w:rPr>
        </w:r>
        <w:r w:rsidR="001504BB">
          <w:rPr>
            <w:noProof/>
            <w:webHidden/>
          </w:rPr>
          <w:fldChar w:fldCharType="separate"/>
        </w:r>
        <w:r>
          <w:rPr>
            <w:noProof/>
            <w:webHidden/>
          </w:rPr>
          <w:t>54</w:t>
        </w:r>
        <w:r w:rsidR="001504BB">
          <w:rPr>
            <w:noProof/>
            <w:webHidden/>
          </w:rPr>
          <w:fldChar w:fldCharType="end"/>
        </w:r>
      </w:hyperlink>
    </w:p>
    <w:p w14:paraId="5D19739C" w14:textId="6EDC992F" w:rsidR="001504BB" w:rsidRDefault="00B9231D">
      <w:pPr>
        <w:pStyle w:val="TOC2"/>
        <w:tabs>
          <w:tab w:val="left" w:pos="880"/>
          <w:tab w:val="right" w:leader="dot" w:pos="9060"/>
        </w:tabs>
        <w:rPr>
          <w:rFonts w:eastAsiaTheme="minorEastAsia" w:cstheme="minorBidi"/>
          <w:smallCaps w:val="0"/>
          <w:noProof/>
          <w:sz w:val="22"/>
          <w:szCs w:val="22"/>
          <w:lang w:eastAsia="en-GB" w:bidi="ar-SA"/>
        </w:rPr>
      </w:pPr>
      <w:hyperlink w:anchor="_Toc21015983" w:history="1">
        <w:r w:rsidR="001504BB" w:rsidRPr="00124DD0">
          <w:rPr>
            <w:rStyle w:val="Hyperlink"/>
            <w:noProof/>
          </w:rPr>
          <w:t>4.4</w:t>
        </w:r>
        <w:r w:rsidR="001504BB">
          <w:rPr>
            <w:rFonts w:eastAsiaTheme="minorEastAsia" w:cstheme="minorBidi"/>
            <w:smallCaps w:val="0"/>
            <w:noProof/>
            <w:sz w:val="22"/>
            <w:szCs w:val="22"/>
            <w:lang w:eastAsia="en-GB" w:bidi="ar-SA"/>
          </w:rPr>
          <w:tab/>
        </w:r>
        <w:r w:rsidR="001504BB" w:rsidRPr="00124DD0">
          <w:rPr>
            <w:rStyle w:val="Hyperlink"/>
            <w:noProof/>
          </w:rPr>
          <w:t>Monitoring and evaluation</w:t>
        </w:r>
        <w:r w:rsidR="001504BB">
          <w:rPr>
            <w:noProof/>
            <w:webHidden/>
          </w:rPr>
          <w:tab/>
        </w:r>
        <w:r w:rsidR="001504BB">
          <w:rPr>
            <w:noProof/>
            <w:webHidden/>
          </w:rPr>
          <w:fldChar w:fldCharType="begin"/>
        </w:r>
        <w:r w:rsidR="001504BB">
          <w:rPr>
            <w:noProof/>
            <w:webHidden/>
          </w:rPr>
          <w:instrText xml:space="preserve"> PAGEREF _Toc21015983 \h </w:instrText>
        </w:r>
        <w:r w:rsidR="001504BB">
          <w:rPr>
            <w:noProof/>
            <w:webHidden/>
          </w:rPr>
        </w:r>
        <w:r w:rsidR="001504BB">
          <w:rPr>
            <w:noProof/>
            <w:webHidden/>
          </w:rPr>
          <w:fldChar w:fldCharType="separate"/>
        </w:r>
        <w:r>
          <w:rPr>
            <w:noProof/>
            <w:webHidden/>
          </w:rPr>
          <w:t>55</w:t>
        </w:r>
        <w:r w:rsidR="001504BB">
          <w:rPr>
            <w:noProof/>
            <w:webHidden/>
          </w:rPr>
          <w:fldChar w:fldCharType="end"/>
        </w:r>
      </w:hyperlink>
    </w:p>
    <w:p w14:paraId="34751BD0" w14:textId="779E12D2" w:rsidR="001504BB" w:rsidRDefault="00B9231D">
      <w:pPr>
        <w:pStyle w:val="TOC1"/>
        <w:tabs>
          <w:tab w:val="left" w:pos="440"/>
          <w:tab w:val="right" w:leader="dot" w:pos="9060"/>
        </w:tabs>
        <w:rPr>
          <w:rFonts w:eastAsiaTheme="minorEastAsia" w:cstheme="minorBidi"/>
          <w:b w:val="0"/>
          <w:bCs w:val="0"/>
          <w:caps w:val="0"/>
          <w:noProof/>
          <w:sz w:val="22"/>
          <w:szCs w:val="22"/>
          <w:lang w:eastAsia="en-GB" w:bidi="ar-SA"/>
        </w:rPr>
      </w:pPr>
      <w:hyperlink w:anchor="_Toc21015984" w:history="1">
        <w:r w:rsidR="001504BB" w:rsidRPr="00124DD0">
          <w:rPr>
            <w:rStyle w:val="Hyperlink"/>
            <w:noProof/>
          </w:rPr>
          <w:t>5</w:t>
        </w:r>
        <w:r w:rsidR="001504BB">
          <w:rPr>
            <w:rFonts w:eastAsiaTheme="minorEastAsia" w:cstheme="minorBidi"/>
            <w:b w:val="0"/>
            <w:bCs w:val="0"/>
            <w:caps w:val="0"/>
            <w:noProof/>
            <w:sz w:val="22"/>
            <w:szCs w:val="22"/>
            <w:lang w:eastAsia="en-GB" w:bidi="ar-SA"/>
          </w:rPr>
          <w:tab/>
        </w:r>
        <w:r w:rsidR="001504BB" w:rsidRPr="00124DD0">
          <w:rPr>
            <w:rStyle w:val="Hyperlink"/>
            <w:noProof/>
          </w:rPr>
          <w:t>References</w:t>
        </w:r>
        <w:r w:rsidR="001504BB">
          <w:rPr>
            <w:noProof/>
            <w:webHidden/>
          </w:rPr>
          <w:tab/>
        </w:r>
        <w:r w:rsidR="001504BB">
          <w:rPr>
            <w:noProof/>
            <w:webHidden/>
          </w:rPr>
          <w:fldChar w:fldCharType="begin"/>
        </w:r>
        <w:r w:rsidR="001504BB">
          <w:rPr>
            <w:noProof/>
            <w:webHidden/>
          </w:rPr>
          <w:instrText xml:space="preserve"> PAGEREF _Toc21015984 \h </w:instrText>
        </w:r>
        <w:r w:rsidR="001504BB">
          <w:rPr>
            <w:noProof/>
            <w:webHidden/>
          </w:rPr>
        </w:r>
        <w:r w:rsidR="001504BB">
          <w:rPr>
            <w:noProof/>
            <w:webHidden/>
          </w:rPr>
          <w:fldChar w:fldCharType="separate"/>
        </w:r>
        <w:r>
          <w:rPr>
            <w:noProof/>
            <w:webHidden/>
          </w:rPr>
          <w:t>55</w:t>
        </w:r>
        <w:r w:rsidR="001504BB">
          <w:rPr>
            <w:noProof/>
            <w:webHidden/>
          </w:rPr>
          <w:fldChar w:fldCharType="end"/>
        </w:r>
      </w:hyperlink>
    </w:p>
    <w:p w14:paraId="0BB8C2DF" w14:textId="1CE2B71C"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85" w:history="1">
        <w:r w:rsidR="001504BB" w:rsidRPr="00124DD0">
          <w:rPr>
            <w:rStyle w:val="Hyperlink"/>
            <w:noProof/>
          </w:rPr>
          <w:t xml:space="preserve">Attachment A – Draft variation to the </w:t>
        </w:r>
        <w:r w:rsidR="001504BB" w:rsidRPr="00124DD0">
          <w:rPr>
            <w:rStyle w:val="Hyperlink"/>
            <w:i/>
            <w:noProof/>
          </w:rPr>
          <w:t>Australia New Zealand Food Standards Code</w:t>
        </w:r>
        <w:r w:rsidR="001504BB">
          <w:rPr>
            <w:noProof/>
            <w:webHidden/>
          </w:rPr>
          <w:tab/>
        </w:r>
        <w:r w:rsidR="001504BB">
          <w:rPr>
            <w:noProof/>
            <w:webHidden/>
          </w:rPr>
          <w:fldChar w:fldCharType="begin"/>
        </w:r>
        <w:r w:rsidR="001504BB">
          <w:rPr>
            <w:noProof/>
            <w:webHidden/>
          </w:rPr>
          <w:instrText xml:space="preserve"> PAGEREF _Toc21015985 \h </w:instrText>
        </w:r>
        <w:r w:rsidR="001504BB">
          <w:rPr>
            <w:noProof/>
            <w:webHidden/>
          </w:rPr>
        </w:r>
        <w:r w:rsidR="001504BB">
          <w:rPr>
            <w:noProof/>
            <w:webHidden/>
          </w:rPr>
          <w:fldChar w:fldCharType="separate"/>
        </w:r>
        <w:r>
          <w:rPr>
            <w:noProof/>
            <w:webHidden/>
          </w:rPr>
          <w:t>60</w:t>
        </w:r>
        <w:r w:rsidR="001504BB">
          <w:rPr>
            <w:noProof/>
            <w:webHidden/>
          </w:rPr>
          <w:fldChar w:fldCharType="end"/>
        </w:r>
      </w:hyperlink>
    </w:p>
    <w:p w14:paraId="4A18A35A" w14:textId="0F2EFAC2"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86" w:history="1">
        <w:r w:rsidR="001504BB" w:rsidRPr="00124DD0">
          <w:rPr>
            <w:rStyle w:val="Hyperlink"/>
            <w:noProof/>
          </w:rPr>
          <w:t>Attachment B – Draft Explanatory Statement</w:t>
        </w:r>
        <w:r w:rsidR="001504BB">
          <w:rPr>
            <w:noProof/>
            <w:webHidden/>
          </w:rPr>
          <w:tab/>
        </w:r>
        <w:r w:rsidR="001504BB">
          <w:rPr>
            <w:noProof/>
            <w:webHidden/>
          </w:rPr>
          <w:fldChar w:fldCharType="begin"/>
        </w:r>
        <w:r w:rsidR="001504BB">
          <w:rPr>
            <w:noProof/>
            <w:webHidden/>
          </w:rPr>
          <w:instrText xml:space="preserve"> PAGEREF _Toc21015986 \h </w:instrText>
        </w:r>
        <w:r w:rsidR="001504BB">
          <w:rPr>
            <w:noProof/>
            <w:webHidden/>
          </w:rPr>
        </w:r>
        <w:r w:rsidR="001504BB">
          <w:rPr>
            <w:noProof/>
            <w:webHidden/>
          </w:rPr>
          <w:fldChar w:fldCharType="separate"/>
        </w:r>
        <w:r>
          <w:rPr>
            <w:noProof/>
            <w:webHidden/>
          </w:rPr>
          <w:t>67</w:t>
        </w:r>
        <w:r w:rsidR="001504BB">
          <w:rPr>
            <w:noProof/>
            <w:webHidden/>
          </w:rPr>
          <w:fldChar w:fldCharType="end"/>
        </w:r>
      </w:hyperlink>
    </w:p>
    <w:p w14:paraId="2E3F9255" w14:textId="4DBF956C"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87" w:history="1">
        <w:r w:rsidR="001504BB" w:rsidRPr="00124DD0">
          <w:rPr>
            <w:rStyle w:val="Hyperlink"/>
            <w:noProof/>
          </w:rPr>
          <w:t>Attachment C – Pregnancy warning labels in other countries</w:t>
        </w:r>
        <w:r w:rsidR="001504BB">
          <w:rPr>
            <w:noProof/>
            <w:webHidden/>
          </w:rPr>
          <w:tab/>
        </w:r>
        <w:r w:rsidR="001504BB">
          <w:rPr>
            <w:noProof/>
            <w:webHidden/>
          </w:rPr>
          <w:fldChar w:fldCharType="begin"/>
        </w:r>
        <w:r w:rsidR="001504BB">
          <w:rPr>
            <w:noProof/>
            <w:webHidden/>
          </w:rPr>
          <w:instrText xml:space="preserve"> PAGEREF _Toc21015987 \h </w:instrText>
        </w:r>
        <w:r w:rsidR="001504BB">
          <w:rPr>
            <w:noProof/>
            <w:webHidden/>
          </w:rPr>
        </w:r>
        <w:r w:rsidR="001504BB">
          <w:rPr>
            <w:noProof/>
            <w:webHidden/>
          </w:rPr>
          <w:fldChar w:fldCharType="separate"/>
        </w:r>
        <w:r>
          <w:rPr>
            <w:noProof/>
            <w:webHidden/>
          </w:rPr>
          <w:t>72</w:t>
        </w:r>
        <w:r w:rsidR="001504BB">
          <w:rPr>
            <w:noProof/>
            <w:webHidden/>
          </w:rPr>
          <w:fldChar w:fldCharType="end"/>
        </w:r>
      </w:hyperlink>
    </w:p>
    <w:p w14:paraId="57DD8A2A" w14:textId="6DDFEFBB"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88" w:history="1">
        <w:r w:rsidR="001504BB" w:rsidRPr="00124DD0">
          <w:rPr>
            <w:rStyle w:val="Hyperlink"/>
            <w:noProof/>
          </w:rPr>
          <w:t>Attachment D – Examples of pregnancy warning statements</w:t>
        </w:r>
        <w:r w:rsidR="001504BB">
          <w:rPr>
            <w:noProof/>
            <w:webHidden/>
          </w:rPr>
          <w:tab/>
        </w:r>
        <w:r w:rsidR="001504BB">
          <w:rPr>
            <w:noProof/>
            <w:webHidden/>
          </w:rPr>
          <w:fldChar w:fldCharType="begin"/>
        </w:r>
        <w:r w:rsidR="001504BB">
          <w:rPr>
            <w:noProof/>
            <w:webHidden/>
          </w:rPr>
          <w:instrText xml:space="preserve"> PAGEREF _Toc21015988 \h </w:instrText>
        </w:r>
        <w:r w:rsidR="001504BB">
          <w:rPr>
            <w:noProof/>
            <w:webHidden/>
          </w:rPr>
        </w:r>
        <w:r w:rsidR="001504BB">
          <w:rPr>
            <w:noProof/>
            <w:webHidden/>
          </w:rPr>
          <w:fldChar w:fldCharType="separate"/>
        </w:r>
        <w:r>
          <w:rPr>
            <w:noProof/>
            <w:webHidden/>
          </w:rPr>
          <w:t>80</w:t>
        </w:r>
        <w:r w:rsidR="001504BB">
          <w:rPr>
            <w:noProof/>
            <w:webHidden/>
          </w:rPr>
          <w:fldChar w:fldCharType="end"/>
        </w:r>
      </w:hyperlink>
    </w:p>
    <w:p w14:paraId="690A4B71" w14:textId="7953C32F"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89" w:history="1">
        <w:r w:rsidR="001504BB" w:rsidRPr="00124DD0">
          <w:rPr>
            <w:rStyle w:val="Hyperlink"/>
            <w:noProof/>
          </w:rPr>
          <w:t>Attachment E – Summary of stakeholder views from targeted consultations held in June/July 2019</w:t>
        </w:r>
        <w:r w:rsidR="001504BB">
          <w:rPr>
            <w:noProof/>
            <w:webHidden/>
          </w:rPr>
          <w:tab/>
        </w:r>
        <w:r w:rsidR="001504BB">
          <w:rPr>
            <w:noProof/>
            <w:webHidden/>
          </w:rPr>
          <w:fldChar w:fldCharType="begin"/>
        </w:r>
        <w:r w:rsidR="001504BB">
          <w:rPr>
            <w:noProof/>
            <w:webHidden/>
          </w:rPr>
          <w:instrText xml:space="preserve"> PAGEREF _Toc21015989 \h </w:instrText>
        </w:r>
        <w:r w:rsidR="001504BB">
          <w:rPr>
            <w:noProof/>
            <w:webHidden/>
          </w:rPr>
        </w:r>
        <w:r w:rsidR="001504BB">
          <w:rPr>
            <w:noProof/>
            <w:webHidden/>
          </w:rPr>
          <w:fldChar w:fldCharType="separate"/>
        </w:r>
        <w:r>
          <w:rPr>
            <w:noProof/>
            <w:webHidden/>
          </w:rPr>
          <w:t>82</w:t>
        </w:r>
        <w:r w:rsidR="001504BB">
          <w:rPr>
            <w:noProof/>
            <w:webHidden/>
          </w:rPr>
          <w:fldChar w:fldCharType="end"/>
        </w:r>
      </w:hyperlink>
    </w:p>
    <w:p w14:paraId="4AFD1441" w14:textId="02AB24E2"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90" w:history="1">
        <w:r w:rsidR="001504BB" w:rsidRPr="00124DD0">
          <w:rPr>
            <w:rStyle w:val="Hyperlink"/>
            <w:noProof/>
          </w:rPr>
          <w:t>Attachment F – Guidance for design labelling elements and Code requirements relevant to alcoholic beverages</w:t>
        </w:r>
        <w:r w:rsidR="001504BB">
          <w:rPr>
            <w:noProof/>
            <w:webHidden/>
          </w:rPr>
          <w:tab/>
        </w:r>
        <w:r w:rsidR="001504BB">
          <w:rPr>
            <w:noProof/>
            <w:webHidden/>
          </w:rPr>
          <w:fldChar w:fldCharType="begin"/>
        </w:r>
        <w:r w:rsidR="001504BB">
          <w:rPr>
            <w:noProof/>
            <w:webHidden/>
          </w:rPr>
          <w:instrText xml:space="preserve"> PAGEREF _Toc21015990 \h </w:instrText>
        </w:r>
        <w:r w:rsidR="001504BB">
          <w:rPr>
            <w:noProof/>
            <w:webHidden/>
          </w:rPr>
        </w:r>
        <w:r w:rsidR="001504BB">
          <w:rPr>
            <w:noProof/>
            <w:webHidden/>
          </w:rPr>
          <w:fldChar w:fldCharType="separate"/>
        </w:r>
        <w:r>
          <w:rPr>
            <w:noProof/>
            <w:webHidden/>
          </w:rPr>
          <w:t>92</w:t>
        </w:r>
        <w:r w:rsidR="001504BB">
          <w:rPr>
            <w:noProof/>
            <w:webHidden/>
          </w:rPr>
          <w:fldChar w:fldCharType="end"/>
        </w:r>
      </w:hyperlink>
    </w:p>
    <w:p w14:paraId="69FED229" w14:textId="3507F39A"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91" w:history="1">
        <w:r w:rsidR="001504BB" w:rsidRPr="00124DD0">
          <w:rPr>
            <w:rStyle w:val="Hyperlink"/>
            <w:noProof/>
          </w:rPr>
          <w:t>Attachment G – New Zealand and Australian legislation and guidance for alcoholic beverage definitions</w:t>
        </w:r>
        <w:r w:rsidR="001504BB">
          <w:rPr>
            <w:noProof/>
            <w:webHidden/>
          </w:rPr>
          <w:tab/>
        </w:r>
        <w:r w:rsidR="001504BB">
          <w:rPr>
            <w:noProof/>
            <w:webHidden/>
          </w:rPr>
          <w:fldChar w:fldCharType="begin"/>
        </w:r>
        <w:r w:rsidR="001504BB">
          <w:rPr>
            <w:noProof/>
            <w:webHidden/>
          </w:rPr>
          <w:instrText xml:space="preserve"> PAGEREF _Toc21015991 \h </w:instrText>
        </w:r>
        <w:r w:rsidR="001504BB">
          <w:rPr>
            <w:noProof/>
            <w:webHidden/>
          </w:rPr>
        </w:r>
        <w:r w:rsidR="001504BB">
          <w:rPr>
            <w:noProof/>
            <w:webHidden/>
          </w:rPr>
          <w:fldChar w:fldCharType="separate"/>
        </w:r>
        <w:r>
          <w:rPr>
            <w:noProof/>
            <w:webHidden/>
          </w:rPr>
          <w:t>94</w:t>
        </w:r>
        <w:r w:rsidR="001504BB">
          <w:rPr>
            <w:noProof/>
            <w:webHidden/>
          </w:rPr>
          <w:fldChar w:fldCharType="end"/>
        </w:r>
      </w:hyperlink>
    </w:p>
    <w:p w14:paraId="6FD152D9" w14:textId="18EE6D02"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92" w:history="1">
        <w:r w:rsidR="001504BB" w:rsidRPr="00124DD0">
          <w:rPr>
            <w:rStyle w:val="Hyperlink"/>
            <w:noProof/>
          </w:rPr>
          <w:t>Attachment H – Submission Template</w:t>
        </w:r>
        <w:r w:rsidR="001504BB">
          <w:rPr>
            <w:noProof/>
            <w:webHidden/>
          </w:rPr>
          <w:tab/>
        </w:r>
        <w:r w:rsidR="001504BB">
          <w:rPr>
            <w:noProof/>
            <w:webHidden/>
          </w:rPr>
          <w:fldChar w:fldCharType="begin"/>
        </w:r>
        <w:r w:rsidR="001504BB">
          <w:rPr>
            <w:noProof/>
            <w:webHidden/>
          </w:rPr>
          <w:instrText xml:space="preserve"> PAGEREF _Toc21015992 \h </w:instrText>
        </w:r>
        <w:r w:rsidR="001504BB">
          <w:rPr>
            <w:noProof/>
            <w:webHidden/>
          </w:rPr>
        </w:r>
        <w:r w:rsidR="001504BB">
          <w:rPr>
            <w:noProof/>
            <w:webHidden/>
          </w:rPr>
          <w:fldChar w:fldCharType="separate"/>
        </w:r>
        <w:r>
          <w:rPr>
            <w:noProof/>
            <w:webHidden/>
          </w:rPr>
          <w:t>95</w:t>
        </w:r>
        <w:r w:rsidR="001504BB">
          <w:rPr>
            <w:noProof/>
            <w:webHidden/>
          </w:rPr>
          <w:fldChar w:fldCharType="end"/>
        </w:r>
      </w:hyperlink>
    </w:p>
    <w:p w14:paraId="4C643482" w14:textId="4A886568" w:rsidR="001504BB" w:rsidRDefault="00B9231D">
      <w:pPr>
        <w:pStyle w:val="TOC2"/>
        <w:tabs>
          <w:tab w:val="right" w:leader="dot" w:pos="9060"/>
        </w:tabs>
        <w:rPr>
          <w:rFonts w:eastAsiaTheme="minorEastAsia" w:cstheme="minorBidi"/>
          <w:smallCaps w:val="0"/>
          <w:noProof/>
          <w:sz w:val="22"/>
          <w:szCs w:val="22"/>
          <w:lang w:eastAsia="en-GB" w:bidi="ar-SA"/>
        </w:rPr>
      </w:pPr>
      <w:hyperlink w:anchor="_Toc21015993" w:history="1">
        <w:r w:rsidR="001504BB" w:rsidRPr="00124DD0">
          <w:rPr>
            <w:rStyle w:val="Hyperlink"/>
            <w:noProof/>
          </w:rPr>
          <w:t>Attachment I – Supporting information for the consideration of costs and benefits</w:t>
        </w:r>
        <w:r w:rsidR="001504BB">
          <w:rPr>
            <w:noProof/>
            <w:webHidden/>
          </w:rPr>
          <w:tab/>
        </w:r>
        <w:r w:rsidR="001504BB">
          <w:rPr>
            <w:noProof/>
            <w:webHidden/>
          </w:rPr>
          <w:fldChar w:fldCharType="begin"/>
        </w:r>
        <w:r w:rsidR="001504BB">
          <w:rPr>
            <w:noProof/>
            <w:webHidden/>
          </w:rPr>
          <w:instrText xml:space="preserve"> PAGEREF _Toc21015993 \h </w:instrText>
        </w:r>
        <w:r w:rsidR="001504BB">
          <w:rPr>
            <w:noProof/>
            <w:webHidden/>
          </w:rPr>
        </w:r>
        <w:r w:rsidR="001504BB">
          <w:rPr>
            <w:noProof/>
            <w:webHidden/>
          </w:rPr>
          <w:fldChar w:fldCharType="separate"/>
        </w:r>
        <w:r>
          <w:rPr>
            <w:noProof/>
            <w:webHidden/>
          </w:rPr>
          <w:t>97</w:t>
        </w:r>
        <w:r w:rsidR="001504BB">
          <w:rPr>
            <w:noProof/>
            <w:webHidden/>
          </w:rPr>
          <w:fldChar w:fldCharType="end"/>
        </w:r>
      </w:hyperlink>
    </w:p>
    <w:p w14:paraId="5CAB79FD" w14:textId="4A4EDE50" w:rsidR="00051ED9" w:rsidRPr="0059227F" w:rsidRDefault="00051ED9" w:rsidP="00051ED9">
      <w:pPr>
        <w:rPr>
          <w:rFonts w:cs="Arial"/>
        </w:rPr>
      </w:pPr>
      <w:r w:rsidRPr="002C4A91">
        <w:rPr>
          <w:rFonts w:cs="Arial"/>
          <w:sz w:val="20"/>
          <w:szCs w:val="20"/>
        </w:rPr>
        <w:fldChar w:fldCharType="end"/>
      </w:r>
    </w:p>
    <w:p w14:paraId="3973D4C6" w14:textId="77777777" w:rsidR="00D73931" w:rsidRPr="00E203C2" w:rsidRDefault="00D73931" w:rsidP="00051ED9"/>
    <w:p w14:paraId="2BB67F0E" w14:textId="0BF77A58" w:rsidR="0037520F" w:rsidRPr="008844E4" w:rsidRDefault="0037520F" w:rsidP="0037520F">
      <w:pPr>
        <w:rPr>
          <w:b/>
          <w:szCs w:val="22"/>
        </w:rPr>
      </w:pPr>
      <w:r w:rsidRPr="008844E4">
        <w:rPr>
          <w:b/>
          <w:szCs w:val="22"/>
        </w:rPr>
        <w:t>Supporting document</w:t>
      </w:r>
      <w:r w:rsidRPr="00693DAC">
        <w:rPr>
          <w:b/>
          <w:szCs w:val="22"/>
        </w:rPr>
        <w:t>s</w:t>
      </w:r>
      <w:r w:rsidR="00443C2B">
        <w:rPr>
          <w:b/>
          <w:szCs w:val="22"/>
        </w:rPr>
        <w:t xml:space="preserve"> </w:t>
      </w:r>
    </w:p>
    <w:p w14:paraId="13350EBC" w14:textId="77777777" w:rsidR="0037520F" w:rsidRPr="0089264A" w:rsidRDefault="0037520F" w:rsidP="0037520F">
      <w:pPr>
        <w:rPr>
          <w:szCs w:val="22"/>
        </w:rPr>
      </w:pPr>
    </w:p>
    <w:p w14:paraId="7583032F" w14:textId="5A2B5B62" w:rsidR="0037520F" w:rsidRPr="001031C7" w:rsidRDefault="0037520F" w:rsidP="0037520F">
      <w:pPr>
        <w:rPr>
          <w:szCs w:val="22"/>
        </w:rPr>
      </w:pPr>
      <w:r w:rsidRPr="0089264A">
        <w:rPr>
          <w:szCs w:val="22"/>
        </w:rPr>
        <w:t xml:space="preserve">The </w:t>
      </w:r>
      <w:hyperlink r:id="rId25" w:history="1">
        <w:r w:rsidRPr="00693DAC">
          <w:rPr>
            <w:rStyle w:val="Hyperlink"/>
            <w:szCs w:val="22"/>
          </w:rPr>
          <w:t>following documents</w:t>
        </w:r>
      </w:hyperlink>
      <w:r w:rsidRPr="00693DAC">
        <w:rPr>
          <w:szCs w:val="22"/>
        </w:rPr>
        <w:t xml:space="preserve"> </w:t>
      </w:r>
      <w:r w:rsidR="00681754">
        <w:rPr>
          <w:szCs w:val="22"/>
        </w:rPr>
        <w:t xml:space="preserve">which </w:t>
      </w:r>
      <w:r w:rsidR="00693DAC">
        <w:rPr>
          <w:szCs w:val="22"/>
        </w:rPr>
        <w:t xml:space="preserve">informed the assessment of this </w:t>
      </w:r>
      <w:r w:rsidR="00681754" w:rsidRPr="00693DAC">
        <w:rPr>
          <w:szCs w:val="22"/>
        </w:rPr>
        <w:t>Proposal</w:t>
      </w:r>
      <w:r w:rsidRPr="00693DAC">
        <w:rPr>
          <w:szCs w:val="22"/>
        </w:rPr>
        <w:t xml:space="preserve"> </w:t>
      </w:r>
      <w:r>
        <w:rPr>
          <w:szCs w:val="22"/>
        </w:rPr>
        <w:t>are</w:t>
      </w:r>
      <w:r w:rsidRPr="0089264A">
        <w:rPr>
          <w:szCs w:val="22"/>
        </w:rPr>
        <w:t xml:space="preserve"> available on the FSANZ website</w:t>
      </w:r>
      <w:r w:rsidR="00820535">
        <w:rPr>
          <w:szCs w:val="22"/>
        </w:rPr>
        <w:t>:</w:t>
      </w:r>
    </w:p>
    <w:p w14:paraId="3E1E0774" w14:textId="77777777" w:rsidR="0089264A" w:rsidRPr="0089264A" w:rsidRDefault="0089264A" w:rsidP="0089264A">
      <w:pPr>
        <w:rPr>
          <w:szCs w:val="22"/>
        </w:rPr>
      </w:pPr>
    </w:p>
    <w:p w14:paraId="2110BDD7" w14:textId="739B36B6" w:rsidR="0089264A" w:rsidRDefault="0089264A" w:rsidP="003A7725">
      <w:pPr>
        <w:ind w:left="1134" w:hanging="1134"/>
      </w:pPr>
      <w:r w:rsidRPr="00693DAC">
        <w:t>SD1</w:t>
      </w:r>
      <w:r w:rsidRPr="00693DAC">
        <w:tab/>
      </w:r>
      <w:r w:rsidR="00693DAC">
        <w:t>Pregnancy warning labels on packaged alcohol</w:t>
      </w:r>
      <w:r w:rsidR="0084251B">
        <w:t>: A review of recent literature</w:t>
      </w:r>
      <w:r w:rsidR="00E51C88">
        <w:t>.</w:t>
      </w:r>
    </w:p>
    <w:p w14:paraId="6343FADF" w14:textId="10B90468" w:rsidR="00693DAC" w:rsidRPr="00693DAC" w:rsidRDefault="00693DAC" w:rsidP="003A7725">
      <w:pPr>
        <w:ind w:left="1134" w:hanging="1134"/>
      </w:pPr>
      <w:r>
        <w:t>SD2</w:t>
      </w:r>
      <w:r>
        <w:tab/>
        <w:t>Alcohol warning label survey report</w:t>
      </w:r>
      <w:r w:rsidR="00C42D3E">
        <w:t>.</w:t>
      </w:r>
      <w:r w:rsidR="008F059A">
        <w:t xml:space="preserve"> P</w:t>
      </w:r>
      <w:r w:rsidR="00C42D3E">
        <w:t>repared by Roy Morgan Research</w:t>
      </w:r>
      <w:r w:rsidR="008F059A">
        <w:t xml:space="preserve"> for FSANZ</w:t>
      </w:r>
      <w:r w:rsidR="00C42D3E">
        <w:t>. 20 September 2019.</w:t>
      </w:r>
    </w:p>
    <w:p w14:paraId="2F40FF20" w14:textId="77777777" w:rsidR="00897C31" w:rsidRDefault="00897C31" w:rsidP="00772BDC">
      <w:pPr>
        <w:sectPr w:rsidR="00897C31" w:rsidSect="00CC36E7">
          <w:footerReference w:type="default" r:id="rId26"/>
          <w:pgSz w:w="11906" w:h="16838"/>
          <w:pgMar w:top="1418" w:right="1418" w:bottom="1134" w:left="1418" w:header="709" w:footer="709" w:gutter="0"/>
          <w:pgNumType w:start="1"/>
          <w:cols w:space="708"/>
          <w:docGrid w:linePitch="360"/>
        </w:sectPr>
      </w:pPr>
    </w:p>
    <w:p w14:paraId="7D9EA049" w14:textId="77777777" w:rsidR="00E063C6" w:rsidRDefault="00F33BB8" w:rsidP="000A5DF8">
      <w:pPr>
        <w:pStyle w:val="Heading1"/>
      </w:pPr>
      <w:bookmarkStart w:id="0" w:name="_Toc286391001"/>
      <w:bookmarkStart w:id="1" w:name="_Toc300933414"/>
      <w:bookmarkStart w:id="2" w:name="_Toc19261148"/>
      <w:bookmarkStart w:id="3" w:name="_Toc20136385"/>
      <w:bookmarkStart w:id="4" w:name="_Toc20137067"/>
      <w:bookmarkStart w:id="5" w:name="_Toc20306680"/>
      <w:bookmarkStart w:id="6" w:name="_Toc20306724"/>
      <w:bookmarkStart w:id="7" w:name="_Toc20311784"/>
      <w:bookmarkStart w:id="8" w:name="_Toc20321192"/>
      <w:bookmarkStart w:id="9" w:name="_Toc20314152"/>
      <w:bookmarkStart w:id="10" w:name="_Toc20322153"/>
      <w:bookmarkStart w:id="11" w:name="_Toc20754377"/>
      <w:bookmarkStart w:id="12" w:name="_Toc21015846"/>
      <w:bookmarkStart w:id="13" w:name="_Toc21015943"/>
      <w:bookmarkStart w:id="14" w:name="_Toc11735627"/>
      <w:bookmarkStart w:id="15" w:name="_Toc29883110"/>
      <w:bookmarkStart w:id="16" w:name="_Toc41906797"/>
      <w:bookmarkStart w:id="17" w:name="_Toc41907544"/>
      <w:bookmarkStart w:id="18" w:name="_Toc120358575"/>
      <w:r>
        <w:lastRenderedPageBreak/>
        <w:t>E</w:t>
      </w:r>
      <w:r w:rsidR="0037520F">
        <w:t>xecutive s</w:t>
      </w:r>
      <w:r w:rsidR="00E063C6" w:rsidRPr="00E203C2">
        <w:t>ummary</w:t>
      </w:r>
      <w:bookmarkEnd w:id="0"/>
      <w:bookmarkEnd w:id="1"/>
      <w:bookmarkEnd w:id="2"/>
      <w:bookmarkEnd w:id="3"/>
      <w:bookmarkEnd w:id="4"/>
      <w:bookmarkEnd w:id="5"/>
      <w:bookmarkEnd w:id="6"/>
      <w:bookmarkEnd w:id="7"/>
      <w:bookmarkEnd w:id="8"/>
      <w:bookmarkEnd w:id="9"/>
      <w:bookmarkEnd w:id="10"/>
      <w:bookmarkEnd w:id="11"/>
      <w:bookmarkEnd w:id="12"/>
      <w:bookmarkEnd w:id="13"/>
    </w:p>
    <w:p w14:paraId="5573077A" w14:textId="59F12D04" w:rsidR="00217E0A" w:rsidRDefault="003D2E99" w:rsidP="002B01B1">
      <w:pPr>
        <w:rPr>
          <w:rFonts w:cs="Arial"/>
        </w:rPr>
      </w:pPr>
      <w:bookmarkStart w:id="19" w:name="_Toc286391003"/>
      <w:r>
        <w:rPr>
          <w:rFonts w:cs="Arial"/>
        </w:rPr>
        <w:t xml:space="preserve">The </w:t>
      </w:r>
      <w:r w:rsidR="00217E0A">
        <w:rPr>
          <w:rFonts w:cs="Arial"/>
        </w:rPr>
        <w:t>Australian and New Zealand government</w:t>
      </w:r>
      <w:r>
        <w:rPr>
          <w:rFonts w:cs="Arial"/>
        </w:rPr>
        <w:t>s</w:t>
      </w:r>
      <w:r w:rsidR="00217E0A">
        <w:rPr>
          <w:rFonts w:cs="Arial"/>
        </w:rPr>
        <w:t xml:space="preserve"> </w:t>
      </w:r>
      <w:r>
        <w:rPr>
          <w:rFonts w:cs="Arial"/>
        </w:rPr>
        <w:t>advise</w:t>
      </w:r>
      <w:r w:rsidR="00217E0A">
        <w:rPr>
          <w:rFonts w:cs="Arial"/>
        </w:rPr>
        <w:t xml:space="preserve"> women </w:t>
      </w:r>
      <w:r w:rsidR="00217E0A" w:rsidRPr="00330B06">
        <w:rPr>
          <w:rFonts w:cs="Arial"/>
        </w:rPr>
        <w:t xml:space="preserve">not </w:t>
      </w:r>
      <w:r w:rsidRPr="00330B06">
        <w:rPr>
          <w:rFonts w:cs="Arial"/>
        </w:rPr>
        <w:t>to</w:t>
      </w:r>
      <w:r>
        <w:rPr>
          <w:rFonts w:cs="Arial"/>
        </w:rPr>
        <w:t xml:space="preserve"> </w:t>
      </w:r>
      <w:r w:rsidR="00217E0A">
        <w:rPr>
          <w:rFonts w:cs="Arial"/>
        </w:rPr>
        <w:t xml:space="preserve">consume any alcohol during pregnancy. Exposure of the fetus to alcohol can cause a range of </w:t>
      </w:r>
      <w:r w:rsidR="00217E0A" w:rsidRPr="0064259C">
        <w:t xml:space="preserve">physical, </w:t>
      </w:r>
      <w:r w:rsidR="00217E0A">
        <w:t>cognitive</w:t>
      </w:r>
      <w:r w:rsidR="00217E0A" w:rsidRPr="0064259C">
        <w:t>, behavioural and</w:t>
      </w:r>
      <w:r w:rsidR="00217E0A">
        <w:t xml:space="preserve"> neurodevelopmental</w:t>
      </w:r>
      <w:r w:rsidR="00217E0A" w:rsidRPr="0064259C">
        <w:t xml:space="preserve"> </w:t>
      </w:r>
      <w:r w:rsidR="00217E0A">
        <w:t>disabilities, collectively known as Fetal Alcohol Spectrum Disorder (</w:t>
      </w:r>
      <w:r w:rsidR="00217E0A" w:rsidRPr="0064259C">
        <w:t>FASD</w:t>
      </w:r>
      <w:r w:rsidR="00217E0A">
        <w:t>). FASD is preventable by avoiding alcohol consumption during pregnancy.</w:t>
      </w:r>
    </w:p>
    <w:p w14:paraId="7CCABB99" w14:textId="77777777" w:rsidR="00217E0A" w:rsidRDefault="00217E0A" w:rsidP="002B01B1">
      <w:pPr>
        <w:rPr>
          <w:rFonts w:cs="Arial"/>
        </w:rPr>
      </w:pPr>
    </w:p>
    <w:p w14:paraId="33C8CBF7" w14:textId="12894017" w:rsidR="002B01B1" w:rsidRDefault="002B01B1" w:rsidP="002B01B1">
      <w:pPr>
        <w:rPr>
          <w:rFonts w:cs="Arial"/>
        </w:rPr>
      </w:pPr>
      <w:r>
        <w:rPr>
          <w:rFonts w:cs="Arial"/>
        </w:rPr>
        <w:t xml:space="preserve">At the </w:t>
      </w:r>
      <w:r w:rsidR="003D2E99">
        <w:rPr>
          <w:rFonts w:cs="Arial"/>
        </w:rPr>
        <w:t xml:space="preserve">October 2018 </w:t>
      </w:r>
      <w:r>
        <w:rPr>
          <w:rFonts w:cs="Arial"/>
        </w:rPr>
        <w:t xml:space="preserve">meeting of the Australia and New Zealand Ministerial Forum on Food Regulation (Forum), ministers considered </w:t>
      </w:r>
      <w:r w:rsidR="009842F5">
        <w:rPr>
          <w:rFonts w:cs="Arial"/>
        </w:rPr>
        <w:t xml:space="preserve">a </w:t>
      </w:r>
      <w:r>
        <w:rPr>
          <w:rFonts w:cs="Arial"/>
        </w:rPr>
        <w:t>Decision Regulation Impact Statement (DRIS) about pregnancy warning labels on alcoholic beverages prepared by the Food Regulation Standing Committee. The DRIS included an impact analysis of mandatory versus voluntary approaches for a warning label</w:t>
      </w:r>
      <w:r w:rsidR="00217E0A">
        <w:rPr>
          <w:rFonts w:cs="Arial"/>
        </w:rPr>
        <w:t xml:space="preserve"> on alcoholic beverages that would discourage drinking during pregnancy and concluded mandatory labelling provides the greatest net benefit to the community. </w:t>
      </w:r>
      <w:r w:rsidR="00AA5A96">
        <w:rPr>
          <w:rFonts w:cs="Arial"/>
        </w:rPr>
        <w:t xml:space="preserve">On this basis, </w:t>
      </w:r>
      <w:r w:rsidR="00217E0A">
        <w:rPr>
          <w:rFonts w:cs="Arial"/>
        </w:rPr>
        <w:t>M</w:t>
      </w:r>
      <w:r>
        <w:rPr>
          <w:rFonts w:cs="Arial"/>
        </w:rPr>
        <w:t>inisters ask</w:t>
      </w:r>
      <w:r w:rsidR="00AA5A96">
        <w:rPr>
          <w:rFonts w:cs="Arial"/>
        </w:rPr>
        <w:t>ed</w:t>
      </w:r>
      <w:r>
        <w:rPr>
          <w:rFonts w:cs="Arial"/>
        </w:rPr>
        <w:t xml:space="preserve"> </w:t>
      </w:r>
      <w:r w:rsidRPr="004A419F">
        <w:rPr>
          <w:rFonts w:cs="Arial"/>
        </w:rPr>
        <w:t xml:space="preserve">FSANZ to consider mandatory pregnancy warning </w:t>
      </w:r>
      <w:r w:rsidR="008245C0">
        <w:rPr>
          <w:rFonts w:cs="Arial"/>
        </w:rPr>
        <w:t>labelling</w:t>
      </w:r>
      <w:r w:rsidRPr="004A419F">
        <w:rPr>
          <w:rFonts w:cs="Arial"/>
        </w:rPr>
        <w:t xml:space="preserve"> on packaged alcoholic beverages as a priority and that the work be completed expeditiously</w:t>
      </w:r>
      <w:r>
        <w:rPr>
          <w:color w:val="000000"/>
        </w:rPr>
        <w:t>.</w:t>
      </w:r>
      <w:r>
        <w:rPr>
          <w:rFonts w:cs="Arial"/>
        </w:rPr>
        <w:t xml:space="preserve"> In response, FSANZ prepared Proposal P1050 – Pregnancy warning labels on alcoholic beverages. </w:t>
      </w:r>
    </w:p>
    <w:p w14:paraId="366C7BDC" w14:textId="77777777" w:rsidR="00CE76DE" w:rsidRDefault="00CE76DE" w:rsidP="002B01B1">
      <w:pPr>
        <w:rPr>
          <w:rFonts w:cs="Arial"/>
        </w:rPr>
      </w:pPr>
    </w:p>
    <w:p w14:paraId="3F831162" w14:textId="4CF50810" w:rsidR="00BB10A9" w:rsidRDefault="00BB10A9" w:rsidP="002B01B1">
      <w:pPr>
        <w:rPr>
          <w:rFonts w:cs="Arial"/>
        </w:rPr>
      </w:pPr>
      <w:r>
        <w:rPr>
          <w:rFonts w:cs="Arial"/>
        </w:rPr>
        <w:t xml:space="preserve">The focus of the proposal is the design and implementation of a mandatory pregnancy warning label on packaged alcoholic beverages. Based on the policy advice provided to FSANZ by ministers (the DRIS), the warning label is to include both a pictogram and a statement </w:t>
      </w:r>
      <w:r w:rsidR="009842F5">
        <w:rPr>
          <w:rFonts w:cs="Arial"/>
        </w:rPr>
        <w:t>to convey a</w:t>
      </w:r>
      <w:r>
        <w:rPr>
          <w:rFonts w:cs="Arial"/>
        </w:rPr>
        <w:t xml:space="preserve"> message </w:t>
      </w:r>
      <w:r w:rsidR="009842F5">
        <w:rPr>
          <w:rFonts w:cs="Arial"/>
        </w:rPr>
        <w:t>that</w:t>
      </w:r>
      <w:r>
        <w:rPr>
          <w:rFonts w:cs="Arial"/>
        </w:rPr>
        <w:t xml:space="preserve"> reflect</w:t>
      </w:r>
      <w:r w:rsidR="009842F5">
        <w:rPr>
          <w:rFonts w:cs="Arial"/>
        </w:rPr>
        <w:t>s</w:t>
      </w:r>
      <w:r>
        <w:rPr>
          <w:rFonts w:cs="Arial"/>
        </w:rPr>
        <w:t xml:space="preserve"> government advice </w:t>
      </w:r>
      <w:r w:rsidR="005A1087">
        <w:rPr>
          <w:rFonts w:cs="Arial"/>
        </w:rPr>
        <w:t>not to</w:t>
      </w:r>
      <w:r>
        <w:rPr>
          <w:rFonts w:cs="Arial"/>
        </w:rPr>
        <w:t xml:space="preserve"> consume any alcohol during pregnancy.</w:t>
      </w:r>
    </w:p>
    <w:p w14:paraId="7D51B7BD" w14:textId="77777777" w:rsidR="00BB10A9" w:rsidRDefault="00BB10A9" w:rsidP="002B01B1">
      <w:pPr>
        <w:rPr>
          <w:rFonts w:cs="Arial"/>
        </w:rPr>
      </w:pPr>
    </w:p>
    <w:p w14:paraId="54BAFE81" w14:textId="379D2AAB" w:rsidR="00FB7509" w:rsidRDefault="00BB10A9" w:rsidP="00572228">
      <w:pPr>
        <w:rPr>
          <w:rFonts w:cs="Arial"/>
        </w:rPr>
      </w:pPr>
      <w:r>
        <w:rPr>
          <w:rFonts w:cs="Arial"/>
        </w:rPr>
        <w:t>FSANZ prepared a literature review on the evidence about the effectiveness of warning labels on packaged alcoholic beverages to inform warning label design. A number of design elements including colour, size, use of signal word</w:t>
      </w:r>
      <w:r w:rsidR="00643A64">
        <w:rPr>
          <w:rFonts w:cs="Arial"/>
        </w:rPr>
        <w:t>(</w:t>
      </w:r>
      <w:r>
        <w:rPr>
          <w:rFonts w:cs="Arial"/>
        </w:rPr>
        <w:t>s</w:t>
      </w:r>
      <w:r w:rsidR="00643A64">
        <w:rPr>
          <w:rFonts w:cs="Arial"/>
        </w:rPr>
        <w:t>)</w:t>
      </w:r>
      <w:r>
        <w:rPr>
          <w:rFonts w:cs="Arial"/>
        </w:rPr>
        <w:t xml:space="preserve"> such as ‘Warning’, location of the warning on the beverage label, pictorials and statement length </w:t>
      </w:r>
      <w:r w:rsidR="00572228">
        <w:rPr>
          <w:rFonts w:cs="Arial"/>
        </w:rPr>
        <w:t xml:space="preserve">can </w:t>
      </w:r>
      <w:r w:rsidR="00572228">
        <w:rPr>
          <w:rFonts w:cstheme="minorBidi"/>
        </w:rPr>
        <w:t xml:space="preserve">be manipulated to enhance the noticeability of warning labels such that consumers are more likely to notice the warning. </w:t>
      </w:r>
      <w:r w:rsidR="00804BCA">
        <w:rPr>
          <w:rFonts w:cs="Arial"/>
        </w:rPr>
        <w:t xml:space="preserve">These design </w:t>
      </w:r>
      <w:r w:rsidR="00572228">
        <w:rPr>
          <w:rFonts w:cs="Arial"/>
        </w:rPr>
        <w:t>factors</w:t>
      </w:r>
      <w:r w:rsidR="00804BCA">
        <w:rPr>
          <w:rFonts w:cs="Arial"/>
        </w:rPr>
        <w:t xml:space="preserve"> were therefore considered in the development of the proposed warning label.</w:t>
      </w:r>
    </w:p>
    <w:p w14:paraId="3EA83181" w14:textId="77777777" w:rsidR="00FB7509" w:rsidRDefault="00FB7509" w:rsidP="002B01B1">
      <w:pPr>
        <w:rPr>
          <w:rFonts w:cs="Arial"/>
        </w:rPr>
      </w:pPr>
    </w:p>
    <w:p w14:paraId="012773E2" w14:textId="68486C74" w:rsidR="002B01B1" w:rsidRDefault="00BB10A9" w:rsidP="002B01B1">
      <w:r>
        <w:rPr>
          <w:rFonts w:cs="Arial"/>
        </w:rPr>
        <w:t>Given limited studies in the Australia a</w:t>
      </w:r>
      <w:r w:rsidR="00804BCA">
        <w:rPr>
          <w:rFonts w:cs="Arial"/>
        </w:rPr>
        <w:t xml:space="preserve">nd New Zealand context about wording of </w:t>
      </w:r>
      <w:r w:rsidR="00193A02">
        <w:rPr>
          <w:rFonts w:cs="Arial"/>
        </w:rPr>
        <w:t xml:space="preserve">pregnancy </w:t>
      </w:r>
      <w:r w:rsidR="00CE37A7">
        <w:rPr>
          <w:rFonts w:cs="Arial"/>
        </w:rPr>
        <w:t>warning statement</w:t>
      </w:r>
      <w:r w:rsidR="00193A02">
        <w:rPr>
          <w:rFonts w:cs="Arial"/>
        </w:rPr>
        <w:t>s</w:t>
      </w:r>
      <w:r w:rsidR="00CE37A7">
        <w:rPr>
          <w:rFonts w:cs="Arial"/>
        </w:rPr>
        <w:t>, FSANZ commissioned Roy Morgan Research to implement an online survey</w:t>
      </w:r>
      <w:r w:rsidR="007D1703">
        <w:rPr>
          <w:rFonts w:cs="Arial"/>
        </w:rPr>
        <w:t xml:space="preserve"> across both countries</w:t>
      </w:r>
      <w:r w:rsidR="00804BCA">
        <w:rPr>
          <w:rFonts w:cs="Arial"/>
        </w:rPr>
        <w:t xml:space="preserve"> to test four statements. The aim of the study was to identify which of the</w:t>
      </w:r>
      <w:r w:rsidR="006D0559">
        <w:rPr>
          <w:rFonts w:cs="Arial"/>
        </w:rPr>
        <w:t xml:space="preserve"> statements conveyed the </w:t>
      </w:r>
      <w:r w:rsidR="00804BCA">
        <w:rPr>
          <w:rFonts w:cs="Arial"/>
        </w:rPr>
        <w:t xml:space="preserve">government advice </w:t>
      </w:r>
      <w:r w:rsidR="00AA5A96">
        <w:rPr>
          <w:rFonts w:cs="Arial"/>
        </w:rPr>
        <w:t xml:space="preserve">not to consume any alcohol during pregnancy </w:t>
      </w:r>
      <w:r w:rsidR="00804BCA">
        <w:rPr>
          <w:rFonts w:cs="Arial"/>
        </w:rPr>
        <w:t xml:space="preserve">in a manner that was believable, credible, convincing, and of relevance to women of childbearing age and the broader community. </w:t>
      </w:r>
    </w:p>
    <w:p w14:paraId="2F3FF678" w14:textId="38B07520" w:rsidR="007D1703" w:rsidRDefault="007D1703" w:rsidP="002B01B1"/>
    <w:p w14:paraId="7896F93F" w14:textId="68538E3F" w:rsidR="002C2581" w:rsidRDefault="007D1703" w:rsidP="00C21CFD">
      <w:pPr>
        <w:widowControl/>
        <w:rPr>
          <w:rFonts w:cs="Arial"/>
          <w:szCs w:val="22"/>
        </w:rPr>
      </w:pPr>
      <w:r>
        <w:t xml:space="preserve">FSANZ </w:t>
      </w:r>
      <w:r w:rsidR="002C2581">
        <w:t xml:space="preserve">facilitated </w:t>
      </w:r>
      <w:r w:rsidR="002C2581" w:rsidRPr="003E7621">
        <w:rPr>
          <w:rFonts w:cs="Arial"/>
          <w:szCs w:val="22"/>
        </w:rPr>
        <w:t xml:space="preserve">targeted consultation with </w:t>
      </w:r>
      <w:r w:rsidR="002C2581">
        <w:rPr>
          <w:rFonts w:cs="Arial"/>
          <w:szCs w:val="22"/>
        </w:rPr>
        <w:t xml:space="preserve">industry and public health stakeholders, and jurisdictions in both Australia and New Zealand in January - February 2019 and June - July 2019 to help inform the design and implementation of the pregnancy warning label. FSANZ has considered the views and information provided by stakeholders </w:t>
      </w:r>
      <w:r w:rsidR="002C2581" w:rsidRPr="003E7621">
        <w:rPr>
          <w:rFonts w:cs="Arial"/>
          <w:szCs w:val="22"/>
        </w:rPr>
        <w:t>in its assessment.</w:t>
      </w:r>
    </w:p>
    <w:p w14:paraId="179D863D" w14:textId="77777777" w:rsidR="00C21CFD" w:rsidRDefault="00C21CFD" w:rsidP="00C21CFD">
      <w:pPr>
        <w:pStyle w:val="FSCtMain"/>
        <w:tabs>
          <w:tab w:val="clear" w:pos="1134"/>
          <w:tab w:val="left" w:pos="0"/>
        </w:tabs>
        <w:spacing w:before="0" w:after="0"/>
        <w:ind w:left="0" w:firstLine="0"/>
        <w:rPr>
          <w:sz w:val="22"/>
          <w:lang w:eastAsia="en-US"/>
        </w:rPr>
      </w:pPr>
    </w:p>
    <w:p w14:paraId="7A82C03F" w14:textId="1354F189" w:rsidR="00AE5791" w:rsidRPr="00C21CFD" w:rsidRDefault="00A52A0A" w:rsidP="00C21CFD">
      <w:pPr>
        <w:pStyle w:val="FSCtMain"/>
        <w:tabs>
          <w:tab w:val="clear" w:pos="1134"/>
          <w:tab w:val="left" w:pos="0"/>
        </w:tabs>
        <w:spacing w:before="0" w:after="0"/>
        <w:ind w:left="0" w:firstLine="0"/>
        <w:rPr>
          <w:sz w:val="22"/>
          <w:lang w:eastAsia="en-US"/>
        </w:rPr>
      </w:pPr>
      <w:r>
        <w:rPr>
          <w:sz w:val="22"/>
          <w:lang w:eastAsia="en-US"/>
        </w:rPr>
        <w:t xml:space="preserve">FSANZ has given consideration to the costs and benefits that may arise from the proposed pregnancy warning label for the purposes of meeting requirements under the </w:t>
      </w:r>
      <w:r>
        <w:rPr>
          <w:i/>
          <w:iCs w:val="0"/>
          <w:sz w:val="22"/>
          <w:lang w:eastAsia="en-US"/>
        </w:rPr>
        <w:t>Food Standards Australia New Zealand Act 1991</w:t>
      </w:r>
      <w:r>
        <w:rPr>
          <w:sz w:val="22"/>
          <w:lang w:eastAsia="en-US"/>
        </w:rPr>
        <w:t xml:space="preserve">. </w:t>
      </w:r>
      <w:r w:rsidRPr="00415648">
        <w:rPr>
          <w:rFonts w:cs="Times New Roman"/>
          <w:sz w:val="22"/>
          <w:szCs w:val="24"/>
          <w:lang w:eastAsia="en-US" w:bidi="en-US"/>
        </w:rPr>
        <w:t>This updated</w:t>
      </w:r>
      <w:r w:rsidR="00E50D8A">
        <w:rPr>
          <w:rFonts w:cs="Times New Roman"/>
          <w:sz w:val="22"/>
          <w:szCs w:val="24"/>
          <w:lang w:eastAsia="en-US" w:bidi="en-US"/>
        </w:rPr>
        <w:t xml:space="preserve"> and extended</w:t>
      </w:r>
      <w:r w:rsidRPr="00415648">
        <w:rPr>
          <w:rFonts w:cs="Times New Roman"/>
          <w:sz w:val="22"/>
          <w:szCs w:val="24"/>
          <w:lang w:eastAsia="en-US" w:bidi="en-US"/>
        </w:rPr>
        <w:t xml:space="preserve"> consideration of costs and</w:t>
      </w:r>
      <w:r>
        <w:rPr>
          <w:rFonts w:cs="Times New Roman"/>
          <w:sz w:val="22"/>
          <w:szCs w:val="24"/>
          <w:lang w:eastAsia="en-US" w:bidi="en-US"/>
        </w:rPr>
        <w:t xml:space="preserve"> benefits supports the</w:t>
      </w:r>
      <w:r w:rsidRPr="00415648">
        <w:rPr>
          <w:rFonts w:cs="Times New Roman"/>
          <w:sz w:val="22"/>
          <w:szCs w:val="24"/>
          <w:lang w:eastAsia="en-US" w:bidi="en-US"/>
        </w:rPr>
        <w:t xml:space="preserve"> conclusion</w:t>
      </w:r>
      <w:r>
        <w:rPr>
          <w:rFonts w:cs="Times New Roman"/>
          <w:sz w:val="22"/>
          <w:szCs w:val="24"/>
          <w:lang w:eastAsia="en-US" w:bidi="en-US"/>
        </w:rPr>
        <w:t>s</w:t>
      </w:r>
      <w:r w:rsidRPr="00415648">
        <w:rPr>
          <w:rFonts w:cs="Times New Roman"/>
          <w:sz w:val="22"/>
          <w:szCs w:val="24"/>
          <w:lang w:eastAsia="en-US" w:bidi="en-US"/>
        </w:rPr>
        <w:t xml:space="preserve"> of the 2018 DRIS</w:t>
      </w:r>
      <w:r w:rsidRPr="004B1D30">
        <w:rPr>
          <w:rFonts w:cs="Times New Roman"/>
          <w:sz w:val="22"/>
          <w:szCs w:val="24"/>
          <w:lang w:eastAsia="en-US" w:bidi="en-US"/>
        </w:rPr>
        <w:t xml:space="preserve"> </w:t>
      </w:r>
      <w:r>
        <w:rPr>
          <w:rFonts w:cs="Times New Roman"/>
          <w:sz w:val="22"/>
          <w:szCs w:val="24"/>
          <w:lang w:eastAsia="en-US" w:bidi="en-US"/>
        </w:rPr>
        <w:t xml:space="preserve">that only </w:t>
      </w:r>
      <w:r w:rsidRPr="00DF7E4A">
        <w:rPr>
          <w:rFonts w:cs="Times New Roman"/>
          <w:sz w:val="22"/>
          <w:szCs w:val="24"/>
          <w:lang w:eastAsia="en-US" w:bidi="en-US"/>
        </w:rPr>
        <w:t xml:space="preserve">a small proportion of </w:t>
      </w:r>
      <w:r w:rsidR="007E0E11">
        <w:rPr>
          <w:rFonts w:cs="Times New Roman"/>
          <w:sz w:val="22"/>
          <w:szCs w:val="24"/>
          <w:lang w:eastAsia="en-US" w:bidi="en-US"/>
        </w:rPr>
        <w:t>FASD</w:t>
      </w:r>
      <w:r w:rsidR="007E0E11" w:rsidRPr="00DF7E4A">
        <w:rPr>
          <w:rFonts w:cs="Times New Roman"/>
          <w:sz w:val="22"/>
          <w:szCs w:val="24"/>
          <w:lang w:eastAsia="en-US" w:bidi="en-US"/>
        </w:rPr>
        <w:t xml:space="preserve"> </w:t>
      </w:r>
      <w:r w:rsidRPr="00DF7E4A">
        <w:rPr>
          <w:rFonts w:cs="Times New Roman"/>
          <w:sz w:val="22"/>
          <w:szCs w:val="24"/>
          <w:lang w:eastAsia="en-US" w:bidi="en-US"/>
        </w:rPr>
        <w:t xml:space="preserve">cases need to be prevented to offset the costs of label changes </w:t>
      </w:r>
      <w:r w:rsidR="00E95A1E">
        <w:rPr>
          <w:rFonts w:cs="Times New Roman"/>
          <w:sz w:val="22"/>
          <w:szCs w:val="24"/>
          <w:lang w:eastAsia="en-US" w:bidi="en-US"/>
        </w:rPr>
        <w:t>to</w:t>
      </w:r>
      <w:r w:rsidRPr="00DF7E4A">
        <w:rPr>
          <w:rFonts w:cs="Times New Roman"/>
          <w:sz w:val="22"/>
          <w:szCs w:val="24"/>
          <w:lang w:eastAsia="en-US" w:bidi="en-US"/>
        </w:rPr>
        <w:t xml:space="preserve"> industry</w:t>
      </w:r>
      <w:r w:rsidR="00E50D8A">
        <w:rPr>
          <w:rFonts w:cs="Times New Roman"/>
          <w:sz w:val="22"/>
          <w:szCs w:val="24"/>
          <w:lang w:eastAsia="en-US" w:bidi="en-US"/>
        </w:rPr>
        <w:t>. T</w:t>
      </w:r>
      <w:r>
        <w:rPr>
          <w:sz w:val="22"/>
          <w:lang w:eastAsia="en-US"/>
        </w:rPr>
        <w:t>herefore</w:t>
      </w:r>
      <w:r w:rsidR="00E50D8A">
        <w:rPr>
          <w:sz w:val="22"/>
          <w:lang w:eastAsia="en-US"/>
        </w:rPr>
        <w:t>,</w:t>
      </w:r>
      <w:r>
        <w:rPr>
          <w:sz w:val="22"/>
          <w:lang w:eastAsia="en-US"/>
        </w:rPr>
        <w:t xml:space="preserve"> mandatory labelling represents the option that is most likely to result</w:t>
      </w:r>
      <w:r>
        <w:rPr>
          <w:rFonts w:cs="Times New Roman"/>
          <w:sz w:val="22"/>
          <w:szCs w:val="24"/>
          <w:lang w:eastAsia="en-US" w:bidi="en-US"/>
        </w:rPr>
        <w:t xml:space="preserve"> in </w:t>
      </w:r>
      <w:r>
        <w:rPr>
          <w:sz w:val="22"/>
          <w:lang w:eastAsia="en-US"/>
        </w:rPr>
        <w:t>the largest net benefit to the community.</w:t>
      </w:r>
    </w:p>
    <w:p w14:paraId="46FC0B80" w14:textId="77777777" w:rsidR="00C21CFD" w:rsidRDefault="00C21CFD" w:rsidP="007D55EC">
      <w:pPr>
        <w:rPr>
          <w:rFonts w:eastAsia="Calibri"/>
        </w:rPr>
      </w:pPr>
    </w:p>
    <w:p w14:paraId="0587A0AE" w14:textId="745A4AFF" w:rsidR="007D55EC" w:rsidRDefault="007D55EC" w:rsidP="00ED23FB">
      <w:pPr>
        <w:keepNext/>
        <w:widowControl/>
        <w:rPr>
          <w:rFonts w:eastAsia="Calibri"/>
        </w:rPr>
      </w:pPr>
      <w:r>
        <w:rPr>
          <w:rFonts w:eastAsia="Calibri"/>
        </w:rPr>
        <w:lastRenderedPageBreak/>
        <w:t>Based on the policy advice provided to FSANZ, consideration of the best available evidence</w:t>
      </w:r>
      <w:r w:rsidR="009B5410">
        <w:rPr>
          <w:rFonts w:eastAsia="Calibri"/>
        </w:rPr>
        <w:t xml:space="preserve"> including the commissioned research</w:t>
      </w:r>
      <w:r>
        <w:rPr>
          <w:rFonts w:eastAsia="Calibri"/>
        </w:rPr>
        <w:t>, costs and benefits, stakeholder views and other relevant information, FSANZ proposes the following mandatory pregnancy warning label</w:t>
      </w:r>
      <w:r w:rsidR="009F4633">
        <w:rPr>
          <w:rFonts w:eastAsia="Calibri"/>
        </w:rPr>
        <w:t xml:space="preserve"> for packaged alcoholic beverage</w:t>
      </w:r>
      <w:r w:rsidR="00DE4C97">
        <w:rPr>
          <w:rFonts w:eastAsia="Calibri"/>
        </w:rPr>
        <w:t>s</w:t>
      </w:r>
      <w:r>
        <w:rPr>
          <w:rFonts w:eastAsia="Calibri"/>
        </w:rPr>
        <w:t>:</w:t>
      </w:r>
    </w:p>
    <w:p w14:paraId="37582B3E" w14:textId="06F1E5C1" w:rsidR="007D55EC" w:rsidRDefault="005F4D90" w:rsidP="007D55EC">
      <w:pPr>
        <w:jc w:val="center"/>
        <w:rPr>
          <w:rFonts w:eastAsia="Calibri"/>
        </w:rPr>
      </w:pPr>
      <w:r>
        <w:rPr>
          <w:rFonts w:ascii="Calibri" w:eastAsia="Calibri" w:hAnsi="Calibri" w:cs="Arial"/>
          <w:noProof/>
          <w:sz w:val="20"/>
          <w:szCs w:val="20"/>
          <w:lang w:eastAsia="en-GB" w:bidi="ar-SA"/>
        </w:rPr>
        <w:drawing>
          <wp:inline distT="0" distB="0" distL="0" distR="0" wp14:anchorId="08CC2067" wp14:editId="10CF9774">
            <wp:extent cx="1448435" cy="417195"/>
            <wp:effectExtent l="0" t="0" r="0" b="1905"/>
            <wp:docPr id="41" name="Picture 41" descr="Preg_labels_19_23September 2019_Sideways 8 font_Sideways 8 font_Sideways 8 font_Sideways 8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eg_labels_19_23September 2019_Sideways 8 font_Sideways 8 font_Sideways 8 font_Sideways 8 fon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8435" cy="417195"/>
                    </a:xfrm>
                    <a:prstGeom prst="rect">
                      <a:avLst/>
                    </a:prstGeom>
                    <a:noFill/>
                    <a:ln>
                      <a:noFill/>
                    </a:ln>
                  </pic:spPr>
                </pic:pic>
              </a:graphicData>
            </a:graphic>
          </wp:inline>
        </w:drawing>
      </w:r>
    </w:p>
    <w:p w14:paraId="7B01A2F2" w14:textId="70DF257C" w:rsidR="007D55EC" w:rsidRDefault="007D55EC" w:rsidP="009F4633">
      <w:pPr>
        <w:widowControl/>
        <w:rPr>
          <w:rFonts w:eastAsia="Calibri"/>
        </w:rPr>
      </w:pPr>
    </w:p>
    <w:p w14:paraId="3BADE9B4" w14:textId="719CE1FD" w:rsidR="009F4633" w:rsidRPr="00BF4817" w:rsidRDefault="009F4633" w:rsidP="009F4633">
      <w:pPr>
        <w:widowControl/>
        <w:rPr>
          <w:rFonts w:eastAsia="Calibri"/>
        </w:rPr>
      </w:pPr>
      <w:r>
        <w:rPr>
          <w:rFonts w:eastAsia="Calibri"/>
        </w:rPr>
        <w:t>T</w:t>
      </w:r>
      <w:r w:rsidRPr="009F4633">
        <w:rPr>
          <w:rFonts w:eastAsia="Calibri"/>
        </w:rPr>
        <w:t xml:space="preserve">he pregnancy warning label is </w:t>
      </w:r>
      <w:r>
        <w:rPr>
          <w:rFonts w:eastAsia="Calibri"/>
        </w:rPr>
        <w:t xml:space="preserve">proposed to be </w:t>
      </w:r>
      <w:r w:rsidRPr="009F4633">
        <w:rPr>
          <w:rFonts w:eastAsia="Calibri"/>
        </w:rPr>
        <w:t>required on all packaged alcoholic beverages with more than 1.15% alcohol by volume</w:t>
      </w:r>
      <w:r>
        <w:rPr>
          <w:rFonts w:eastAsia="Calibri"/>
        </w:rPr>
        <w:t xml:space="preserve"> and on all layers of packaging. </w:t>
      </w:r>
      <w:r w:rsidR="00E00699">
        <w:rPr>
          <w:rFonts w:eastAsia="Calibri"/>
        </w:rPr>
        <w:t>For alcoholic beverage volumes 200</w:t>
      </w:r>
      <w:r w:rsidR="00780FF7">
        <w:rPr>
          <w:rFonts w:eastAsia="Calibri"/>
        </w:rPr>
        <w:t xml:space="preserve"> </w:t>
      </w:r>
      <w:r w:rsidR="00E00699">
        <w:rPr>
          <w:rFonts w:eastAsia="Calibri"/>
        </w:rPr>
        <w:t xml:space="preserve">ml and under, only the pictogram will be required. </w:t>
      </w:r>
      <w:r>
        <w:rPr>
          <w:rFonts w:eastAsia="Calibri"/>
        </w:rPr>
        <w:t xml:space="preserve">Minimum warning label size requirements for ranges of alcoholic beverage volumes are proposed. The location of the pregnancy warning label on alcoholic beverage containers is not prescribed, giving </w:t>
      </w:r>
      <w:r w:rsidRPr="00BF4817">
        <w:rPr>
          <w:rFonts w:eastAsia="Calibri"/>
        </w:rPr>
        <w:t>industry flexibility with the positioning of the warning label.</w:t>
      </w:r>
    </w:p>
    <w:p w14:paraId="25346943" w14:textId="77777777" w:rsidR="00777619" w:rsidRPr="00BF4817" w:rsidRDefault="00777619" w:rsidP="009F4633">
      <w:pPr>
        <w:widowControl/>
        <w:rPr>
          <w:rFonts w:eastAsia="Calibri"/>
        </w:rPr>
      </w:pPr>
    </w:p>
    <w:p w14:paraId="3CA51C38" w14:textId="218D1BFF" w:rsidR="00AE5791" w:rsidRDefault="00BF4817" w:rsidP="00E96DAA">
      <w:r w:rsidRPr="00BF4817">
        <w:t>FSA</w:t>
      </w:r>
      <w:r>
        <w:t>NZ proposes a two</w:t>
      </w:r>
      <w:r w:rsidR="0008703F">
        <w:t>-</w:t>
      </w:r>
      <w:r>
        <w:t>year transition period for the mandatory pregnancy warning label from the date of gazettal of variations to the Code, and an exemption for alcoholic beverages packaged and labelled before the end of the transition period.</w:t>
      </w:r>
    </w:p>
    <w:p w14:paraId="1E243ABD" w14:textId="5A02667C" w:rsidR="00BF4817" w:rsidRDefault="00BF4817" w:rsidP="00E96DAA"/>
    <w:p w14:paraId="1687A4A0" w14:textId="7DF58F4A" w:rsidR="00BF4817" w:rsidRDefault="00BF4817" w:rsidP="00BF4817">
      <w:pPr>
        <w:rPr>
          <w:lang w:bidi="ar-SA"/>
        </w:rPr>
      </w:pPr>
      <w:r>
        <w:rPr>
          <w:lang w:bidi="ar-SA"/>
        </w:rPr>
        <w:t xml:space="preserve">It is well recognised </w:t>
      </w:r>
      <w:r w:rsidR="002711E7">
        <w:rPr>
          <w:lang w:bidi="ar-SA"/>
        </w:rPr>
        <w:t xml:space="preserve">that </w:t>
      </w:r>
      <w:r>
        <w:rPr>
          <w:lang w:bidi="ar-SA"/>
        </w:rPr>
        <w:t xml:space="preserve">labelling is </w:t>
      </w:r>
      <w:r w:rsidR="002711E7">
        <w:rPr>
          <w:lang w:bidi="ar-SA"/>
        </w:rPr>
        <w:t xml:space="preserve">one </w:t>
      </w:r>
      <w:r>
        <w:rPr>
          <w:lang w:bidi="ar-SA"/>
        </w:rPr>
        <w:t>part of a broader suite of</w:t>
      </w:r>
      <w:r w:rsidR="0068669B">
        <w:rPr>
          <w:lang w:bidi="ar-SA"/>
        </w:rPr>
        <w:t xml:space="preserve"> measures </w:t>
      </w:r>
      <w:r>
        <w:rPr>
          <w:lang w:bidi="ar-SA"/>
        </w:rPr>
        <w:t>aimed to raise awareness of the risks of drinking alcohol during pregnancy. It is expected public health agencies will incorporate reference to the pregnancy warning label in their education materials thereby drawing attention to the labelling requirement and linking the warning label message to broader education messages about FASD.</w:t>
      </w:r>
    </w:p>
    <w:p w14:paraId="3DF87626" w14:textId="71183A08" w:rsidR="00F86265" w:rsidRDefault="00F86265" w:rsidP="00BF4817">
      <w:pPr>
        <w:rPr>
          <w:lang w:bidi="ar-SA"/>
        </w:rPr>
      </w:pPr>
    </w:p>
    <w:p w14:paraId="0C3FB7AA" w14:textId="436227B7" w:rsidR="003F0B88" w:rsidRDefault="00DF2732" w:rsidP="000628E4">
      <w:pPr>
        <w:widowControl/>
        <w:rPr>
          <w:lang w:bidi="ar-SA"/>
        </w:rPr>
      </w:pPr>
      <w:r w:rsidRPr="00C46F1F">
        <w:rPr>
          <w:lang w:bidi="ar-SA"/>
        </w:rPr>
        <w:t>After assessing the proposal</w:t>
      </w:r>
      <w:r w:rsidR="00C21CFD">
        <w:rPr>
          <w:lang w:bidi="ar-SA"/>
        </w:rPr>
        <w:t>,</w:t>
      </w:r>
      <w:r w:rsidRPr="00C46F1F">
        <w:rPr>
          <w:lang w:bidi="ar-SA"/>
        </w:rPr>
        <w:t xml:space="preserve"> </w:t>
      </w:r>
      <w:r w:rsidR="00F86265" w:rsidRPr="00C46F1F">
        <w:rPr>
          <w:lang w:bidi="ar-SA"/>
        </w:rPr>
        <w:t>FSANZ has prepared a draft variation</w:t>
      </w:r>
      <w:r w:rsidRPr="00C46F1F">
        <w:rPr>
          <w:lang w:bidi="ar-SA"/>
        </w:rPr>
        <w:t xml:space="preserve"> to </w:t>
      </w:r>
      <w:r w:rsidR="00260F98" w:rsidRPr="00C46F1F">
        <w:rPr>
          <w:lang w:bidi="ar-SA"/>
        </w:rPr>
        <w:t xml:space="preserve">the Australia New Zealand Food Standards Code </w:t>
      </w:r>
      <w:r w:rsidR="000628E4" w:rsidRPr="00C46F1F">
        <w:rPr>
          <w:lang w:bidi="ar-SA"/>
        </w:rPr>
        <w:t xml:space="preserve">(the Code) </w:t>
      </w:r>
      <w:r w:rsidRPr="00C46F1F">
        <w:rPr>
          <w:lang w:bidi="ar-SA"/>
        </w:rPr>
        <w:t>to require a pregnancy warning label on packaged alcoholic beverages.</w:t>
      </w:r>
      <w:r w:rsidR="00F86265" w:rsidRPr="00C46F1F">
        <w:rPr>
          <w:lang w:bidi="ar-SA"/>
        </w:rPr>
        <w:t xml:space="preserve"> </w:t>
      </w:r>
    </w:p>
    <w:p w14:paraId="22590D5B" w14:textId="77777777" w:rsidR="003F0B88" w:rsidRDefault="003F0B88" w:rsidP="000628E4">
      <w:pPr>
        <w:widowControl/>
        <w:rPr>
          <w:lang w:bidi="ar-SA"/>
        </w:rPr>
      </w:pPr>
    </w:p>
    <w:p w14:paraId="2D1ECDB0" w14:textId="4FC396FF" w:rsidR="003F0B88" w:rsidRPr="00BF4817" w:rsidRDefault="003F0B88" w:rsidP="003F0B88">
      <w:pPr>
        <w:rPr>
          <w:rFonts w:eastAsia="Calibri"/>
          <w:szCs w:val="22"/>
        </w:rPr>
      </w:pPr>
      <w:r>
        <w:t xml:space="preserve">FSANZ welcomes views on the proposed </w:t>
      </w:r>
      <w:r w:rsidR="00F7312E">
        <w:t xml:space="preserve">warning label, its </w:t>
      </w:r>
      <w:r>
        <w:t xml:space="preserve">design and any of </w:t>
      </w:r>
      <w:r w:rsidR="00F7312E">
        <w:t>the</w:t>
      </w:r>
      <w:r>
        <w:t xml:space="preserve"> various </w:t>
      </w:r>
      <w:r w:rsidR="009075ED">
        <w:t xml:space="preserve">design </w:t>
      </w:r>
      <w:r w:rsidR="003E1E2B">
        <w:t xml:space="preserve">elements. </w:t>
      </w:r>
      <w:r>
        <w:t xml:space="preserve">These views will be taken into consideration </w:t>
      </w:r>
      <w:r w:rsidR="009075ED">
        <w:t>before</w:t>
      </w:r>
      <w:r>
        <w:t xml:space="preserve"> final advice </w:t>
      </w:r>
      <w:r w:rsidR="009075ED">
        <w:t>is</w:t>
      </w:r>
      <w:r w:rsidR="003E1E2B">
        <w:t xml:space="preserve"> provided to the FSANZ Board. </w:t>
      </w:r>
      <w:r>
        <w:t>A summary of views will be provided to the Board to assist its decision making process.</w:t>
      </w:r>
      <w:r>
        <w:br/>
      </w:r>
    </w:p>
    <w:p w14:paraId="1B4F1BC0" w14:textId="78FF7840" w:rsidR="0053464E" w:rsidRDefault="0080343E" w:rsidP="000628E4">
      <w:pPr>
        <w:widowControl/>
      </w:pPr>
      <w:r>
        <w:rPr>
          <w:lang w:bidi="ar-SA"/>
        </w:rPr>
        <w:t>T</w:t>
      </w:r>
      <w:r w:rsidR="000628E4" w:rsidRPr="00C46F1F">
        <w:rPr>
          <w:rFonts w:cs="Arial"/>
          <w:color w:val="000000"/>
        </w:rPr>
        <w:t>he FSANZ Board</w:t>
      </w:r>
      <w:r w:rsidR="00DF2732" w:rsidRPr="00C46F1F">
        <w:rPr>
          <w:lang w:bidi="ar-SA"/>
        </w:rPr>
        <w:t xml:space="preserve"> is </w:t>
      </w:r>
      <w:r w:rsidR="000628E4" w:rsidRPr="00C46F1F">
        <w:rPr>
          <w:lang w:bidi="ar-SA"/>
        </w:rPr>
        <w:t>expected to consider</w:t>
      </w:r>
      <w:r w:rsidR="00DF2732" w:rsidRPr="00C46F1F">
        <w:rPr>
          <w:lang w:bidi="ar-SA"/>
        </w:rPr>
        <w:t xml:space="preserve"> an approval report </w:t>
      </w:r>
      <w:r w:rsidR="00DF2732" w:rsidRPr="00C46F1F">
        <w:rPr>
          <w:rFonts w:cs="Arial"/>
          <w:color w:val="000000"/>
        </w:rPr>
        <w:t xml:space="preserve">in early December 2019. If </w:t>
      </w:r>
      <w:r w:rsidR="004D22D7">
        <w:rPr>
          <w:rFonts w:cs="Arial"/>
          <w:color w:val="000000"/>
        </w:rPr>
        <w:t>a</w:t>
      </w:r>
      <w:r w:rsidR="004D22D7" w:rsidRPr="00C46F1F">
        <w:rPr>
          <w:rFonts w:cs="Arial"/>
          <w:color w:val="000000"/>
        </w:rPr>
        <w:t xml:space="preserve"> </w:t>
      </w:r>
      <w:r w:rsidR="00DF2732" w:rsidRPr="00C46F1F">
        <w:rPr>
          <w:rFonts w:cs="Arial"/>
          <w:color w:val="000000"/>
        </w:rPr>
        <w:t>draft variation to the Code is approved by the FSANZ Board</w:t>
      </w:r>
      <w:r w:rsidR="00656913" w:rsidRPr="00C46F1F">
        <w:rPr>
          <w:rFonts w:cs="Arial"/>
          <w:color w:val="000000"/>
        </w:rPr>
        <w:t>, that decision will be notified to the Forum. If the Forum does not request a review, gazettal of the variation to the Code would be expected in March 2020.</w:t>
      </w:r>
      <w:r w:rsidR="00656913">
        <w:rPr>
          <w:rFonts w:cs="Arial"/>
          <w:color w:val="000000"/>
        </w:rPr>
        <w:t xml:space="preserve"> </w:t>
      </w:r>
      <w:r w:rsidR="0053464E">
        <w:br w:type="page"/>
      </w:r>
    </w:p>
    <w:p w14:paraId="44E85C88" w14:textId="77777777" w:rsidR="002A5F8B" w:rsidRPr="000B6AF2" w:rsidRDefault="00F33BB8" w:rsidP="000B6AF2">
      <w:pPr>
        <w:pStyle w:val="Heading1"/>
      </w:pPr>
      <w:bookmarkStart w:id="20" w:name="_Toc300933417"/>
      <w:bookmarkStart w:id="21" w:name="_Toc19261149"/>
      <w:bookmarkStart w:id="22" w:name="_Toc20136386"/>
      <w:bookmarkStart w:id="23" w:name="_Toc20137068"/>
      <w:bookmarkStart w:id="24" w:name="_Toc20306681"/>
      <w:bookmarkStart w:id="25" w:name="_Toc20306725"/>
      <w:bookmarkStart w:id="26" w:name="_Toc20311785"/>
      <w:bookmarkStart w:id="27" w:name="_Toc20321193"/>
      <w:bookmarkStart w:id="28" w:name="_Toc20314153"/>
      <w:bookmarkStart w:id="29" w:name="_Toc20322154"/>
      <w:bookmarkStart w:id="30" w:name="_Toc20754378"/>
      <w:bookmarkStart w:id="31" w:name="_Toc21015847"/>
      <w:bookmarkStart w:id="32" w:name="_Toc21015944"/>
      <w:r>
        <w:lastRenderedPageBreak/>
        <w:t>1</w:t>
      </w:r>
      <w:r w:rsidR="001542D8">
        <w:tab/>
      </w:r>
      <w:r w:rsidR="002A5F8B" w:rsidRPr="000B6AF2">
        <w:t>Introduction</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4BADBAE" w14:textId="6B65CD12" w:rsidR="0053464E" w:rsidRPr="0053464E" w:rsidRDefault="00F33BB8" w:rsidP="00A56E34">
      <w:pPr>
        <w:pStyle w:val="Heading2"/>
      </w:pPr>
      <w:bookmarkStart w:id="33" w:name="_Toc300761891"/>
      <w:bookmarkStart w:id="34" w:name="_Toc300933420"/>
      <w:bookmarkStart w:id="35" w:name="_Toc19261150"/>
      <w:bookmarkStart w:id="36" w:name="_Toc20136387"/>
      <w:bookmarkStart w:id="37" w:name="_Toc20137069"/>
      <w:bookmarkStart w:id="38" w:name="_Toc20306682"/>
      <w:bookmarkStart w:id="39" w:name="_Toc20306726"/>
      <w:bookmarkStart w:id="40" w:name="_Toc20311786"/>
      <w:bookmarkStart w:id="41" w:name="_Toc20321194"/>
      <w:bookmarkStart w:id="42" w:name="_Toc20314154"/>
      <w:bookmarkStart w:id="43" w:name="_Toc20322155"/>
      <w:bookmarkStart w:id="44" w:name="_Toc20754379"/>
      <w:bookmarkStart w:id="45" w:name="_Toc21015848"/>
      <w:bookmarkStart w:id="46" w:name="_Toc21015945"/>
      <w:r>
        <w:t>1</w:t>
      </w:r>
      <w:r w:rsidR="000C62DF">
        <w:t>.1</w:t>
      </w:r>
      <w:r w:rsidR="0053464E" w:rsidRPr="0053464E">
        <w:tab/>
        <w:t xml:space="preserve">The </w:t>
      </w:r>
      <w:bookmarkEnd w:id="33"/>
      <w:r w:rsidR="00256D65" w:rsidRPr="000C62DF">
        <w:t>Proposal</w:t>
      </w:r>
      <w:bookmarkEnd w:id="34"/>
      <w:bookmarkEnd w:id="35"/>
      <w:bookmarkEnd w:id="36"/>
      <w:bookmarkEnd w:id="37"/>
      <w:bookmarkEnd w:id="38"/>
      <w:bookmarkEnd w:id="39"/>
      <w:bookmarkEnd w:id="40"/>
      <w:bookmarkEnd w:id="41"/>
      <w:bookmarkEnd w:id="42"/>
      <w:bookmarkEnd w:id="43"/>
      <w:bookmarkEnd w:id="44"/>
      <w:bookmarkEnd w:id="45"/>
      <w:bookmarkEnd w:id="46"/>
    </w:p>
    <w:p w14:paraId="6F8A990B" w14:textId="70BBBF24" w:rsidR="0053464E" w:rsidRPr="003C1B0B" w:rsidRDefault="000C62DF" w:rsidP="0053464E">
      <w:r>
        <w:t xml:space="preserve">Proposal P1050 was prepared to consider changing the </w:t>
      </w:r>
      <w:r w:rsidR="009C6921">
        <w:t xml:space="preserve">Australia New Zealand Food Standards </w:t>
      </w:r>
      <w:r>
        <w:t>Code</w:t>
      </w:r>
      <w:r w:rsidR="009C6921">
        <w:t xml:space="preserve"> (the Code)</w:t>
      </w:r>
      <w:r w:rsidR="008E36E0">
        <w:rPr>
          <w:lang w:eastAsia="en-AU"/>
        </w:rPr>
        <w:t xml:space="preserve"> </w:t>
      </w:r>
      <w:r>
        <w:t>to require a mandatory pregnancy warning label on packaged alcoholic beverages</w:t>
      </w:r>
      <w:r w:rsidRPr="003C1B0B">
        <w:t>.</w:t>
      </w:r>
    </w:p>
    <w:p w14:paraId="7C501A13" w14:textId="70F4BD11" w:rsidR="00176445" w:rsidRPr="009C6921" w:rsidRDefault="00EF4A51" w:rsidP="00176445">
      <w:pPr>
        <w:pStyle w:val="Heading2"/>
        <w:rPr>
          <w:u w:color="FFFF00"/>
        </w:rPr>
      </w:pPr>
      <w:bookmarkStart w:id="47" w:name="_Toc19261151"/>
      <w:bookmarkStart w:id="48" w:name="_Toc20136388"/>
      <w:bookmarkStart w:id="49" w:name="_Toc20137070"/>
      <w:bookmarkStart w:id="50" w:name="_Toc20306683"/>
      <w:bookmarkStart w:id="51" w:name="_Toc20306727"/>
      <w:bookmarkStart w:id="52" w:name="_Toc20311787"/>
      <w:bookmarkStart w:id="53" w:name="_Toc20321195"/>
      <w:bookmarkStart w:id="54" w:name="_Toc20314155"/>
      <w:bookmarkStart w:id="55" w:name="_Toc20322156"/>
      <w:bookmarkStart w:id="56" w:name="_Toc20754380"/>
      <w:bookmarkStart w:id="57" w:name="_Toc21015849"/>
      <w:bookmarkStart w:id="58" w:name="_Toc21015946"/>
      <w:bookmarkStart w:id="59" w:name="_Toc286391007"/>
      <w:bookmarkStart w:id="60" w:name="_Toc300933423"/>
      <w:bookmarkStart w:id="61" w:name="_Toc175381432"/>
      <w:r w:rsidRPr="003C1B0B">
        <w:t>1.2</w:t>
      </w:r>
      <w:r w:rsidR="00A44E16" w:rsidRPr="003C1B0B">
        <w:tab/>
      </w:r>
      <w:r w:rsidR="00176445">
        <w:rPr>
          <w:u w:color="FFFF00"/>
        </w:rPr>
        <w:t xml:space="preserve">Reasons for </w:t>
      </w:r>
      <w:r w:rsidR="00176445" w:rsidRPr="00CD067D">
        <w:t>preparing the Proposal</w:t>
      </w:r>
      <w:bookmarkEnd w:id="47"/>
      <w:bookmarkEnd w:id="48"/>
      <w:bookmarkEnd w:id="49"/>
      <w:bookmarkEnd w:id="50"/>
      <w:bookmarkEnd w:id="51"/>
      <w:bookmarkEnd w:id="52"/>
      <w:bookmarkEnd w:id="53"/>
      <w:bookmarkEnd w:id="54"/>
      <w:bookmarkEnd w:id="55"/>
      <w:bookmarkEnd w:id="56"/>
      <w:bookmarkEnd w:id="57"/>
      <w:bookmarkEnd w:id="58"/>
    </w:p>
    <w:p w14:paraId="5E262C92" w14:textId="05660B1D" w:rsidR="00862C1C" w:rsidRPr="00862C1C" w:rsidRDefault="00176445" w:rsidP="00A44E16">
      <w:r w:rsidRPr="0064259C">
        <w:t xml:space="preserve">Drinking alcohol during pregnancy </w:t>
      </w:r>
      <w:r>
        <w:t>can be</w:t>
      </w:r>
      <w:r w:rsidRPr="0064259C">
        <w:t xml:space="preserve"> associated with </w:t>
      </w:r>
      <w:r>
        <w:t>various types</w:t>
      </w:r>
      <w:r w:rsidRPr="0064259C">
        <w:t xml:space="preserve"> of harm to the unborn child.</w:t>
      </w:r>
      <w:r w:rsidR="00B658B7" w:rsidRPr="0064259C">
        <w:t xml:space="preserve"> </w:t>
      </w:r>
      <w:r w:rsidRPr="0064259C">
        <w:t xml:space="preserve">These </w:t>
      </w:r>
      <w:r>
        <w:t>harms</w:t>
      </w:r>
      <w:r w:rsidRPr="0064259C">
        <w:t xml:space="preserve"> may include physical, </w:t>
      </w:r>
      <w:r>
        <w:t>cognitive</w:t>
      </w:r>
      <w:r w:rsidRPr="0064259C">
        <w:t>, behavioural and</w:t>
      </w:r>
      <w:r>
        <w:t xml:space="preserve"> neurodevelopmental</w:t>
      </w:r>
      <w:r w:rsidRPr="0064259C">
        <w:t xml:space="preserve"> </w:t>
      </w:r>
      <w:r>
        <w:t>disabilities with possible life-</w:t>
      </w:r>
      <w:r w:rsidRPr="0064259C">
        <w:t xml:space="preserve">long implications. </w:t>
      </w:r>
      <w:r>
        <w:t>Fetal Alcohol Spectrum Disorder (</w:t>
      </w:r>
      <w:r w:rsidRPr="0064259C">
        <w:t>FASD</w:t>
      </w:r>
      <w:r>
        <w:t>)</w:t>
      </w:r>
      <w:r w:rsidRPr="0064259C">
        <w:t xml:space="preserve"> is an umbrella term used to describe </w:t>
      </w:r>
      <w:r>
        <w:t>the range of possible harms</w:t>
      </w:r>
      <w:r w:rsidRPr="0064259C">
        <w:t xml:space="preserve">. </w:t>
      </w:r>
      <w:r>
        <w:t>FASD is preventable by avoiding alcohol consumption during pregnancy</w:t>
      </w:r>
      <w:r w:rsidR="00862C1C">
        <w:t xml:space="preserve"> (National Health and Medical Research Council, 2009)</w:t>
      </w:r>
      <w:r>
        <w:t>.</w:t>
      </w:r>
    </w:p>
    <w:p w14:paraId="2ECE7BC2" w14:textId="77777777" w:rsidR="00E91B53" w:rsidRDefault="00E91B53" w:rsidP="00A44E16"/>
    <w:p w14:paraId="2CE4791B" w14:textId="55041D02" w:rsidR="00862C1C" w:rsidRPr="004A419F" w:rsidRDefault="00A44E16" w:rsidP="00A44E16">
      <w:pPr>
        <w:rPr>
          <w:color w:val="000000"/>
        </w:rPr>
      </w:pPr>
      <w:r w:rsidRPr="004A419F">
        <w:rPr>
          <w:color w:val="000000"/>
        </w:rPr>
        <w:t>In response</w:t>
      </w:r>
      <w:r w:rsidR="00862C1C">
        <w:rPr>
          <w:color w:val="000000"/>
        </w:rPr>
        <w:t xml:space="preserve"> to recommendation 25</w:t>
      </w:r>
      <w:r w:rsidR="00862C1C">
        <w:rPr>
          <w:rStyle w:val="FootnoteReference"/>
          <w:color w:val="000000"/>
        </w:rPr>
        <w:footnoteReference w:id="2"/>
      </w:r>
      <w:r w:rsidR="00862C1C">
        <w:rPr>
          <w:color w:val="000000"/>
        </w:rPr>
        <w:t xml:space="preserve"> from</w:t>
      </w:r>
      <w:r w:rsidR="00862C1C" w:rsidRPr="00862C1C">
        <w:rPr>
          <w:color w:val="000000"/>
        </w:rPr>
        <w:t xml:space="preserve"> </w:t>
      </w:r>
      <w:r w:rsidR="00862C1C" w:rsidRPr="00B658B7">
        <w:rPr>
          <w:i/>
          <w:color w:val="000000"/>
        </w:rPr>
        <w:t>Labelling Logic: Review of Food Labelling Law and Policy</w:t>
      </w:r>
      <w:r w:rsidR="00B658B7">
        <w:rPr>
          <w:color w:val="000000"/>
        </w:rPr>
        <w:t xml:space="preserve"> </w:t>
      </w:r>
      <w:r w:rsidR="00C30361">
        <w:rPr>
          <w:color w:val="000000"/>
        </w:rPr>
        <w:t xml:space="preserve">(Labelling Review) </w:t>
      </w:r>
      <w:r w:rsidR="00B658B7">
        <w:rPr>
          <w:color w:val="000000"/>
        </w:rPr>
        <w:t>(Blewett et. al., 2011)</w:t>
      </w:r>
      <w:r w:rsidRPr="004A419F">
        <w:rPr>
          <w:color w:val="000000"/>
        </w:rPr>
        <w:t xml:space="preserve">, the </w:t>
      </w:r>
      <w:r>
        <w:rPr>
          <w:color w:val="000000"/>
        </w:rPr>
        <w:t>L</w:t>
      </w:r>
      <w:r w:rsidRPr="004A419F">
        <w:rPr>
          <w:color w:val="000000"/>
        </w:rPr>
        <w:t xml:space="preserve">egislative and Governance Forum on Food Regulation (now </w:t>
      </w:r>
      <w:r>
        <w:rPr>
          <w:color w:val="000000"/>
        </w:rPr>
        <w:t xml:space="preserve">the </w:t>
      </w:r>
      <w:r w:rsidRPr="004A419F">
        <w:rPr>
          <w:color w:val="000000"/>
        </w:rPr>
        <w:t>Australia and New Zealand Ministerial Forum on Food Regulation (the Forum)</w:t>
      </w:r>
      <w:r w:rsidR="0005576B">
        <w:rPr>
          <w:color w:val="000000"/>
        </w:rPr>
        <w:t>)</w:t>
      </w:r>
      <w:r w:rsidRPr="004A419F">
        <w:rPr>
          <w:color w:val="000000"/>
        </w:rPr>
        <w:t xml:space="preserve"> provided the alcohol industry with a </w:t>
      </w:r>
      <w:r w:rsidR="0008703F" w:rsidRPr="004A419F">
        <w:rPr>
          <w:color w:val="000000"/>
        </w:rPr>
        <w:t>two</w:t>
      </w:r>
      <w:r w:rsidR="0008703F">
        <w:rPr>
          <w:color w:val="000000"/>
        </w:rPr>
        <w:t>-</w:t>
      </w:r>
      <w:r w:rsidRPr="004A419F">
        <w:rPr>
          <w:color w:val="000000"/>
        </w:rPr>
        <w:t xml:space="preserve">year period, commencing December 2011, to </w:t>
      </w:r>
      <w:r>
        <w:rPr>
          <w:color w:val="000000"/>
        </w:rPr>
        <w:t xml:space="preserve">voluntarily </w:t>
      </w:r>
      <w:r w:rsidRPr="004A419F">
        <w:rPr>
          <w:color w:val="000000"/>
        </w:rPr>
        <w:t>place pregnancy wa</w:t>
      </w:r>
      <w:r>
        <w:rPr>
          <w:color w:val="000000"/>
        </w:rPr>
        <w:t>rning labels on alcoholic beverages</w:t>
      </w:r>
      <w:r w:rsidRPr="004A419F">
        <w:rPr>
          <w:color w:val="000000"/>
        </w:rPr>
        <w:t>, before regulating such a change.</w:t>
      </w:r>
    </w:p>
    <w:p w14:paraId="6C7CD692" w14:textId="77777777" w:rsidR="00A44E16" w:rsidRPr="004A419F" w:rsidRDefault="00A44E16" w:rsidP="00A44E16">
      <w:pPr>
        <w:rPr>
          <w:color w:val="000000"/>
        </w:rPr>
      </w:pPr>
    </w:p>
    <w:p w14:paraId="31764FB0" w14:textId="4EF59B5E" w:rsidR="00145904" w:rsidRDefault="00A44E16" w:rsidP="00F25258">
      <w:pPr>
        <w:rPr>
          <w:rFonts w:cs="Arial"/>
        </w:rPr>
      </w:pPr>
      <w:r w:rsidRPr="004A419F">
        <w:rPr>
          <w:color w:val="000000"/>
        </w:rPr>
        <w:t>In 2014, ministers considered the first evaluation</w:t>
      </w:r>
      <w:r>
        <w:rPr>
          <w:color w:val="000000"/>
        </w:rPr>
        <w:t xml:space="preserve"> of voluntary labelling in Australia and New Zealand</w:t>
      </w:r>
      <w:r w:rsidRPr="004A419F">
        <w:rPr>
          <w:color w:val="000000"/>
        </w:rPr>
        <w:t xml:space="preserve"> </w:t>
      </w:r>
      <w:r w:rsidR="001C47E9">
        <w:rPr>
          <w:color w:val="000000"/>
        </w:rPr>
        <w:t xml:space="preserve">(Siggins Miller, 2014; Ministry for Primary Industries, 2014) </w:t>
      </w:r>
      <w:r w:rsidRPr="004A419F">
        <w:rPr>
          <w:color w:val="000000"/>
        </w:rPr>
        <w:t xml:space="preserve">and subsequently decided to allow another two years for industry to increase </w:t>
      </w:r>
      <w:r>
        <w:rPr>
          <w:color w:val="000000"/>
        </w:rPr>
        <w:t xml:space="preserve">uptake of </w:t>
      </w:r>
      <w:r w:rsidRPr="004A419F">
        <w:rPr>
          <w:color w:val="000000"/>
        </w:rPr>
        <w:t>voluntary labelling</w:t>
      </w:r>
      <w:r w:rsidR="009A16CE">
        <w:rPr>
          <w:color w:val="000000"/>
        </w:rPr>
        <w:t>.</w:t>
      </w:r>
      <w:r>
        <w:rPr>
          <w:color w:val="000000"/>
        </w:rPr>
        <w:t xml:space="preserve"> </w:t>
      </w:r>
      <w:r w:rsidR="00176445">
        <w:rPr>
          <w:color w:val="000000"/>
        </w:rPr>
        <w:t>In</w:t>
      </w:r>
      <w:r w:rsidRPr="004A419F">
        <w:rPr>
          <w:color w:val="000000"/>
        </w:rPr>
        <w:t xml:space="preserve"> 2017, ministers </w:t>
      </w:r>
      <w:r w:rsidRPr="004A419F">
        <w:rPr>
          <w:rFonts w:cs="Arial"/>
        </w:rPr>
        <w:t>consider</w:t>
      </w:r>
      <w:r>
        <w:rPr>
          <w:rFonts w:cs="Arial"/>
        </w:rPr>
        <w:t xml:space="preserve">ed </w:t>
      </w:r>
      <w:r w:rsidR="00176445">
        <w:rPr>
          <w:rFonts w:cs="Arial"/>
        </w:rPr>
        <w:t xml:space="preserve">a </w:t>
      </w:r>
      <w:r>
        <w:rPr>
          <w:rFonts w:cs="Arial"/>
        </w:rPr>
        <w:t xml:space="preserve">second evaluation </w:t>
      </w:r>
      <w:r w:rsidR="009A16CE">
        <w:rPr>
          <w:rFonts w:cs="Arial"/>
        </w:rPr>
        <w:t>(</w:t>
      </w:r>
      <w:r w:rsidR="009A16CE">
        <w:rPr>
          <w:color w:val="000000"/>
        </w:rPr>
        <w:t>Siggins Miller, 2017; Ministry for Primary Industries, 2017a, 2017b)</w:t>
      </w:r>
      <w:r w:rsidRPr="004A419F">
        <w:rPr>
          <w:rFonts w:cs="Arial"/>
        </w:rPr>
        <w:t xml:space="preserve"> </w:t>
      </w:r>
      <w:r w:rsidR="00176445">
        <w:rPr>
          <w:rFonts w:cs="Arial"/>
        </w:rPr>
        <w:t>and</w:t>
      </w:r>
      <w:r w:rsidR="00145904">
        <w:rPr>
          <w:rFonts w:cs="Arial"/>
        </w:rPr>
        <w:t xml:space="preserve"> asked</w:t>
      </w:r>
      <w:r w:rsidRPr="004A419F">
        <w:rPr>
          <w:rFonts w:cs="Arial"/>
        </w:rPr>
        <w:t xml:space="preserve"> </w:t>
      </w:r>
      <w:r w:rsidR="00145904">
        <w:rPr>
          <w:rFonts w:cs="Arial"/>
        </w:rPr>
        <w:t>for</w:t>
      </w:r>
      <w:r w:rsidRPr="004A419F">
        <w:rPr>
          <w:rFonts w:cs="Arial"/>
        </w:rPr>
        <w:t xml:space="preserve"> a policy options paper to consider mandatory v</w:t>
      </w:r>
      <w:r>
        <w:rPr>
          <w:rFonts w:cs="Arial"/>
        </w:rPr>
        <w:t>er</w:t>
      </w:r>
      <w:r w:rsidRPr="004A419F">
        <w:rPr>
          <w:rFonts w:cs="Arial"/>
        </w:rPr>
        <w:t>s</w:t>
      </w:r>
      <w:r>
        <w:rPr>
          <w:rFonts w:cs="Arial"/>
        </w:rPr>
        <w:t>us</w:t>
      </w:r>
      <w:r w:rsidRPr="004A419F">
        <w:rPr>
          <w:rFonts w:cs="Arial"/>
        </w:rPr>
        <w:t xml:space="preserve"> voluntary</w:t>
      </w:r>
      <w:r w:rsidR="00EB0414">
        <w:rPr>
          <w:rFonts w:cs="Arial"/>
        </w:rPr>
        <w:t>/non-regulatory</w:t>
      </w:r>
      <w:r w:rsidRPr="004A419F">
        <w:rPr>
          <w:rFonts w:cs="Arial"/>
        </w:rPr>
        <w:t xml:space="preserve"> approaches</w:t>
      </w:r>
      <w:r w:rsidR="00145904">
        <w:rPr>
          <w:rFonts w:cs="Arial"/>
        </w:rPr>
        <w:t xml:space="preserve">, the </w:t>
      </w:r>
      <w:r w:rsidR="00145904">
        <w:rPr>
          <w:lang w:val="en-AU"/>
        </w:rPr>
        <w:t>most appropriate pictogram and most appropriate and easy to understand message to discourage drinking during pregnancy</w:t>
      </w:r>
      <w:r w:rsidR="009A16CE">
        <w:rPr>
          <w:lang w:val="en-AU"/>
        </w:rPr>
        <w:t xml:space="preserve"> (</w:t>
      </w:r>
      <w:r w:rsidR="009A16CE" w:rsidRPr="004A419F">
        <w:rPr>
          <w:color w:val="000000"/>
        </w:rPr>
        <w:t>Australia and New Zealand Minis</w:t>
      </w:r>
      <w:r w:rsidR="009A16CE">
        <w:rPr>
          <w:color w:val="000000"/>
        </w:rPr>
        <w:t>terial Forum on Food Regulation, 2017)</w:t>
      </w:r>
      <w:r w:rsidR="009A16CE">
        <w:rPr>
          <w:lang w:val="en-AU"/>
        </w:rPr>
        <w:t>.</w:t>
      </w:r>
      <w:r w:rsidRPr="004A419F">
        <w:rPr>
          <w:rFonts w:cs="Arial"/>
        </w:rPr>
        <w:t xml:space="preserve"> </w:t>
      </w:r>
    </w:p>
    <w:p w14:paraId="4D9952CB" w14:textId="77777777" w:rsidR="00145904" w:rsidRDefault="00145904" w:rsidP="00F25258">
      <w:pPr>
        <w:rPr>
          <w:rFonts w:cs="Arial"/>
        </w:rPr>
      </w:pPr>
    </w:p>
    <w:p w14:paraId="308301DF" w14:textId="2DEC7443" w:rsidR="00EF4A51" w:rsidRDefault="00A44E16" w:rsidP="00EF4A51">
      <w:r>
        <w:rPr>
          <w:rFonts w:cs="Arial"/>
        </w:rPr>
        <w:t>A</w:t>
      </w:r>
      <w:r w:rsidRPr="004A419F">
        <w:rPr>
          <w:rFonts w:cs="Arial"/>
        </w:rPr>
        <w:t xml:space="preserve"> Consultation Regulation Impact Statement </w:t>
      </w:r>
      <w:r>
        <w:rPr>
          <w:rFonts w:cs="Arial"/>
        </w:rPr>
        <w:t xml:space="preserve">was prepared by the Food Regulation Standing Committee (FRSC) </w:t>
      </w:r>
      <w:r w:rsidRPr="004A419F">
        <w:rPr>
          <w:rFonts w:cs="Arial"/>
        </w:rPr>
        <w:t>and targeted consultation</w:t>
      </w:r>
      <w:r>
        <w:rPr>
          <w:rFonts w:cs="Arial"/>
        </w:rPr>
        <w:t xml:space="preserve"> undertaken in May and June 2018. Following consideration of stakeholder comments a Decision </w:t>
      </w:r>
      <w:r w:rsidRPr="004A419F">
        <w:rPr>
          <w:rFonts w:cs="Arial"/>
        </w:rPr>
        <w:t>Regulation Impact Statement</w:t>
      </w:r>
      <w:r>
        <w:rPr>
          <w:rFonts w:cs="Arial"/>
        </w:rPr>
        <w:t xml:space="preserve"> (DRIS) was pr</w:t>
      </w:r>
      <w:r w:rsidR="00EB0414">
        <w:rPr>
          <w:rFonts w:cs="Arial"/>
        </w:rPr>
        <w:t>epared</w:t>
      </w:r>
      <w:r w:rsidR="009A16CE">
        <w:rPr>
          <w:rFonts w:cs="Arial"/>
        </w:rPr>
        <w:t xml:space="preserve"> (Food Regulation Standing Committee, 2018)</w:t>
      </w:r>
      <w:r w:rsidR="00EB0414">
        <w:rPr>
          <w:rFonts w:cs="Arial"/>
        </w:rPr>
        <w:t xml:space="preserve">. The DRIS concluded </w:t>
      </w:r>
      <w:r>
        <w:rPr>
          <w:rFonts w:cs="Arial"/>
        </w:rPr>
        <w:t>mandatory labelling provides the greatest net benefit to the community.</w:t>
      </w:r>
    </w:p>
    <w:p w14:paraId="0C5B930B" w14:textId="77777777" w:rsidR="00EF4A51" w:rsidRDefault="00EF4A51" w:rsidP="00EF4A51">
      <w:pPr>
        <w:rPr>
          <w:rFonts w:cs="Arial"/>
        </w:rPr>
      </w:pPr>
    </w:p>
    <w:p w14:paraId="521F4823" w14:textId="0022534A" w:rsidR="00EF4A51" w:rsidRDefault="00EF4A51" w:rsidP="00F25258">
      <w:pPr>
        <w:rPr>
          <w:rFonts w:cs="Arial"/>
        </w:rPr>
      </w:pPr>
      <w:r>
        <w:rPr>
          <w:rFonts w:cs="Arial"/>
        </w:rPr>
        <w:t>At the Forum meeting in October 2018, ministers considered the</w:t>
      </w:r>
      <w:r w:rsidR="005A63BD">
        <w:rPr>
          <w:rFonts w:cs="Arial"/>
        </w:rPr>
        <w:t xml:space="preserve"> </w:t>
      </w:r>
      <w:r w:rsidR="00E91B53">
        <w:rPr>
          <w:rFonts w:cs="Arial"/>
        </w:rPr>
        <w:t>DRIS and</w:t>
      </w:r>
      <w:r w:rsidR="006D0CD0">
        <w:rPr>
          <w:rFonts w:cs="Arial"/>
        </w:rPr>
        <w:t xml:space="preserve"> </w:t>
      </w:r>
      <w:r>
        <w:rPr>
          <w:rFonts w:cs="Arial"/>
        </w:rPr>
        <w:t xml:space="preserve">agreed to ask </w:t>
      </w:r>
      <w:r w:rsidRPr="004A419F">
        <w:rPr>
          <w:rFonts w:cs="Arial"/>
        </w:rPr>
        <w:t xml:space="preserve">FSANZ to consider mandatory pregnancy warning </w:t>
      </w:r>
      <w:r w:rsidR="008245C0">
        <w:rPr>
          <w:rFonts w:cs="Arial"/>
        </w:rPr>
        <w:t>labelling</w:t>
      </w:r>
      <w:r w:rsidRPr="004A419F">
        <w:rPr>
          <w:rFonts w:cs="Arial"/>
        </w:rPr>
        <w:t xml:space="preserve"> on packaged alcoholic beverages as a priority and that the work be completed expeditiously</w:t>
      </w:r>
      <w:r w:rsidR="009A16CE">
        <w:rPr>
          <w:rFonts w:cs="Arial"/>
        </w:rPr>
        <w:t xml:space="preserve"> (</w:t>
      </w:r>
      <w:r w:rsidR="009A16CE" w:rsidRPr="004A419F">
        <w:rPr>
          <w:color w:val="000000"/>
        </w:rPr>
        <w:t>Australia and New Zealand Minis</w:t>
      </w:r>
      <w:r w:rsidR="009A16CE">
        <w:rPr>
          <w:color w:val="000000"/>
        </w:rPr>
        <w:t>terial Forum on Food Regulation, 2018).</w:t>
      </w:r>
      <w:r>
        <w:rPr>
          <w:rFonts w:cs="Arial"/>
        </w:rPr>
        <w:t xml:space="preserve"> In response, FSANZ commenced this proposal in November 2018. </w:t>
      </w:r>
    </w:p>
    <w:p w14:paraId="4A3863DD" w14:textId="12DDFB4B" w:rsidR="00EF4A51" w:rsidRDefault="00EF4A51" w:rsidP="00EF4A51">
      <w:pPr>
        <w:pStyle w:val="Heading2"/>
      </w:pPr>
      <w:bookmarkStart w:id="62" w:name="_Toc19261152"/>
      <w:bookmarkStart w:id="63" w:name="_Toc20136389"/>
      <w:bookmarkStart w:id="64" w:name="_Toc20137071"/>
      <w:bookmarkStart w:id="65" w:name="_Toc20306684"/>
      <w:bookmarkStart w:id="66" w:name="_Toc20306728"/>
      <w:bookmarkStart w:id="67" w:name="_Toc20311788"/>
      <w:bookmarkStart w:id="68" w:name="_Toc20321196"/>
      <w:bookmarkStart w:id="69" w:name="_Toc20314156"/>
      <w:bookmarkStart w:id="70" w:name="_Toc20322157"/>
      <w:bookmarkStart w:id="71" w:name="_Toc20754381"/>
      <w:bookmarkStart w:id="72" w:name="_Toc21015850"/>
      <w:bookmarkStart w:id="73" w:name="_Toc21015947"/>
      <w:r>
        <w:t>1.</w:t>
      </w:r>
      <w:r w:rsidR="00D726B1">
        <w:t>3</w:t>
      </w:r>
      <w:r>
        <w:tab/>
        <w:t xml:space="preserve">Policy </w:t>
      </w:r>
      <w:r w:rsidR="006D0CD0">
        <w:t>advice</w:t>
      </w:r>
      <w:bookmarkEnd w:id="62"/>
      <w:bookmarkEnd w:id="63"/>
      <w:bookmarkEnd w:id="64"/>
      <w:bookmarkEnd w:id="65"/>
      <w:bookmarkEnd w:id="66"/>
      <w:bookmarkEnd w:id="67"/>
      <w:bookmarkEnd w:id="68"/>
      <w:bookmarkEnd w:id="69"/>
      <w:bookmarkEnd w:id="70"/>
      <w:bookmarkEnd w:id="71"/>
      <w:bookmarkEnd w:id="72"/>
      <w:bookmarkEnd w:id="73"/>
    </w:p>
    <w:p w14:paraId="6E9E711E" w14:textId="213A7B2B" w:rsidR="006D0CD0" w:rsidRDefault="00751177" w:rsidP="006D0CD0">
      <w:pPr>
        <w:rPr>
          <w:szCs w:val="22"/>
          <w:lang w:bidi="ar-SA"/>
        </w:rPr>
      </w:pPr>
      <w:r>
        <w:rPr>
          <w:lang w:val="en-AU"/>
        </w:rPr>
        <w:t xml:space="preserve">The </w:t>
      </w:r>
      <w:r w:rsidR="00B8597D">
        <w:rPr>
          <w:lang w:val="en-AU"/>
        </w:rPr>
        <w:t xml:space="preserve">DRIS provides </w:t>
      </w:r>
      <w:r>
        <w:rPr>
          <w:lang w:val="en-AU"/>
        </w:rPr>
        <w:t>policy advice to FSANZ includ</w:t>
      </w:r>
      <w:r w:rsidR="00B8597D">
        <w:rPr>
          <w:lang w:val="en-AU"/>
        </w:rPr>
        <w:t>ing</w:t>
      </w:r>
      <w:r>
        <w:rPr>
          <w:lang w:val="en-AU"/>
        </w:rPr>
        <w:t xml:space="preserve"> a problem statement with supporting information</w:t>
      </w:r>
      <w:r w:rsidR="0083048D">
        <w:rPr>
          <w:lang w:val="en-AU"/>
        </w:rPr>
        <w:t>, a summary of the evaluations of the voluntary labelling initiative</w:t>
      </w:r>
      <w:r>
        <w:rPr>
          <w:lang w:val="en-AU"/>
        </w:rPr>
        <w:t>, an analysis of regulatory and non-regulatory options including costs and benefits,</w:t>
      </w:r>
      <w:r w:rsidR="0083048D">
        <w:rPr>
          <w:lang w:val="en-AU"/>
        </w:rPr>
        <w:t xml:space="preserve"> a summary of evidence </w:t>
      </w:r>
      <w:r w:rsidR="0083048D">
        <w:rPr>
          <w:lang w:val="en-AU"/>
        </w:rPr>
        <w:lastRenderedPageBreak/>
        <w:t xml:space="preserve">related to effective label design and </w:t>
      </w:r>
      <w:r w:rsidR="009A53F6">
        <w:rPr>
          <w:lang w:val="en-AU"/>
        </w:rPr>
        <w:t xml:space="preserve">a discussion of </w:t>
      </w:r>
      <w:r w:rsidR="0083048D">
        <w:rPr>
          <w:lang w:val="en-AU"/>
        </w:rPr>
        <w:t xml:space="preserve">implementation </w:t>
      </w:r>
      <w:r w:rsidR="009A53F6">
        <w:rPr>
          <w:lang w:val="en-AU"/>
        </w:rPr>
        <w:t>issues</w:t>
      </w:r>
      <w:r w:rsidR="001061CA">
        <w:rPr>
          <w:lang w:val="en-AU"/>
        </w:rPr>
        <w:t xml:space="preserve"> (</w:t>
      </w:r>
      <w:r w:rsidR="001061CA" w:rsidRPr="001061CA">
        <w:rPr>
          <w:lang w:val="en-AU"/>
        </w:rPr>
        <w:t>Food Regulation Standing Committee, 2018</w:t>
      </w:r>
      <w:r w:rsidR="001061CA">
        <w:rPr>
          <w:lang w:val="en-AU"/>
        </w:rPr>
        <w:t>)</w:t>
      </w:r>
      <w:r w:rsidR="0083048D">
        <w:rPr>
          <w:lang w:val="en-AU"/>
        </w:rPr>
        <w:t xml:space="preserve">. </w:t>
      </w:r>
    </w:p>
    <w:p w14:paraId="4F667BD7" w14:textId="77777777" w:rsidR="006D0CD0" w:rsidRDefault="006D0CD0" w:rsidP="006D0CD0"/>
    <w:p w14:paraId="50577EB8" w14:textId="6D66B923" w:rsidR="00F411B1" w:rsidRPr="00E31C77" w:rsidRDefault="00F411B1" w:rsidP="0083048D">
      <w:r>
        <w:t>As stated in the DRIS</w:t>
      </w:r>
      <w:r w:rsidR="00E31C77">
        <w:t xml:space="preserve"> (page 50)</w:t>
      </w:r>
      <w:r>
        <w:t xml:space="preserve">, </w:t>
      </w:r>
      <w:r w:rsidRPr="00F411B1">
        <w:rPr>
          <w:i/>
        </w:rPr>
        <w:t xml:space="preserve">the </w:t>
      </w:r>
      <w:r w:rsidRPr="007856AF">
        <w:rPr>
          <w:b/>
          <w:i/>
        </w:rPr>
        <w:t>primary objective</w:t>
      </w:r>
      <w:r w:rsidRPr="00F411B1">
        <w:rPr>
          <w:i/>
        </w:rPr>
        <w:t xml:space="preserve"> of pregnancy warning labels on packaged alcoholic beverages is to provide a clear and easy to unders</w:t>
      </w:r>
      <w:r w:rsidR="007856AF">
        <w:rPr>
          <w:i/>
        </w:rPr>
        <w:t>tand trigger to remind pregnant</w:t>
      </w:r>
      <w:r w:rsidRPr="00F411B1">
        <w:rPr>
          <w:i/>
        </w:rPr>
        <w:t xml:space="preserve"> women, at both the point of sale and the potential point of consumption, to not drink alcohol</w:t>
      </w:r>
      <w:r>
        <w:t xml:space="preserve">. </w:t>
      </w:r>
      <w:r w:rsidRPr="00F411B1">
        <w:rPr>
          <w:i/>
        </w:rPr>
        <w:t xml:space="preserve">A </w:t>
      </w:r>
      <w:r w:rsidRPr="007856AF">
        <w:rPr>
          <w:b/>
          <w:i/>
        </w:rPr>
        <w:t>secondary objective</w:t>
      </w:r>
      <w:r w:rsidRPr="00F411B1">
        <w:rPr>
          <w:i/>
        </w:rPr>
        <w:t xml:space="preserve"> of pregnancy warning labels on packaged alcoholic beverages is to provide information to the community about the need for pregnant women to not drink alcohol.</w:t>
      </w:r>
      <w:r w:rsidR="00E31C77">
        <w:rPr>
          <w:i/>
        </w:rPr>
        <w:t xml:space="preserve"> </w:t>
      </w:r>
    </w:p>
    <w:p w14:paraId="2CC52B34" w14:textId="69FC92F6" w:rsidR="00F411B1" w:rsidRDefault="00F411B1" w:rsidP="0083048D"/>
    <w:p w14:paraId="199EE639" w14:textId="18DFCDB8" w:rsidR="007856AF" w:rsidRDefault="007856AF" w:rsidP="0083048D">
      <w:r>
        <w:t xml:space="preserve">The DRIS also states the pregnancy warning label should reflect Australia and New Zealand government advice </w:t>
      </w:r>
      <w:r w:rsidR="000C0299">
        <w:t>not to</w:t>
      </w:r>
      <w:r>
        <w:t xml:space="preserve"> drink any alcohol during pregnancy (pages 1, </w:t>
      </w:r>
      <w:r w:rsidR="00E924AD">
        <w:t>8</w:t>
      </w:r>
      <w:r>
        <w:t>3 in the DRIS).</w:t>
      </w:r>
    </w:p>
    <w:p w14:paraId="2EF5060D" w14:textId="77777777" w:rsidR="007856AF" w:rsidRDefault="007856AF" w:rsidP="0083048D"/>
    <w:p w14:paraId="37652D36" w14:textId="0BCB0CEE" w:rsidR="0083048D" w:rsidRDefault="0083048D" w:rsidP="0083048D">
      <w:r>
        <w:t>A summary of evidence relating to the design of a warning label and stakeholder views from the 2018 targeted consultation is provided at Appendix 2 of the DRIS. It was concluded a warning label should include a pictogram and warning statement, be evidence based and consumer tested. The DRIS also s</w:t>
      </w:r>
      <w:r w:rsidR="00AC41BA">
        <w:t>tate</w:t>
      </w:r>
      <w:r w:rsidR="001E6750">
        <w:t>d</w:t>
      </w:r>
      <w:r>
        <w:t xml:space="preserve"> </w:t>
      </w:r>
      <w:r w:rsidR="00AC41BA">
        <w:t xml:space="preserve">the </w:t>
      </w:r>
      <w:r>
        <w:t>evidence suggests effective pregnancy warning labels</w:t>
      </w:r>
      <w:r w:rsidR="00A81CF9">
        <w:t xml:space="preserve"> should</w:t>
      </w:r>
      <w:r>
        <w:t>:</w:t>
      </w:r>
    </w:p>
    <w:p w14:paraId="3F8447AF" w14:textId="77777777" w:rsidR="0083048D" w:rsidRDefault="0083048D" w:rsidP="0083048D"/>
    <w:p w14:paraId="50BEE0F6" w14:textId="77777777" w:rsidR="0083048D" w:rsidRDefault="0083048D" w:rsidP="00021583">
      <w:pPr>
        <w:pStyle w:val="ListParagraph"/>
        <w:widowControl/>
        <w:numPr>
          <w:ilvl w:val="0"/>
          <w:numId w:val="8"/>
        </w:numPr>
        <w:ind w:left="567" w:hanging="567"/>
      </w:pPr>
      <w:r>
        <w:t>include text that is readable and possibly the same size as all information on the product label</w:t>
      </w:r>
    </w:p>
    <w:p w14:paraId="45C915C8" w14:textId="77777777" w:rsidR="0083048D" w:rsidRDefault="0083048D" w:rsidP="00021583">
      <w:pPr>
        <w:pStyle w:val="ListParagraph"/>
        <w:widowControl/>
        <w:numPr>
          <w:ilvl w:val="0"/>
          <w:numId w:val="8"/>
        </w:numPr>
        <w:ind w:left="567" w:hanging="567"/>
      </w:pPr>
      <w:r>
        <w:t>use short warning messages, and words such as ‘WARNING’ or ‘HEALTH WARNING’ to indicate it is a warning label</w:t>
      </w:r>
    </w:p>
    <w:p w14:paraId="4E558062" w14:textId="1F66A04C" w:rsidR="0083048D" w:rsidRDefault="00A81CF9" w:rsidP="00021583">
      <w:pPr>
        <w:pStyle w:val="ListParagraph"/>
        <w:widowControl/>
        <w:numPr>
          <w:ilvl w:val="0"/>
          <w:numId w:val="8"/>
        </w:numPr>
        <w:ind w:left="567" w:hanging="567"/>
      </w:pPr>
      <w:r>
        <w:t>be</w:t>
      </w:r>
      <w:r w:rsidR="0083048D">
        <w:t xml:space="preserve"> separated from other information on the label (for example, placed in boxes with borders and away from messages such as </w:t>
      </w:r>
      <w:r w:rsidR="0083048D">
        <w:rPr>
          <w:i/>
        </w:rPr>
        <w:t>enjoy in moderation</w:t>
      </w:r>
      <w:r w:rsidR="0083048D">
        <w:t>)</w:t>
      </w:r>
    </w:p>
    <w:p w14:paraId="412B0A91" w14:textId="77777777" w:rsidR="0083048D" w:rsidRDefault="0083048D" w:rsidP="00021583">
      <w:pPr>
        <w:pStyle w:val="ListParagraph"/>
        <w:widowControl/>
        <w:numPr>
          <w:ilvl w:val="0"/>
          <w:numId w:val="8"/>
        </w:numPr>
        <w:ind w:left="567" w:hanging="567"/>
      </w:pPr>
      <w:r>
        <w:t>use contrasting colours, noting that the colour green should not be used as it can cause confusion and that the colour red receives the most attention and is readily associated with being a warning.</w:t>
      </w:r>
    </w:p>
    <w:p w14:paraId="2B4123C9" w14:textId="77777777" w:rsidR="0083048D" w:rsidRDefault="0083048D" w:rsidP="0083048D"/>
    <w:p w14:paraId="7D0697F4" w14:textId="0F2D9D2E" w:rsidR="0083048D" w:rsidRDefault="003E1E2B" w:rsidP="0083048D">
      <w:r>
        <w:t>The DRIS also</w:t>
      </w:r>
      <w:r w:rsidR="0083048D">
        <w:t xml:space="preserve"> recommended FSANZ give consideration to including a two to </w:t>
      </w:r>
      <w:r w:rsidR="0008703F">
        <w:t>three-</w:t>
      </w:r>
      <w:r w:rsidR="0083048D">
        <w:t xml:space="preserve">year transition period and a stock-in-trade exemption whereby beverages packaged and labelled before the end of the transition period would not have to </w:t>
      </w:r>
      <w:r w:rsidR="009A53F6">
        <w:t>carry the pregnancy warning</w:t>
      </w:r>
      <w:r w:rsidR="0083048D">
        <w:t xml:space="preserve"> label.</w:t>
      </w:r>
    </w:p>
    <w:p w14:paraId="75C32549" w14:textId="77777777" w:rsidR="0083048D" w:rsidRPr="006D0CD0" w:rsidRDefault="0083048D" w:rsidP="0083048D"/>
    <w:p w14:paraId="7283BCC1" w14:textId="496743D7" w:rsidR="006D0CD0" w:rsidRDefault="00145904" w:rsidP="006D0CD0">
      <w:r>
        <w:t>The DRIS emphasises pregnancy warning labels need to be complemented by broader activities and targeted interventions to achieve behaviour change and ultimately a reduction in the prevalence of FASD. Pregnancy warning labels may help raise awareness of the risks of drinking alcohol during pregnancy, prompt discussions and support the establishment of cultural norms. Both Australia</w:t>
      </w:r>
      <w:r w:rsidR="001061CA">
        <w:t xml:space="preserve"> (Australian Department of Health, 2019</w:t>
      </w:r>
      <w:r w:rsidR="00996A5D">
        <w:t>a</w:t>
      </w:r>
      <w:r w:rsidR="001061CA">
        <w:t>)</w:t>
      </w:r>
      <w:r>
        <w:t xml:space="preserve"> and New Zealand</w:t>
      </w:r>
      <w:r w:rsidR="001061CA">
        <w:t xml:space="preserve"> (</w:t>
      </w:r>
      <w:r w:rsidR="001061CA">
        <w:rPr>
          <w:lang w:bidi="ar-SA"/>
        </w:rPr>
        <w:t>New Zealand Ministry of Health, 2019)</w:t>
      </w:r>
      <w:r>
        <w:rPr>
          <w:lang w:bidi="ar-SA"/>
        </w:rPr>
        <w:t xml:space="preserve"> </w:t>
      </w:r>
      <w:r>
        <w:t>have FASD Action Plans which include a number of activities that complement labelling (see Appendix 1 of the DRIS).</w:t>
      </w:r>
    </w:p>
    <w:p w14:paraId="113C5873" w14:textId="1520E130" w:rsidR="00EF4A51" w:rsidRDefault="00EF4A51" w:rsidP="00EF4A51">
      <w:pPr>
        <w:pStyle w:val="Heading2"/>
      </w:pPr>
      <w:bookmarkStart w:id="74" w:name="_Toc19261153"/>
      <w:bookmarkStart w:id="75" w:name="_Toc20136390"/>
      <w:bookmarkStart w:id="76" w:name="_Toc20137072"/>
      <w:bookmarkStart w:id="77" w:name="_Toc20306685"/>
      <w:bookmarkStart w:id="78" w:name="_Toc20306729"/>
      <w:bookmarkStart w:id="79" w:name="_Toc20311789"/>
      <w:bookmarkStart w:id="80" w:name="_Toc20321197"/>
      <w:bookmarkStart w:id="81" w:name="_Toc20314157"/>
      <w:bookmarkStart w:id="82" w:name="_Toc20322158"/>
      <w:bookmarkStart w:id="83" w:name="_Toc20754382"/>
      <w:bookmarkStart w:id="84" w:name="_Toc21015851"/>
      <w:bookmarkStart w:id="85" w:name="_Toc21015948"/>
      <w:r>
        <w:t>1.</w:t>
      </w:r>
      <w:r w:rsidR="00D726B1">
        <w:t>4</w:t>
      </w:r>
      <w:r>
        <w:tab/>
        <w:t>Procedure for assessment</w:t>
      </w:r>
      <w:bookmarkEnd w:id="74"/>
      <w:bookmarkEnd w:id="75"/>
      <w:bookmarkEnd w:id="76"/>
      <w:bookmarkEnd w:id="77"/>
      <w:bookmarkEnd w:id="78"/>
      <w:bookmarkEnd w:id="79"/>
      <w:bookmarkEnd w:id="80"/>
      <w:bookmarkEnd w:id="81"/>
      <w:bookmarkEnd w:id="82"/>
      <w:bookmarkEnd w:id="83"/>
      <w:bookmarkEnd w:id="84"/>
      <w:bookmarkEnd w:id="85"/>
    </w:p>
    <w:p w14:paraId="22650A53" w14:textId="64B0EC25" w:rsidR="00EF4A51" w:rsidRPr="00251759" w:rsidRDefault="00EF4A51" w:rsidP="00EF4A51">
      <w:r w:rsidRPr="00932F14">
        <w:t xml:space="preserve">The </w:t>
      </w:r>
      <w:r w:rsidRPr="009C6921">
        <w:t>Proposal</w:t>
      </w:r>
      <w:r w:rsidRPr="00CA5734">
        <w:rPr>
          <w:color w:val="FF0000"/>
        </w:rPr>
        <w:t xml:space="preserve"> </w:t>
      </w:r>
      <w:r>
        <w:t xml:space="preserve">is being </w:t>
      </w:r>
      <w:r w:rsidRPr="00932F14">
        <w:t>assessed under the</w:t>
      </w:r>
      <w:r>
        <w:t xml:space="preserve"> General</w:t>
      </w:r>
      <w:r w:rsidRPr="00932F14">
        <w:t xml:space="preserve"> </w:t>
      </w:r>
      <w:r>
        <w:t>P</w:t>
      </w:r>
      <w:r w:rsidRPr="00932F14">
        <w:t>rocedure</w:t>
      </w:r>
      <w:r>
        <w:t xml:space="preserve"> of the </w:t>
      </w:r>
      <w:r w:rsidRPr="000C053A">
        <w:rPr>
          <w:i/>
        </w:rPr>
        <w:t>Food Standards Australia New Zealand Act 1991</w:t>
      </w:r>
      <w:r>
        <w:t xml:space="preserve"> (FSANZ Act)</w:t>
      </w:r>
      <w:r w:rsidRPr="00932F14">
        <w:t>.</w:t>
      </w:r>
    </w:p>
    <w:p w14:paraId="4720348C" w14:textId="229A36E9" w:rsidR="00EF4A51" w:rsidRDefault="00EF4A51" w:rsidP="00EF4A51">
      <w:pPr>
        <w:pStyle w:val="Heading2"/>
      </w:pPr>
      <w:bookmarkStart w:id="86" w:name="_Toc19261154"/>
      <w:bookmarkStart w:id="87" w:name="_Toc20136391"/>
      <w:bookmarkStart w:id="88" w:name="_Toc20137073"/>
      <w:bookmarkStart w:id="89" w:name="_Toc20306686"/>
      <w:bookmarkStart w:id="90" w:name="_Toc20306730"/>
      <w:bookmarkStart w:id="91" w:name="_Toc20311790"/>
      <w:bookmarkStart w:id="92" w:name="_Toc20321198"/>
      <w:bookmarkStart w:id="93" w:name="_Toc20314158"/>
      <w:bookmarkStart w:id="94" w:name="_Toc20322159"/>
      <w:bookmarkStart w:id="95" w:name="_Toc20754383"/>
      <w:bookmarkStart w:id="96" w:name="_Toc21015852"/>
      <w:bookmarkStart w:id="97" w:name="_Toc21015949"/>
      <w:r>
        <w:t>1.</w:t>
      </w:r>
      <w:r w:rsidR="001061CA">
        <w:t>5</w:t>
      </w:r>
      <w:r>
        <w:tab/>
        <w:t>Scope of the proposal</w:t>
      </w:r>
      <w:bookmarkEnd w:id="86"/>
      <w:bookmarkEnd w:id="87"/>
      <w:bookmarkEnd w:id="88"/>
      <w:bookmarkEnd w:id="89"/>
      <w:bookmarkEnd w:id="90"/>
      <w:bookmarkEnd w:id="91"/>
      <w:bookmarkEnd w:id="92"/>
      <w:bookmarkEnd w:id="93"/>
      <w:bookmarkEnd w:id="94"/>
      <w:bookmarkEnd w:id="95"/>
      <w:bookmarkEnd w:id="96"/>
      <w:bookmarkEnd w:id="97"/>
    </w:p>
    <w:p w14:paraId="398CB661" w14:textId="20D2CCB0" w:rsidR="00EF4A51" w:rsidRDefault="00EF4A51" w:rsidP="00EF4A51">
      <w:r>
        <w:t xml:space="preserve">The scope of P1050 reflects the scope of the policy process undertaken by FRSC and the resulting DRIS. </w:t>
      </w:r>
    </w:p>
    <w:p w14:paraId="663D77B6" w14:textId="77777777" w:rsidR="00EF4A51" w:rsidRDefault="00EF4A51" w:rsidP="00EF4A51"/>
    <w:p w14:paraId="0626475A" w14:textId="458B7130" w:rsidR="00F411B1" w:rsidRDefault="00EF4A51" w:rsidP="00F62B54">
      <w:pPr>
        <w:keepNext/>
        <w:widowControl/>
      </w:pPr>
      <w:r>
        <w:lastRenderedPageBreak/>
        <w:t xml:space="preserve">P1050 considers a mandatory warning label about the risks of drinking </w:t>
      </w:r>
      <w:r w:rsidR="001C47E9">
        <w:t xml:space="preserve">any </w:t>
      </w:r>
      <w:r>
        <w:t>alcohol during pregnancy on packaged</w:t>
      </w:r>
      <w:r>
        <w:rPr>
          <w:rStyle w:val="FootnoteReference"/>
        </w:rPr>
        <w:footnoteReference w:id="3"/>
      </w:r>
      <w:r>
        <w:t xml:space="preserve"> alcoholic beverages required to bear a label for sale in Australia and New Zealand. </w:t>
      </w:r>
      <w:r w:rsidR="00F411B1">
        <w:t>Imported alcoholic beverages are therefore in scope.</w:t>
      </w:r>
    </w:p>
    <w:p w14:paraId="4A7A94A3" w14:textId="77777777" w:rsidR="00F411B1" w:rsidRDefault="00F411B1" w:rsidP="00EF4A51"/>
    <w:p w14:paraId="1DE9E698" w14:textId="030E6736" w:rsidR="009A53F6" w:rsidRDefault="00F411B1" w:rsidP="00EF4A51">
      <w:r>
        <w:t xml:space="preserve">The focus of P1050 is the design and implementation of a mandatory pregnancy warning label. </w:t>
      </w:r>
      <w:r w:rsidR="00EF4A51">
        <w:t xml:space="preserve">Based on the policy advice in the DRIS, the warning label is to include both a pictogram and a warning statement. </w:t>
      </w:r>
    </w:p>
    <w:p w14:paraId="22269333" w14:textId="77777777" w:rsidR="009A53F6" w:rsidRDefault="009A53F6" w:rsidP="00EF4A51"/>
    <w:p w14:paraId="5F265E1A" w14:textId="6B1ABA28" w:rsidR="00EF4A51" w:rsidRDefault="009A53F6" w:rsidP="00EF4A51">
      <w:r>
        <w:t>P1050 excludes consideration of the evidence related to the impact of alcohol exposure on the fetus as this was covered in the DRIS</w:t>
      </w:r>
      <w:r w:rsidR="0007304A">
        <w:t xml:space="preserve"> which drew on the scientific evidence review prepared by the National Health and Medical Research Council (see section 2.2 below).</w:t>
      </w:r>
      <w:r>
        <w:t xml:space="preserve"> </w:t>
      </w:r>
      <w:r w:rsidR="007856AF">
        <w:t>Reference</w:t>
      </w:r>
      <w:r w:rsidR="00EF4A51">
        <w:t xml:space="preserve"> to breastfeeding in the warning label is out of scope. The propo</w:t>
      </w:r>
      <w:r w:rsidR="00E31C77">
        <w:t xml:space="preserve">sal also excludes consideration </w:t>
      </w:r>
      <w:r w:rsidR="00EF4A51">
        <w:t xml:space="preserve">of the display of a warning </w:t>
      </w:r>
      <w:r w:rsidR="00930B14">
        <w:t>label</w:t>
      </w:r>
      <w:r w:rsidR="00EF4A51">
        <w:t xml:space="preserve"> sign, for example, in licensed premises.</w:t>
      </w:r>
    </w:p>
    <w:p w14:paraId="495E6CE3" w14:textId="6DDD7F90" w:rsidR="00EF4A51" w:rsidRDefault="00EF4A51" w:rsidP="00F25258">
      <w:pPr>
        <w:rPr>
          <w:rFonts w:cs="Arial"/>
        </w:rPr>
      </w:pPr>
    </w:p>
    <w:p w14:paraId="6573BB09" w14:textId="7766FF82" w:rsidR="00EF4A51" w:rsidRPr="00EF4A51" w:rsidRDefault="00EF4A51" w:rsidP="00EF4A51">
      <w:pPr>
        <w:pStyle w:val="Heading1"/>
      </w:pPr>
      <w:bookmarkStart w:id="98" w:name="_Toc300761892"/>
      <w:bookmarkStart w:id="99" w:name="_Toc300933421"/>
      <w:bookmarkStart w:id="100" w:name="_Toc19261155"/>
      <w:bookmarkStart w:id="101" w:name="_Toc20136392"/>
      <w:bookmarkStart w:id="102" w:name="_Toc20137074"/>
      <w:bookmarkStart w:id="103" w:name="_Toc20306687"/>
      <w:bookmarkStart w:id="104" w:name="_Toc20306731"/>
      <w:bookmarkStart w:id="105" w:name="_Toc20311791"/>
      <w:bookmarkStart w:id="106" w:name="_Toc20321199"/>
      <w:bookmarkStart w:id="107" w:name="_Toc20314159"/>
      <w:bookmarkStart w:id="108" w:name="_Toc20322160"/>
      <w:bookmarkStart w:id="109" w:name="_Toc20754384"/>
      <w:bookmarkStart w:id="110" w:name="_Toc21015853"/>
      <w:bookmarkStart w:id="111" w:name="_Toc21015950"/>
      <w:r>
        <w:t>2</w:t>
      </w:r>
      <w:r>
        <w:tab/>
      </w:r>
      <w:bookmarkEnd w:id="98"/>
      <w:bookmarkEnd w:id="99"/>
      <w:r>
        <w:t>Background</w:t>
      </w:r>
      <w:bookmarkEnd w:id="100"/>
      <w:bookmarkEnd w:id="101"/>
      <w:bookmarkEnd w:id="102"/>
      <w:bookmarkEnd w:id="103"/>
      <w:bookmarkEnd w:id="104"/>
      <w:bookmarkEnd w:id="105"/>
      <w:bookmarkEnd w:id="106"/>
      <w:bookmarkEnd w:id="107"/>
      <w:bookmarkEnd w:id="108"/>
      <w:bookmarkEnd w:id="109"/>
      <w:bookmarkEnd w:id="110"/>
      <w:bookmarkEnd w:id="111"/>
    </w:p>
    <w:p w14:paraId="71CC7DD4" w14:textId="42331572" w:rsidR="00EF4A51" w:rsidRDefault="00EF4A51" w:rsidP="00EF4A51">
      <w:pPr>
        <w:pStyle w:val="Heading2"/>
      </w:pPr>
      <w:bookmarkStart w:id="112" w:name="_Toc19261156"/>
      <w:bookmarkStart w:id="113" w:name="_Toc20136393"/>
      <w:bookmarkStart w:id="114" w:name="_Toc20137075"/>
      <w:bookmarkStart w:id="115" w:name="_Toc20306688"/>
      <w:bookmarkStart w:id="116" w:name="_Toc20306732"/>
      <w:bookmarkStart w:id="117" w:name="_Toc20311792"/>
      <w:bookmarkStart w:id="118" w:name="_Toc20321200"/>
      <w:bookmarkStart w:id="119" w:name="_Toc20314160"/>
      <w:bookmarkStart w:id="120" w:name="_Toc20322161"/>
      <w:bookmarkStart w:id="121" w:name="_Toc20754385"/>
      <w:bookmarkStart w:id="122" w:name="_Toc21015854"/>
      <w:bookmarkStart w:id="123" w:name="_Toc21015951"/>
      <w:r>
        <w:t>2.1</w:t>
      </w:r>
      <w:r>
        <w:tab/>
      </w:r>
      <w:r w:rsidRPr="00C02C87">
        <w:t>Previous</w:t>
      </w:r>
      <w:r>
        <w:t xml:space="preserve"> consideration of </w:t>
      </w:r>
      <w:r w:rsidRPr="00C02C87">
        <w:t>pregnancy</w:t>
      </w:r>
      <w:r>
        <w:t xml:space="preserve"> warning labels</w:t>
      </w:r>
      <w:bookmarkEnd w:id="112"/>
      <w:bookmarkEnd w:id="113"/>
      <w:bookmarkEnd w:id="114"/>
      <w:bookmarkEnd w:id="115"/>
      <w:bookmarkEnd w:id="116"/>
      <w:bookmarkEnd w:id="117"/>
      <w:bookmarkEnd w:id="118"/>
      <w:bookmarkEnd w:id="119"/>
      <w:bookmarkEnd w:id="120"/>
      <w:bookmarkEnd w:id="121"/>
      <w:bookmarkEnd w:id="122"/>
      <w:bookmarkEnd w:id="123"/>
    </w:p>
    <w:p w14:paraId="4D042BE5" w14:textId="21AF656E" w:rsidR="00EF4A51" w:rsidRDefault="00EF4A51" w:rsidP="00EF4A51">
      <w:r>
        <w:t xml:space="preserve">FSANZ has received two applications </w:t>
      </w:r>
      <w:r w:rsidR="00C30361">
        <w:t xml:space="preserve">seeking to have </w:t>
      </w:r>
      <w:r>
        <w:t xml:space="preserve">warning labels on alcoholic beverages about the risks of drinking during pregnancy. </w:t>
      </w:r>
    </w:p>
    <w:p w14:paraId="3414D007" w14:textId="77777777" w:rsidR="00EF4A51" w:rsidRDefault="00EF4A51" w:rsidP="00EF4A51"/>
    <w:p w14:paraId="1D7D5C3C" w14:textId="77777777" w:rsidR="00EF4A51" w:rsidRPr="006D195B" w:rsidRDefault="00EF4A51" w:rsidP="00EF4A51">
      <w:pPr>
        <w:tabs>
          <w:tab w:val="left" w:pos="7513"/>
        </w:tabs>
        <w:rPr>
          <w:rFonts w:cs="Arial"/>
          <w:szCs w:val="22"/>
        </w:rPr>
      </w:pPr>
      <w:r>
        <w:t xml:space="preserve">In 1996, </w:t>
      </w:r>
      <w:r>
        <w:rPr>
          <w:rFonts w:cs="Arial"/>
          <w:szCs w:val="22"/>
        </w:rPr>
        <w:t>the then National Food Authority (now FSANZ)</w:t>
      </w:r>
      <w:r w:rsidRPr="00C146EE">
        <w:rPr>
          <w:rFonts w:cs="Arial"/>
          <w:szCs w:val="22"/>
        </w:rPr>
        <w:t xml:space="preserve"> received Application A306 – Health warning on alcoholic beverages</w:t>
      </w:r>
      <w:r>
        <w:rPr>
          <w:rFonts w:cs="Arial"/>
          <w:szCs w:val="22"/>
        </w:rPr>
        <w:t>,</w:t>
      </w:r>
      <w:r w:rsidRPr="00C146EE">
        <w:rPr>
          <w:rFonts w:cs="Arial"/>
          <w:szCs w:val="22"/>
        </w:rPr>
        <w:t xml:space="preserve"> from the National Council of </w:t>
      </w:r>
      <w:r>
        <w:rPr>
          <w:rFonts w:cs="Arial"/>
          <w:szCs w:val="22"/>
        </w:rPr>
        <w:t>Women, Launceston Branch</w:t>
      </w:r>
      <w:r w:rsidRPr="00C146EE">
        <w:rPr>
          <w:rFonts w:cs="Arial"/>
          <w:szCs w:val="22"/>
        </w:rPr>
        <w:t xml:space="preserve">. This application </w:t>
      </w:r>
      <w:r>
        <w:rPr>
          <w:rFonts w:cs="Arial"/>
          <w:szCs w:val="22"/>
        </w:rPr>
        <w:t>requested</w:t>
      </w:r>
      <w:r w:rsidRPr="00C146EE">
        <w:rPr>
          <w:rFonts w:cs="Arial"/>
          <w:szCs w:val="22"/>
        </w:rPr>
        <w:t xml:space="preserve"> a warning about the possible risk of birth defects from alcohol consumption during pregnancy be included on labels of alcoholic beverages. </w:t>
      </w:r>
      <w:r w:rsidRPr="00DF2F42">
        <w:rPr>
          <w:rFonts w:cs="Arial"/>
          <w:szCs w:val="22"/>
        </w:rPr>
        <w:t>Submissions were received in r</w:t>
      </w:r>
      <w:r>
        <w:rPr>
          <w:rFonts w:cs="Arial"/>
          <w:szCs w:val="22"/>
        </w:rPr>
        <w:t xml:space="preserve">esponse to the </w:t>
      </w:r>
      <w:r w:rsidRPr="00DF2F42">
        <w:rPr>
          <w:rFonts w:cs="Arial"/>
          <w:szCs w:val="22"/>
        </w:rPr>
        <w:t>Information Summary released in June 199</w:t>
      </w:r>
      <w:r>
        <w:rPr>
          <w:rFonts w:cs="Arial"/>
          <w:szCs w:val="22"/>
        </w:rPr>
        <w:t xml:space="preserve">6. However, the application was </w:t>
      </w:r>
      <w:r w:rsidRPr="00DF2F42">
        <w:rPr>
          <w:rFonts w:cs="Arial"/>
          <w:szCs w:val="22"/>
        </w:rPr>
        <w:t>subsequently withdrawn at the end of that year due to an imp</w:t>
      </w:r>
      <w:r>
        <w:rPr>
          <w:rFonts w:cs="Arial"/>
          <w:szCs w:val="22"/>
        </w:rPr>
        <w:t xml:space="preserve">ending review of the Australian </w:t>
      </w:r>
      <w:r w:rsidRPr="00DF2F42">
        <w:rPr>
          <w:rFonts w:cs="Arial"/>
          <w:szCs w:val="22"/>
        </w:rPr>
        <w:t>alcohol guidelines.</w:t>
      </w:r>
    </w:p>
    <w:p w14:paraId="6D482C68" w14:textId="77777777" w:rsidR="00EF4A51" w:rsidRPr="00DF2F42" w:rsidRDefault="00EF4A51" w:rsidP="00EF4A51">
      <w:pPr>
        <w:tabs>
          <w:tab w:val="left" w:pos="7513"/>
        </w:tabs>
        <w:rPr>
          <w:rFonts w:cs="Arial"/>
          <w:szCs w:val="22"/>
        </w:rPr>
      </w:pPr>
    </w:p>
    <w:p w14:paraId="0D128532" w14:textId="02BF3FC1" w:rsidR="00EF4A51" w:rsidRPr="00EF4A51" w:rsidRDefault="00EF4A51" w:rsidP="00EF4A51">
      <w:pPr>
        <w:tabs>
          <w:tab w:val="left" w:pos="7513"/>
        </w:tabs>
      </w:pPr>
      <w:r>
        <w:rPr>
          <w:rFonts w:cs="Arial"/>
          <w:szCs w:val="22"/>
        </w:rPr>
        <w:t>The second application (</w:t>
      </w:r>
      <w:r w:rsidRPr="006D195B">
        <w:rPr>
          <w:rFonts w:cs="Arial"/>
          <w:szCs w:val="22"/>
        </w:rPr>
        <w:t>Application A576 – Labelling of Alcoholic Beverages with a Pregnancy Health Advisory Label</w:t>
      </w:r>
      <w:r>
        <w:rPr>
          <w:rFonts w:cs="Arial"/>
          <w:szCs w:val="22"/>
        </w:rPr>
        <w:t xml:space="preserve">) was submitted in </w:t>
      </w:r>
      <w:r w:rsidRPr="006D195B">
        <w:rPr>
          <w:rFonts w:cs="Arial"/>
          <w:szCs w:val="22"/>
        </w:rPr>
        <w:t>February 2006</w:t>
      </w:r>
      <w:r>
        <w:rPr>
          <w:rFonts w:cs="Arial"/>
          <w:szCs w:val="22"/>
        </w:rPr>
        <w:t xml:space="preserve"> by the then </w:t>
      </w:r>
      <w:r w:rsidRPr="006D195B">
        <w:rPr>
          <w:rFonts w:cs="Arial"/>
          <w:szCs w:val="22"/>
        </w:rPr>
        <w:t>Alcohol Advisory Council of New Zealand (</w:t>
      </w:r>
      <w:r>
        <w:rPr>
          <w:rFonts w:cs="Arial"/>
          <w:szCs w:val="22"/>
        </w:rPr>
        <w:t xml:space="preserve">noting the </w:t>
      </w:r>
      <w:r w:rsidRPr="006D195B">
        <w:rPr>
          <w:rFonts w:cs="Arial"/>
          <w:szCs w:val="22"/>
        </w:rPr>
        <w:t>Health Promotion Agency</w:t>
      </w:r>
      <w:r>
        <w:rPr>
          <w:rFonts w:cs="Arial"/>
          <w:szCs w:val="22"/>
        </w:rPr>
        <w:t xml:space="preserve"> is now the applicant</w:t>
      </w:r>
      <w:r w:rsidRPr="006D195B">
        <w:rPr>
          <w:rFonts w:cs="Arial"/>
          <w:szCs w:val="22"/>
        </w:rPr>
        <w:t>)</w:t>
      </w:r>
      <w:r w:rsidR="00EA7D85">
        <w:rPr>
          <w:rFonts w:cs="Arial"/>
          <w:szCs w:val="22"/>
        </w:rPr>
        <w:t xml:space="preserve"> (Alcohol Advisory Council of New Zealand, 2006)</w:t>
      </w:r>
      <w:r>
        <w:rPr>
          <w:rFonts w:cs="Arial"/>
          <w:szCs w:val="22"/>
        </w:rPr>
        <w:t xml:space="preserve">. </w:t>
      </w:r>
      <w:r w:rsidRPr="006D195B">
        <w:rPr>
          <w:rFonts w:cs="Arial"/>
          <w:szCs w:val="22"/>
        </w:rPr>
        <w:t xml:space="preserve">Application A576 seeks to require a health advisory label on alcoholic beverages advising of the risks of consuming alcohol when planning to become pregnant and during pregnancy. </w:t>
      </w:r>
      <w:r w:rsidRPr="00BD4077">
        <w:rPr>
          <w:rFonts w:cs="Arial"/>
          <w:szCs w:val="22"/>
        </w:rPr>
        <w:t xml:space="preserve">An Initial Assessment of Application A576 was released for public comment in December 2007. FSANZ commissioned two reviews to inform the assessment: a review on the effectiveness of labelling in relation to pregnancy advisory statements (completed May 2009), and a study comparing the cost-effectiveness of mandatory labelling with other strategies to reduce alcohol consumption amongst pregnant women and ultimately </w:t>
      </w:r>
      <w:r>
        <w:rPr>
          <w:rFonts w:cs="Arial"/>
          <w:szCs w:val="22"/>
        </w:rPr>
        <w:t>FASD</w:t>
      </w:r>
      <w:r w:rsidRPr="00BD4077">
        <w:rPr>
          <w:rFonts w:cs="Arial"/>
          <w:szCs w:val="22"/>
        </w:rPr>
        <w:t xml:space="preserve"> (completed May 2010).</w:t>
      </w:r>
      <w:r>
        <w:rPr>
          <w:rFonts w:cs="Arial"/>
          <w:szCs w:val="22"/>
        </w:rPr>
        <w:t xml:space="preserve"> I</w:t>
      </w:r>
      <w:r w:rsidRPr="006D195B">
        <w:rPr>
          <w:rFonts w:cs="Arial"/>
          <w:szCs w:val="22"/>
        </w:rPr>
        <w:t>n response to a reque</w:t>
      </w:r>
      <w:r>
        <w:rPr>
          <w:rFonts w:cs="Arial"/>
          <w:szCs w:val="22"/>
        </w:rPr>
        <w:t>st from the a</w:t>
      </w:r>
      <w:r w:rsidRPr="006D195B">
        <w:rPr>
          <w:rFonts w:cs="Arial"/>
          <w:szCs w:val="22"/>
        </w:rPr>
        <w:t>pplicant</w:t>
      </w:r>
      <w:r>
        <w:rPr>
          <w:rFonts w:cs="Arial"/>
          <w:szCs w:val="22"/>
        </w:rPr>
        <w:t>,</w:t>
      </w:r>
      <w:r>
        <w:rPr>
          <w:color w:val="000000"/>
        </w:rPr>
        <w:t xml:space="preserve"> the FSANZ Board </w:t>
      </w:r>
      <w:r w:rsidRPr="006D195B">
        <w:rPr>
          <w:rFonts w:cs="Arial"/>
          <w:szCs w:val="22"/>
        </w:rPr>
        <w:t xml:space="preserve">agreed to defer assessment </w:t>
      </w:r>
      <w:r>
        <w:rPr>
          <w:rFonts w:cs="Arial"/>
          <w:szCs w:val="22"/>
        </w:rPr>
        <w:t xml:space="preserve">due </w:t>
      </w:r>
      <w:r w:rsidR="00A81CF9">
        <w:rPr>
          <w:rFonts w:cs="Arial"/>
          <w:szCs w:val="22"/>
        </w:rPr>
        <w:t xml:space="preserve">to </w:t>
      </w:r>
      <w:r>
        <w:rPr>
          <w:rFonts w:cs="Arial"/>
          <w:szCs w:val="22"/>
        </w:rPr>
        <w:t xml:space="preserve">its overlap with Recommendation 25 from the </w:t>
      </w:r>
      <w:r w:rsidR="00C30361">
        <w:rPr>
          <w:color w:val="000000"/>
        </w:rPr>
        <w:t>Labelling Review</w:t>
      </w:r>
      <w:r>
        <w:rPr>
          <w:color w:val="000000"/>
        </w:rPr>
        <w:t xml:space="preserve">. </w:t>
      </w:r>
      <w:r>
        <w:t xml:space="preserve">FSANZ will discuss Application A576 with the applicant once the assessment process for P1050 is completed.  </w:t>
      </w:r>
    </w:p>
    <w:p w14:paraId="06BB93CF" w14:textId="33E25693" w:rsidR="00F25258" w:rsidRDefault="00EF4A51" w:rsidP="00EF4A51">
      <w:pPr>
        <w:pStyle w:val="Heading2"/>
      </w:pPr>
      <w:bookmarkStart w:id="124" w:name="_Toc19261157"/>
      <w:bookmarkStart w:id="125" w:name="_Toc20136394"/>
      <w:bookmarkStart w:id="126" w:name="_Toc20137076"/>
      <w:bookmarkStart w:id="127" w:name="_Toc20306689"/>
      <w:bookmarkStart w:id="128" w:name="_Toc20306733"/>
      <w:bookmarkStart w:id="129" w:name="_Toc20311793"/>
      <w:bookmarkStart w:id="130" w:name="_Toc20321201"/>
      <w:bookmarkStart w:id="131" w:name="_Toc20314161"/>
      <w:bookmarkStart w:id="132" w:name="_Toc20322162"/>
      <w:bookmarkStart w:id="133" w:name="_Toc20754386"/>
      <w:bookmarkStart w:id="134" w:name="_Toc21015855"/>
      <w:bookmarkStart w:id="135" w:name="_Toc21015952"/>
      <w:r>
        <w:t>2.2</w:t>
      </w:r>
      <w:r w:rsidR="00F25258">
        <w:tab/>
        <w:t>Alcohol consumption guidelines in Australia and New Zealand</w:t>
      </w:r>
      <w:bookmarkEnd w:id="124"/>
      <w:bookmarkEnd w:id="125"/>
      <w:bookmarkEnd w:id="126"/>
      <w:bookmarkEnd w:id="127"/>
      <w:bookmarkEnd w:id="128"/>
      <w:bookmarkEnd w:id="129"/>
      <w:bookmarkEnd w:id="130"/>
      <w:bookmarkEnd w:id="131"/>
      <w:bookmarkEnd w:id="132"/>
      <w:bookmarkEnd w:id="133"/>
      <w:bookmarkEnd w:id="134"/>
      <w:bookmarkEnd w:id="135"/>
    </w:p>
    <w:p w14:paraId="6522121C" w14:textId="08161CA3" w:rsidR="00F25258" w:rsidRDefault="00F25258" w:rsidP="002E3C59">
      <w:r w:rsidRPr="00C02C87">
        <w:t>Government advice in both Australia</w:t>
      </w:r>
      <w:r w:rsidR="008E36E0">
        <w:t xml:space="preserve"> (Australian Department of Health, 2019</w:t>
      </w:r>
      <w:r w:rsidR="00996A5D">
        <w:t>b, 2019c</w:t>
      </w:r>
      <w:r w:rsidR="008E36E0">
        <w:t xml:space="preserve">) </w:t>
      </w:r>
      <w:r w:rsidRPr="00C02C87">
        <w:t>and New Zealand</w:t>
      </w:r>
      <w:r w:rsidR="00996A5D">
        <w:t xml:space="preserve"> (</w:t>
      </w:r>
      <w:r w:rsidR="009610B4">
        <w:t xml:space="preserve">New Zealand Ministry of Health, 2018; </w:t>
      </w:r>
      <w:r w:rsidR="00996A5D">
        <w:t>New Zealand Health Promotion Agency, 2019)</w:t>
      </w:r>
      <w:r w:rsidRPr="00C02C87">
        <w:t xml:space="preserve"> is that pregnant women not consume any alcohol.</w:t>
      </w:r>
    </w:p>
    <w:p w14:paraId="7B21C8A4" w14:textId="77777777" w:rsidR="002E3C59" w:rsidRDefault="002E3C59" w:rsidP="002E3C59"/>
    <w:p w14:paraId="5CDF7656" w14:textId="2819873B" w:rsidR="00897DA9" w:rsidRDefault="00DC6AC8" w:rsidP="00F62B54">
      <w:pPr>
        <w:keepNext/>
        <w:widowControl/>
        <w:rPr>
          <w:lang w:eastAsia="en-AU" w:bidi="ar-SA"/>
        </w:rPr>
      </w:pPr>
      <w:r>
        <w:rPr>
          <w:lang w:eastAsia="en-AU" w:bidi="ar-SA"/>
        </w:rPr>
        <w:lastRenderedPageBreak/>
        <w:t xml:space="preserve">The National Health and Medical Research Council published </w:t>
      </w:r>
      <w:r w:rsidR="00AC41BA" w:rsidRPr="00DC6AC8">
        <w:rPr>
          <w:i/>
          <w:lang w:eastAsia="en-AU" w:bidi="ar-SA"/>
        </w:rPr>
        <w:t xml:space="preserve">The Australian Guidelines to Reduce Health Risks from Drinking Alcohol </w:t>
      </w:r>
      <w:r>
        <w:rPr>
          <w:lang w:eastAsia="en-AU" w:bidi="ar-SA"/>
        </w:rPr>
        <w:t>in 2009</w:t>
      </w:r>
      <w:r w:rsidR="00996A5D">
        <w:rPr>
          <w:lang w:eastAsia="en-AU" w:bidi="ar-SA"/>
        </w:rPr>
        <w:t xml:space="preserve"> (NHMRC, 2009)</w:t>
      </w:r>
      <w:r>
        <w:rPr>
          <w:lang w:eastAsia="en-AU" w:bidi="ar-SA"/>
        </w:rPr>
        <w:t xml:space="preserve">. </w:t>
      </w:r>
      <w:r w:rsidR="00897DA9">
        <w:rPr>
          <w:lang w:eastAsia="en-AU" w:bidi="ar-SA"/>
        </w:rPr>
        <w:t xml:space="preserve">The purpose of the guidelines is to provide the </w:t>
      </w:r>
      <w:r w:rsidR="00897DA9" w:rsidRPr="00897DA9">
        <w:rPr>
          <w:i/>
          <w:lang w:eastAsia="en-AU" w:bidi="ar-SA"/>
        </w:rPr>
        <w:t>evidence base for future policies and community materials</w:t>
      </w:r>
      <w:r w:rsidR="00897DA9">
        <w:rPr>
          <w:i/>
          <w:lang w:eastAsia="en-AU" w:bidi="ar-SA"/>
        </w:rPr>
        <w:t xml:space="preserve"> </w:t>
      </w:r>
      <w:r w:rsidR="00897DA9" w:rsidRPr="00897DA9">
        <w:rPr>
          <w:i/>
          <w:lang w:eastAsia="en-AU" w:bidi="ar-SA"/>
        </w:rPr>
        <w:t>on reducing the health risks t</w:t>
      </w:r>
      <w:r w:rsidR="00897DA9">
        <w:rPr>
          <w:i/>
          <w:lang w:eastAsia="en-AU" w:bidi="ar-SA"/>
        </w:rPr>
        <w:t xml:space="preserve">hat arise from drinking alcohol </w:t>
      </w:r>
      <w:r w:rsidR="00897DA9">
        <w:rPr>
          <w:lang w:eastAsia="en-AU" w:bidi="ar-SA"/>
        </w:rPr>
        <w:t xml:space="preserve">and to </w:t>
      </w:r>
      <w:r w:rsidR="00897DA9" w:rsidRPr="00897DA9">
        <w:rPr>
          <w:i/>
          <w:lang w:eastAsia="en-AU" w:bidi="ar-SA"/>
        </w:rPr>
        <w:t>communicate evidence concerning these risks to the Australian community to</w:t>
      </w:r>
      <w:r w:rsidR="00897DA9">
        <w:rPr>
          <w:i/>
          <w:lang w:eastAsia="en-AU" w:bidi="ar-SA"/>
        </w:rPr>
        <w:t xml:space="preserve"> </w:t>
      </w:r>
      <w:r w:rsidR="00897DA9" w:rsidRPr="00897DA9">
        <w:rPr>
          <w:i/>
          <w:lang w:eastAsia="en-AU" w:bidi="ar-SA"/>
        </w:rPr>
        <w:t>allow individuals to make informed decisions regarding the amount of alcohol</w:t>
      </w:r>
      <w:r w:rsidR="00897DA9">
        <w:rPr>
          <w:i/>
          <w:lang w:eastAsia="en-AU" w:bidi="ar-SA"/>
        </w:rPr>
        <w:t xml:space="preserve"> </w:t>
      </w:r>
      <w:r w:rsidR="00897DA9" w:rsidRPr="00897DA9">
        <w:rPr>
          <w:i/>
          <w:lang w:eastAsia="en-AU" w:bidi="ar-SA"/>
        </w:rPr>
        <w:t>that they choose to drink</w:t>
      </w:r>
      <w:r w:rsidR="00897DA9">
        <w:rPr>
          <w:lang w:eastAsia="en-AU" w:bidi="ar-SA"/>
        </w:rPr>
        <w:t>.</w:t>
      </w:r>
    </w:p>
    <w:p w14:paraId="372F31C1" w14:textId="77777777" w:rsidR="00897DA9" w:rsidRDefault="00897DA9" w:rsidP="00897DA9">
      <w:pPr>
        <w:rPr>
          <w:lang w:eastAsia="en-AU" w:bidi="ar-SA"/>
        </w:rPr>
      </w:pPr>
    </w:p>
    <w:p w14:paraId="434ECAF2" w14:textId="2FA3BA4F" w:rsidR="00AC41BA" w:rsidRDefault="00DC6AC8" w:rsidP="00897DA9">
      <w:pPr>
        <w:rPr>
          <w:lang w:eastAsia="en-AU" w:bidi="ar-SA"/>
        </w:rPr>
      </w:pPr>
      <w:r>
        <w:rPr>
          <w:lang w:eastAsia="en-AU" w:bidi="ar-SA"/>
        </w:rPr>
        <w:t xml:space="preserve">Guideline 4A states maternal alcohol consumption can harm the developing fetus and </w:t>
      </w:r>
      <w:r>
        <w:rPr>
          <w:i/>
          <w:lang w:eastAsia="en-AU" w:bidi="ar-SA"/>
        </w:rPr>
        <w:t xml:space="preserve">For women who are pregnant or planning a pregnancy, not drinking is the safest option. </w:t>
      </w:r>
      <w:r w:rsidR="003961B9">
        <w:rPr>
          <w:lang w:eastAsia="en-AU" w:bidi="ar-SA"/>
        </w:rPr>
        <w:t>The report provides a summary of the evidence which indicates the risk of birth defects is likely to be highest when there is high, frequent maternal alcohol consumption and lowest when alcohol consumption is low (for example, one or two drinks per week). There is no known safe level of alcohol consumption</w:t>
      </w:r>
      <w:r w:rsidR="00F33386">
        <w:rPr>
          <w:lang w:eastAsia="en-AU" w:bidi="ar-SA"/>
        </w:rPr>
        <w:t>.</w:t>
      </w:r>
      <w:r w:rsidR="003961B9">
        <w:rPr>
          <w:lang w:eastAsia="en-AU" w:bidi="ar-SA"/>
        </w:rPr>
        <w:t xml:space="preserve"> It is noted that the level of risk to the individual fetus is </w:t>
      </w:r>
      <w:r w:rsidR="00F33386">
        <w:rPr>
          <w:lang w:eastAsia="en-AU" w:bidi="ar-SA"/>
        </w:rPr>
        <w:t xml:space="preserve">also </w:t>
      </w:r>
      <w:r w:rsidR="003961B9">
        <w:rPr>
          <w:lang w:eastAsia="en-AU" w:bidi="ar-SA"/>
        </w:rPr>
        <w:t>influenced by maternal and fetal characteristics and therefore is hard to predict.</w:t>
      </w:r>
    </w:p>
    <w:p w14:paraId="700D8D91" w14:textId="48B5B2F0" w:rsidR="00F33386" w:rsidRDefault="00F33386" w:rsidP="00AC41BA">
      <w:pPr>
        <w:rPr>
          <w:lang w:eastAsia="en-AU" w:bidi="ar-SA"/>
        </w:rPr>
      </w:pPr>
    </w:p>
    <w:p w14:paraId="58DE677E" w14:textId="2201DE87" w:rsidR="00897DA9" w:rsidRPr="00191754" w:rsidRDefault="00897DA9" w:rsidP="00AC41BA">
      <w:pPr>
        <w:rPr>
          <w:lang w:eastAsia="en-AU" w:bidi="ar-SA"/>
        </w:rPr>
      </w:pPr>
      <w:r>
        <w:rPr>
          <w:lang w:eastAsia="en-AU" w:bidi="ar-SA"/>
        </w:rPr>
        <w:t>The Australian Department of Health has developed education materials</w:t>
      </w:r>
      <w:r w:rsidR="009610B4">
        <w:t xml:space="preserve"> </w:t>
      </w:r>
      <w:r>
        <w:rPr>
          <w:lang w:eastAsia="en-AU" w:bidi="ar-SA"/>
        </w:rPr>
        <w:t>for the general public based on the guidelines</w:t>
      </w:r>
      <w:r w:rsidR="00996A5D">
        <w:rPr>
          <w:lang w:eastAsia="en-AU" w:bidi="ar-SA"/>
        </w:rPr>
        <w:t xml:space="preserve"> (Australian Department of Health, </w:t>
      </w:r>
      <w:r w:rsidR="009610B4">
        <w:rPr>
          <w:lang w:eastAsia="en-AU" w:bidi="ar-SA"/>
        </w:rPr>
        <w:t xml:space="preserve">2019b, </w:t>
      </w:r>
      <w:r w:rsidR="00996A5D">
        <w:rPr>
          <w:lang w:eastAsia="en-AU" w:bidi="ar-SA"/>
        </w:rPr>
        <w:t>2019c)</w:t>
      </w:r>
      <w:r>
        <w:rPr>
          <w:lang w:eastAsia="en-AU" w:bidi="ar-SA"/>
        </w:rPr>
        <w:t xml:space="preserve">. </w:t>
      </w:r>
      <w:r w:rsidR="00191754">
        <w:rPr>
          <w:lang w:eastAsia="en-AU" w:bidi="ar-SA"/>
        </w:rPr>
        <w:t xml:space="preserve">The main message is: </w:t>
      </w:r>
      <w:r w:rsidR="00191754">
        <w:rPr>
          <w:i/>
          <w:lang w:eastAsia="en-AU" w:bidi="ar-SA"/>
        </w:rPr>
        <w:t xml:space="preserve">the safest option is to not drink alcohol at all. Even a small amount of alcohol can harm an unborn baby’s development and may have lifelong effects. </w:t>
      </w:r>
      <w:r w:rsidR="00CA0136">
        <w:rPr>
          <w:lang w:eastAsia="en-AU" w:bidi="ar-SA"/>
        </w:rPr>
        <w:t>Further messaging</w:t>
      </w:r>
      <w:r w:rsidR="00191754">
        <w:rPr>
          <w:lang w:eastAsia="en-AU" w:bidi="ar-SA"/>
        </w:rPr>
        <w:t xml:space="preserve"> </w:t>
      </w:r>
      <w:r w:rsidR="00CA0136">
        <w:rPr>
          <w:lang w:eastAsia="en-AU" w:bidi="ar-SA"/>
        </w:rPr>
        <w:t xml:space="preserve">includes that </w:t>
      </w:r>
      <w:r w:rsidR="00191754">
        <w:rPr>
          <w:lang w:eastAsia="en-AU" w:bidi="ar-SA"/>
        </w:rPr>
        <w:t xml:space="preserve">there is no known safe amount of alcohol and no known safe time to drink alcohol during pregnancy. </w:t>
      </w:r>
      <w:r w:rsidR="002E3C59">
        <w:rPr>
          <w:lang w:eastAsia="en-AU" w:bidi="ar-SA"/>
        </w:rPr>
        <w:t>The Department of Health also encourages women who drank alcohol before they knew they were pregnant to talk with a health professional. As noted above, the risk to the fetus from low level alcohol consumption is likely to be low.</w:t>
      </w:r>
    </w:p>
    <w:p w14:paraId="5DA5709D" w14:textId="77777777" w:rsidR="00897DA9" w:rsidRDefault="00897DA9" w:rsidP="00AC41BA">
      <w:pPr>
        <w:rPr>
          <w:lang w:eastAsia="en-AU" w:bidi="ar-SA"/>
        </w:rPr>
      </w:pPr>
    </w:p>
    <w:p w14:paraId="7D9E8583" w14:textId="04CA95DD" w:rsidR="00F33386" w:rsidRPr="003961B9" w:rsidRDefault="00F33386" w:rsidP="00AC41BA">
      <w:pPr>
        <w:rPr>
          <w:lang w:eastAsia="en-AU" w:bidi="ar-SA"/>
        </w:rPr>
      </w:pPr>
      <w:r>
        <w:rPr>
          <w:lang w:eastAsia="en-AU" w:bidi="ar-SA"/>
        </w:rPr>
        <w:t>A review of the 2009 Australian guidelines</w:t>
      </w:r>
      <w:r w:rsidR="009610B4">
        <w:rPr>
          <w:lang w:eastAsia="en-AU" w:bidi="ar-SA"/>
        </w:rPr>
        <w:t xml:space="preserve"> </w:t>
      </w:r>
      <w:r>
        <w:rPr>
          <w:lang w:eastAsia="en-AU" w:bidi="ar-SA"/>
        </w:rPr>
        <w:t>commenced in 2017</w:t>
      </w:r>
      <w:r w:rsidR="009610B4">
        <w:rPr>
          <w:lang w:eastAsia="en-AU" w:bidi="ar-SA"/>
        </w:rPr>
        <w:t xml:space="preserve"> (NHMRC, 2019)</w:t>
      </w:r>
      <w:r>
        <w:rPr>
          <w:lang w:eastAsia="en-AU" w:bidi="ar-SA"/>
        </w:rPr>
        <w:t xml:space="preserve">. </w:t>
      </w:r>
      <w:r w:rsidR="00897DA9">
        <w:rPr>
          <w:lang w:eastAsia="en-AU" w:bidi="ar-SA"/>
        </w:rPr>
        <w:t>The review includes an evaluation of the evidence on the health effects of alcohol consumption</w:t>
      </w:r>
      <w:r w:rsidR="00F1423E">
        <w:rPr>
          <w:lang w:eastAsia="en-AU" w:bidi="ar-SA"/>
        </w:rPr>
        <w:t xml:space="preserve"> including the effects of consumption during pregnancy</w:t>
      </w:r>
      <w:r w:rsidR="00897DA9">
        <w:rPr>
          <w:lang w:eastAsia="en-AU" w:bidi="ar-SA"/>
        </w:rPr>
        <w:t>. P</w:t>
      </w:r>
      <w:r w:rsidR="00B83AC6">
        <w:rPr>
          <w:lang w:eastAsia="en-AU" w:bidi="ar-SA"/>
        </w:rPr>
        <w:t>ublic consultation of</w:t>
      </w:r>
      <w:r w:rsidR="00897DA9">
        <w:rPr>
          <w:lang w:eastAsia="en-AU" w:bidi="ar-SA"/>
        </w:rPr>
        <w:t xml:space="preserve"> the draft guidelines is expected late 2019 with the final revised guidelines due to be published in the second quarter of 2020.</w:t>
      </w:r>
      <w:r w:rsidR="00B83AC6">
        <w:rPr>
          <w:lang w:eastAsia="en-AU" w:bidi="ar-SA"/>
        </w:rPr>
        <w:t xml:space="preserve"> </w:t>
      </w:r>
    </w:p>
    <w:p w14:paraId="244F5552" w14:textId="4ABA3DDB" w:rsidR="00AC41BA" w:rsidRDefault="00AC41BA" w:rsidP="00AC41BA">
      <w:pPr>
        <w:rPr>
          <w:lang w:eastAsia="en-AU" w:bidi="ar-SA"/>
        </w:rPr>
      </w:pPr>
    </w:p>
    <w:p w14:paraId="65E3E6D4" w14:textId="4810D86A" w:rsidR="002E3C59" w:rsidRDefault="0005199C" w:rsidP="00AC41BA">
      <w:pPr>
        <w:rPr>
          <w:lang w:eastAsia="en-AU" w:bidi="ar-SA"/>
        </w:rPr>
      </w:pPr>
      <w:r>
        <w:rPr>
          <w:lang w:eastAsia="en-AU" w:bidi="ar-SA"/>
        </w:rPr>
        <w:t xml:space="preserve">The New Zealand government advice is: </w:t>
      </w:r>
      <w:r>
        <w:rPr>
          <w:i/>
          <w:lang w:eastAsia="en-AU" w:bidi="ar-SA"/>
        </w:rPr>
        <w:t>Stop drinking alcohol if you could be pregnant, are pregnant or are trying to get pregnant. There is no known safe level of alcohol consumption during pregnancy.</w:t>
      </w:r>
      <w:r>
        <w:rPr>
          <w:lang w:eastAsia="en-AU" w:bidi="ar-SA"/>
        </w:rPr>
        <w:t xml:space="preserve"> Supporting information is similar t</w:t>
      </w:r>
      <w:r w:rsidR="00B83AC6">
        <w:rPr>
          <w:lang w:eastAsia="en-AU" w:bidi="ar-SA"/>
        </w:rPr>
        <w:t xml:space="preserve">o that provided in Australia. Given there is no known safe level of alcohol consumption during </w:t>
      </w:r>
      <w:r w:rsidR="00F1423E">
        <w:rPr>
          <w:lang w:eastAsia="en-AU" w:bidi="ar-SA"/>
        </w:rPr>
        <w:t>pregnancy</w:t>
      </w:r>
      <w:r w:rsidR="00B83AC6">
        <w:rPr>
          <w:lang w:eastAsia="en-AU" w:bidi="ar-SA"/>
        </w:rPr>
        <w:t>, pregnant women are advised to drink no alcohol</w:t>
      </w:r>
      <w:r w:rsidR="001570FD">
        <w:rPr>
          <w:lang w:eastAsia="en-AU" w:bidi="ar-SA"/>
        </w:rPr>
        <w:t xml:space="preserve"> </w:t>
      </w:r>
      <w:r w:rsidR="009610B4">
        <w:rPr>
          <w:lang w:eastAsia="en-AU" w:bidi="ar-SA"/>
        </w:rPr>
        <w:t>(New Zealand Ministry of Health, 2018; New Zealand Health Promotion Agency, 2019; New Zealand Ministry of Health and New Zealand Health Promotion Agency, 2018)</w:t>
      </w:r>
      <w:r w:rsidR="00DE0384">
        <w:rPr>
          <w:lang w:eastAsia="en-AU" w:bidi="ar-SA"/>
        </w:rPr>
        <w:t>.</w:t>
      </w:r>
    </w:p>
    <w:p w14:paraId="570329FF" w14:textId="0D3FFE71" w:rsidR="00D22338" w:rsidRDefault="00EF4A51" w:rsidP="00EF4A51">
      <w:pPr>
        <w:pStyle w:val="Heading2"/>
      </w:pPr>
      <w:bookmarkStart w:id="136" w:name="_Toc19261158"/>
      <w:bookmarkStart w:id="137" w:name="_Toc20136395"/>
      <w:bookmarkStart w:id="138" w:name="_Toc20137077"/>
      <w:bookmarkStart w:id="139" w:name="_Toc20306690"/>
      <w:bookmarkStart w:id="140" w:name="_Toc20306734"/>
      <w:bookmarkStart w:id="141" w:name="_Toc20311794"/>
      <w:bookmarkStart w:id="142" w:name="_Toc20321202"/>
      <w:bookmarkStart w:id="143" w:name="_Toc20314162"/>
      <w:bookmarkStart w:id="144" w:name="_Toc20322163"/>
      <w:bookmarkStart w:id="145" w:name="_Toc20754387"/>
      <w:bookmarkStart w:id="146" w:name="_Toc21015856"/>
      <w:bookmarkStart w:id="147" w:name="_Toc21015953"/>
      <w:r>
        <w:t>2.3</w:t>
      </w:r>
      <w:r w:rsidR="00D22338" w:rsidRPr="005E56DD">
        <w:tab/>
      </w:r>
      <w:r w:rsidR="00D22338">
        <w:t>Alcohol labelling requirements in the Code</w:t>
      </w:r>
      <w:bookmarkEnd w:id="136"/>
      <w:bookmarkEnd w:id="137"/>
      <w:bookmarkEnd w:id="138"/>
      <w:bookmarkEnd w:id="139"/>
      <w:bookmarkEnd w:id="140"/>
      <w:bookmarkEnd w:id="141"/>
      <w:bookmarkEnd w:id="142"/>
      <w:bookmarkEnd w:id="143"/>
      <w:bookmarkEnd w:id="144"/>
      <w:bookmarkEnd w:id="145"/>
      <w:bookmarkEnd w:id="146"/>
      <w:bookmarkEnd w:id="147"/>
    </w:p>
    <w:p w14:paraId="68DA1E4E" w14:textId="3B3177E4" w:rsidR="00D22338" w:rsidRDefault="00FD5E6B" w:rsidP="00D22338">
      <w:pPr>
        <w:spacing w:after="40"/>
        <w:rPr>
          <w:lang w:eastAsia="en-AU" w:bidi="ar-SA"/>
        </w:rPr>
      </w:pPr>
      <w:r>
        <w:rPr>
          <w:lang w:eastAsia="en-AU" w:bidi="ar-SA"/>
        </w:rPr>
        <w:t>Specific l</w:t>
      </w:r>
      <w:r w:rsidR="00D22338">
        <w:rPr>
          <w:lang w:eastAsia="en-AU" w:bidi="ar-SA"/>
        </w:rPr>
        <w:t xml:space="preserve">abelling requirements for alcoholic beverages are mostly included in Standard 2.7.1 – </w:t>
      </w:r>
      <w:r w:rsidR="001D5788">
        <w:rPr>
          <w:lang w:eastAsia="en-AU" w:bidi="ar-SA"/>
        </w:rPr>
        <w:t>Labelling of alcoholic beverages and food containing alcohol. A statement of alcohol content is required on food (including an alcoholic beverage) that contains more than 1.15% alcohol by volume (ABV)</w:t>
      </w:r>
      <w:r w:rsidR="005F6305">
        <w:rPr>
          <w:lang w:eastAsia="en-AU" w:bidi="ar-SA"/>
        </w:rPr>
        <w:t>;</w:t>
      </w:r>
      <w:r w:rsidR="001D5788">
        <w:rPr>
          <w:lang w:eastAsia="en-AU" w:bidi="ar-SA"/>
        </w:rPr>
        <w:t xml:space="preserve"> an alcoholic beverage that contains 1.15% or less ABV</w:t>
      </w:r>
      <w:r w:rsidR="005F6305">
        <w:rPr>
          <w:lang w:eastAsia="en-AU" w:bidi="ar-SA"/>
        </w:rPr>
        <w:t>;</w:t>
      </w:r>
      <w:r>
        <w:rPr>
          <w:lang w:eastAsia="en-AU" w:bidi="ar-SA"/>
        </w:rPr>
        <w:t xml:space="preserve"> or a beverage that contains no</w:t>
      </w:r>
      <w:r w:rsidR="001D5788">
        <w:rPr>
          <w:lang w:eastAsia="en-AU" w:bidi="ar-SA"/>
        </w:rPr>
        <w:t xml:space="preserve"> less than 0.5%</w:t>
      </w:r>
      <w:r>
        <w:rPr>
          <w:lang w:eastAsia="en-AU" w:bidi="ar-SA"/>
        </w:rPr>
        <w:t xml:space="preserve"> ABV but no more than 1.15% ABV (section 2.7.1—3).</w:t>
      </w:r>
      <w:r w:rsidR="00D22338">
        <w:rPr>
          <w:lang w:eastAsia="en-AU" w:bidi="ar-SA"/>
        </w:rPr>
        <w:t xml:space="preserve"> </w:t>
      </w:r>
    </w:p>
    <w:p w14:paraId="7C42BF60" w14:textId="77777777" w:rsidR="00FD5E6B" w:rsidRDefault="00FD5E6B" w:rsidP="00D22338">
      <w:pPr>
        <w:rPr>
          <w:lang w:eastAsia="en-AU" w:bidi="ar-SA"/>
        </w:rPr>
      </w:pPr>
    </w:p>
    <w:p w14:paraId="38A914A6" w14:textId="3D435D46" w:rsidR="00D22338" w:rsidRDefault="00D22338" w:rsidP="00D22338">
      <w:pPr>
        <w:rPr>
          <w:rFonts w:cs="Arial"/>
        </w:rPr>
      </w:pPr>
      <w:r>
        <w:rPr>
          <w:rFonts w:cs="Arial"/>
        </w:rPr>
        <w:t>A</w:t>
      </w:r>
      <w:r w:rsidRPr="003F4254">
        <w:rPr>
          <w:rFonts w:cs="Arial"/>
        </w:rPr>
        <w:t xml:space="preserve"> statement of the </w:t>
      </w:r>
      <w:r w:rsidRPr="00FD5E6B">
        <w:rPr>
          <w:rFonts w:cs="Arial"/>
        </w:rPr>
        <w:t>number of standard drinks contained</w:t>
      </w:r>
      <w:r w:rsidRPr="003F4254">
        <w:rPr>
          <w:rFonts w:cs="Arial"/>
        </w:rPr>
        <w:t xml:space="preserve"> in food for sale that is capable of being consumed as a beverage and contains more than 0.5% </w:t>
      </w:r>
      <w:r>
        <w:rPr>
          <w:rFonts w:cs="Arial"/>
        </w:rPr>
        <w:t xml:space="preserve">ABV must </w:t>
      </w:r>
      <w:r w:rsidR="00FD5E6B">
        <w:rPr>
          <w:rFonts w:cs="Arial"/>
        </w:rPr>
        <w:t xml:space="preserve">also </w:t>
      </w:r>
      <w:r>
        <w:rPr>
          <w:rFonts w:cs="Arial"/>
        </w:rPr>
        <w:t>be included on the label (s</w:t>
      </w:r>
      <w:r w:rsidR="00FD5E6B">
        <w:rPr>
          <w:rFonts w:cs="Arial"/>
        </w:rPr>
        <w:t>ection 2.7.1—4).</w:t>
      </w:r>
    </w:p>
    <w:p w14:paraId="5C5E0F2F" w14:textId="58C122D7" w:rsidR="00FD5E6B" w:rsidRDefault="00FD5E6B" w:rsidP="00D22338">
      <w:pPr>
        <w:rPr>
          <w:rFonts w:cs="Arial"/>
        </w:rPr>
      </w:pPr>
    </w:p>
    <w:p w14:paraId="47AAF148" w14:textId="418C96C3" w:rsidR="00FD5E6B" w:rsidRPr="00FD5E6B" w:rsidRDefault="00FD5E6B" w:rsidP="00FD5E6B">
      <w:pPr>
        <w:widowControl/>
        <w:spacing w:after="40"/>
        <w:rPr>
          <w:rFonts w:cs="Arial"/>
        </w:rPr>
      </w:pPr>
      <w:r w:rsidRPr="00FD5E6B">
        <w:rPr>
          <w:rFonts w:cs="Arial"/>
        </w:rPr>
        <w:t>An alcoholic beverage which contains more than 1.15% ABV must not be represented as a low alcohol beverage (section 2.7.1—5).</w:t>
      </w:r>
    </w:p>
    <w:p w14:paraId="498A0663" w14:textId="77777777" w:rsidR="00FD5E6B" w:rsidRDefault="00FD5E6B" w:rsidP="00D22338">
      <w:pPr>
        <w:rPr>
          <w:rFonts w:cs="Arial"/>
        </w:rPr>
      </w:pPr>
    </w:p>
    <w:p w14:paraId="2CAAE8E6" w14:textId="6178E395" w:rsidR="00D22338" w:rsidRDefault="00D22338" w:rsidP="00D726B1">
      <w:pPr>
        <w:rPr>
          <w:rFonts w:cs="Arial"/>
        </w:rPr>
      </w:pPr>
      <w:r>
        <w:rPr>
          <w:rFonts w:cs="Arial"/>
        </w:rPr>
        <w:lastRenderedPageBreak/>
        <w:t xml:space="preserve">The </w:t>
      </w:r>
      <w:r w:rsidRPr="00FD5E6B">
        <w:rPr>
          <w:rFonts w:cs="Arial"/>
        </w:rPr>
        <w:t>general legibility requirements</w:t>
      </w:r>
      <w:r>
        <w:rPr>
          <w:rFonts w:cs="Arial"/>
        </w:rPr>
        <w:t xml:space="preserve"> in the Code apply to mandatory labelling information on alcoholic beverage</w:t>
      </w:r>
      <w:r w:rsidR="005F6305">
        <w:rPr>
          <w:rFonts w:cs="Arial"/>
        </w:rPr>
        <w:t>s</w:t>
      </w:r>
      <w:r>
        <w:rPr>
          <w:rFonts w:cs="Arial"/>
        </w:rPr>
        <w:t xml:space="preserve">. </w:t>
      </w:r>
      <w:r w:rsidR="00FD5E6B">
        <w:rPr>
          <w:rFonts w:cs="Arial"/>
        </w:rPr>
        <w:t xml:space="preserve">Any </w:t>
      </w:r>
      <w:r>
        <w:rPr>
          <w:rFonts w:cs="Arial"/>
        </w:rPr>
        <w:t>wo</w:t>
      </w:r>
      <w:r w:rsidR="00FD5E6B">
        <w:rPr>
          <w:rFonts w:cs="Arial"/>
        </w:rPr>
        <w:t xml:space="preserve">rds must be in English and any </w:t>
      </w:r>
      <w:r w:rsidRPr="00A167DC">
        <w:rPr>
          <w:rFonts w:cs="Arial"/>
        </w:rPr>
        <w:t>word, statem</w:t>
      </w:r>
      <w:r>
        <w:rPr>
          <w:rFonts w:cs="Arial"/>
        </w:rPr>
        <w:t>ent, expression or design must be legible and</w:t>
      </w:r>
      <w:r w:rsidRPr="00A167DC">
        <w:rPr>
          <w:rFonts w:cs="Arial"/>
        </w:rPr>
        <w:t xml:space="preserve"> be prominent so as to contrast distinctly with the background of the label</w:t>
      </w:r>
      <w:r>
        <w:rPr>
          <w:rFonts w:cs="Arial"/>
        </w:rPr>
        <w:t xml:space="preserve"> (section </w:t>
      </w:r>
      <w:r w:rsidRPr="00A167DC">
        <w:rPr>
          <w:rFonts w:cs="Arial"/>
        </w:rPr>
        <w:t>1.2.1—24</w:t>
      </w:r>
      <w:r w:rsidR="00FD5E6B">
        <w:rPr>
          <w:rFonts w:cs="Arial"/>
        </w:rPr>
        <w:t xml:space="preserve"> of </w:t>
      </w:r>
      <w:r w:rsidR="00FD5E6B" w:rsidRPr="00751FA3">
        <w:rPr>
          <w:rFonts w:cs="Arial"/>
        </w:rPr>
        <w:t xml:space="preserve">Standard 1.2.1 </w:t>
      </w:r>
      <w:r w:rsidR="00FD5E6B">
        <w:rPr>
          <w:rFonts w:cs="Arial"/>
        </w:rPr>
        <w:t>–</w:t>
      </w:r>
      <w:r w:rsidR="00FD5E6B" w:rsidRPr="00751FA3">
        <w:rPr>
          <w:rFonts w:cs="Arial"/>
        </w:rPr>
        <w:t xml:space="preserve"> Requirements to have labels or otherwise provide information</w:t>
      </w:r>
      <w:r w:rsidR="00FD5E6B">
        <w:rPr>
          <w:rFonts w:cs="Arial"/>
        </w:rPr>
        <w:t xml:space="preserve">). </w:t>
      </w:r>
    </w:p>
    <w:p w14:paraId="75BFB214" w14:textId="057A7DAA" w:rsidR="001570FD" w:rsidRDefault="001570FD" w:rsidP="00D726B1"/>
    <w:p w14:paraId="473384C6" w14:textId="3330EDA2" w:rsidR="001570FD" w:rsidRDefault="000612A6" w:rsidP="00D726B1">
      <w:r>
        <w:t xml:space="preserve">The term </w:t>
      </w:r>
      <w:r>
        <w:rPr>
          <w:i/>
        </w:rPr>
        <w:t xml:space="preserve">warning statement </w:t>
      </w:r>
      <w:r>
        <w:t>is defined in the Code (section 1.1.2—2)</w:t>
      </w:r>
      <w:r w:rsidR="00215F42">
        <w:t xml:space="preserve"> and t</w:t>
      </w:r>
      <w:r>
        <w:t xml:space="preserve">he </w:t>
      </w:r>
      <w:r w:rsidR="00215F42">
        <w:t xml:space="preserve">exact </w:t>
      </w:r>
      <w:r>
        <w:t>wording of warning statements is prescribed. Warning statements are required to be written in a font size of at least 1.5 mm for a small package</w:t>
      </w:r>
      <w:r>
        <w:rPr>
          <w:rStyle w:val="FootnoteReference"/>
        </w:rPr>
        <w:footnoteReference w:id="4"/>
      </w:r>
      <w:r>
        <w:t xml:space="preserve"> and of at least 3 mm for all other sized packages (section 1.2.1—25). </w:t>
      </w:r>
    </w:p>
    <w:p w14:paraId="1FA6B52B" w14:textId="1C613472" w:rsidR="00251759" w:rsidRDefault="00EF4A51" w:rsidP="00251759">
      <w:pPr>
        <w:pStyle w:val="Heading2"/>
      </w:pPr>
      <w:bookmarkStart w:id="148" w:name="_Toc19261159"/>
      <w:bookmarkStart w:id="149" w:name="_Toc20136396"/>
      <w:bookmarkStart w:id="150" w:name="_Toc20137078"/>
      <w:bookmarkStart w:id="151" w:name="_Toc20306691"/>
      <w:bookmarkStart w:id="152" w:name="_Toc20306735"/>
      <w:bookmarkStart w:id="153" w:name="_Toc20311795"/>
      <w:bookmarkStart w:id="154" w:name="_Toc20321203"/>
      <w:bookmarkStart w:id="155" w:name="_Toc20314163"/>
      <w:bookmarkStart w:id="156" w:name="_Toc20322164"/>
      <w:bookmarkStart w:id="157" w:name="_Toc20754388"/>
      <w:bookmarkStart w:id="158" w:name="_Toc21015857"/>
      <w:bookmarkStart w:id="159" w:name="_Toc21015954"/>
      <w:bookmarkStart w:id="160" w:name="_Toc286391008"/>
      <w:bookmarkStart w:id="161" w:name="_Toc11735630"/>
      <w:bookmarkStart w:id="162" w:name="_Toc29883114"/>
      <w:bookmarkStart w:id="163" w:name="_Toc41906801"/>
      <w:bookmarkStart w:id="164" w:name="_Toc41907548"/>
      <w:bookmarkStart w:id="165" w:name="_Toc120358578"/>
      <w:bookmarkStart w:id="166" w:name="_Toc175381435"/>
      <w:bookmarkEnd w:id="59"/>
      <w:bookmarkEnd w:id="60"/>
      <w:bookmarkEnd w:id="14"/>
      <w:bookmarkEnd w:id="15"/>
      <w:bookmarkEnd w:id="16"/>
      <w:bookmarkEnd w:id="17"/>
      <w:bookmarkEnd w:id="18"/>
      <w:bookmarkEnd w:id="61"/>
      <w:r>
        <w:t>2.4</w:t>
      </w:r>
      <w:r w:rsidR="00251759" w:rsidRPr="0072150F">
        <w:rPr>
          <w:color w:val="00B050"/>
        </w:rPr>
        <w:tab/>
      </w:r>
      <w:r w:rsidR="00251759">
        <w:t>Pregnancy warning labels in other countries</w:t>
      </w:r>
      <w:bookmarkEnd w:id="148"/>
      <w:bookmarkEnd w:id="149"/>
      <w:bookmarkEnd w:id="150"/>
      <w:bookmarkEnd w:id="151"/>
      <w:bookmarkEnd w:id="152"/>
      <w:bookmarkEnd w:id="153"/>
      <w:bookmarkEnd w:id="154"/>
      <w:bookmarkEnd w:id="155"/>
      <w:bookmarkEnd w:id="156"/>
      <w:bookmarkEnd w:id="157"/>
      <w:bookmarkEnd w:id="158"/>
      <w:bookmarkEnd w:id="159"/>
    </w:p>
    <w:p w14:paraId="048BDD91" w14:textId="4583A8B8" w:rsidR="00C665CB" w:rsidRDefault="00C665CB" w:rsidP="000F3C9E">
      <w:pPr>
        <w:pStyle w:val="Heading3"/>
      </w:pPr>
      <w:bookmarkStart w:id="167" w:name="_Toc19261160"/>
      <w:bookmarkStart w:id="168" w:name="_Toc20136397"/>
      <w:bookmarkStart w:id="169" w:name="_Toc20137079"/>
      <w:bookmarkStart w:id="170" w:name="_Toc20306692"/>
      <w:bookmarkStart w:id="171" w:name="_Toc20306736"/>
      <w:bookmarkStart w:id="172" w:name="_Toc20311796"/>
      <w:bookmarkStart w:id="173" w:name="_Toc20321204"/>
      <w:bookmarkStart w:id="174" w:name="_Toc20314164"/>
      <w:bookmarkStart w:id="175" w:name="_Toc20322165"/>
      <w:bookmarkStart w:id="176" w:name="_Toc20754389"/>
      <w:bookmarkStart w:id="177" w:name="_Toc21015858"/>
      <w:bookmarkStart w:id="178" w:name="_Toc21015955"/>
      <w:bookmarkStart w:id="179" w:name="_Toc300933424"/>
      <w:r>
        <w:t>2.4.1</w:t>
      </w:r>
      <w:r>
        <w:tab/>
        <w:t>Countries with mandatory or voluntary pregnancy warning labels</w:t>
      </w:r>
      <w:bookmarkEnd w:id="167"/>
      <w:bookmarkEnd w:id="168"/>
      <w:bookmarkEnd w:id="169"/>
      <w:bookmarkEnd w:id="170"/>
      <w:bookmarkEnd w:id="171"/>
      <w:bookmarkEnd w:id="172"/>
      <w:bookmarkEnd w:id="173"/>
      <w:bookmarkEnd w:id="174"/>
      <w:bookmarkEnd w:id="175"/>
      <w:bookmarkEnd w:id="176"/>
      <w:bookmarkEnd w:id="177"/>
      <w:bookmarkEnd w:id="178"/>
    </w:p>
    <w:p w14:paraId="095545DF" w14:textId="328A8FCB" w:rsidR="009D1392" w:rsidRDefault="009D1392" w:rsidP="009D1392">
      <w:pPr>
        <w:rPr>
          <w:szCs w:val="22"/>
          <w:lang w:bidi="ar-SA"/>
        </w:rPr>
      </w:pPr>
      <w:r>
        <w:t xml:space="preserve">There is no international consistency </w:t>
      </w:r>
      <w:r w:rsidR="000F2DF6">
        <w:t>with</w:t>
      </w:r>
      <w:r>
        <w:t xml:space="preserve"> the use of health warning labels on alcoholic beverages nor with format and/or wording. </w:t>
      </w:r>
      <w:r w:rsidR="00E6308D">
        <w:t xml:space="preserve">Information about requirements for pregnancy warning labels in other countries is provided </w:t>
      </w:r>
      <w:r w:rsidR="00E6308D" w:rsidRPr="00E924AD">
        <w:t xml:space="preserve">at </w:t>
      </w:r>
      <w:r w:rsidR="000F4FA5" w:rsidRPr="00E924AD">
        <w:t>Attachment C</w:t>
      </w:r>
      <w:r w:rsidR="00E6308D" w:rsidRPr="00E924AD">
        <w:t>.</w:t>
      </w:r>
    </w:p>
    <w:p w14:paraId="2766413F" w14:textId="77777777" w:rsidR="009D1392" w:rsidRDefault="009D1392" w:rsidP="009D1392"/>
    <w:p w14:paraId="010CDB96" w14:textId="0A7CC938" w:rsidR="00C10819" w:rsidRDefault="00BB5F52" w:rsidP="009D1392">
      <w:pPr>
        <w:rPr>
          <w:lang w:val="en-IE"/>
        </w:rPr>
      </w:pPr>
      <w:r>
        <w:t>Based on</w:t>
      </w:r>
      <w:r w:rsidR="007A1C9E">
        <w:t xml:space="preserve"> information provided by the</w:t>
      </w:r>
      <w:r w:rsidR="009D1392">
        <w:t xml:space="preserve"> International Alliance for Resp</w:t>
      </w:r>
      <w:r w:rsidR="002E282F">
        <w:t>onsible Drinking (IARD, 2019</w:t>
      </w:r>
      <w:r w:rsidR="00281D32">
        <w:t>a</w:t>
      </w:r>
      <w:r w:rsidR="009D1392">
        <w:t xml:space="preserve">), of 38 countries which mandate health warnings about the risk of drinking alcohol on alcoholic beverage containers and/or statements about alcohol being prohibited for </w:t>
      </w:r>
      <w:r w:rsidR="007A1C9E">
        <w:t>sale to those under 18 years, 11</w:t>
      </w:r>
      <w:r w:rsidR="009D1392">
        <w:t xml:space="preserve"> countries have legal requirements for a pregnancy warning label</w:t>
      </w:r>
      <w:r w:rsidR="003E4C77">
        <w:t xml:space="preserve"> </w:t>
      </w:r>
      <w:r w:rsidR="003E4C77" w:rsidRPr="00E924AD">
        <w:t>(</w:t>
      </w:r>
      <w:r w:rsidR="0025008E" w:rsidRPr="00E924AD">
        <w:t xml:space="preserve">Attachment </w:t>
      </w:r>
      <w:r w:rsidR="000F4FA5" w:rsidRPr="00E924AD">
        <w:t>C</w:t>
      </w:r>
      <w:r w:rsidR="00AC4408" w:rsidRPr="00E924AD">
        <w:t>)</w:t>
      </w:r>
      <w:r w:rsidR="009D1392" w:rsidRPr="00E924AD">
        <w:t>.</w:t>
      </w:r>
      <w:r w:rsidR="007A1C9E">
        <w:t xml:space="preserve"> </w:t>
      </w:r>
      <w:r w:rsidR="00C10819">
        <w:t xml:space="preserve">While the Irish Public Health (Alcohol) Act 2018 (Government of Ireland, 2018) confers </w:t>
      </w:r>
      <w:r w:rsidR="00C10819">
        <w:rPr>
          <w:lang w:val="en-IE"/>
        </w:rPr>
        <w:t xml:space="preserve">power on the Minister for Health to provide for the labelling of alcohol products including a warning about the risks of drinking during pregnancy, regulations to implement provisions in the Act are yet to be approved by the European Commission. Therefore a pregnancy warning label is not yet </w:t>
      </w:r>
      <w:r w:rsidR="00C76A47">
        <w:rPr>
          <w:lang w:val="en-IE"/>
        </w:rPr>
        <w:t>implemented</w:t>
      </w:r>
      <w:r w:rsidR="00C10819">
        <w:rPr>
          <w:lang w:val="en-IE"/>
        </w:rPr>
        <w:t xml:space="preserve"> in Ireland.</w:t>
      </w:r>
    </w:p>
    <w:p w14:paraId="3DD963D7" w14:textId="77777777" w:rsidR="00C10819" w:rsidRDefault="00C10819" w:rsidP="009D1392">
      <w:pPr>
        <w:rPr>
          <w:lang w:val="en-IE"/>
        </w:rPr>
      </w:pPr>
    </w:p>
    <w:p w14:paraId="0454C3CB" w14:textId="4514D9B7" w:rsidR="003E4C77" w:rsidRDefault="00986A6A" w:rsidP="009D1392">
      <w:pPr>
        <w:rPr>
          <w:szCs w:val="22"/>
          <w:lang w:bidi="ar-SA"/>
        </w:rPr>
      </w:pPr>
      <w:r>
        <w:t>There is no restriction with the use of the French pictogram in other countries. Lithuania</w:t>
      </w:r>
      <w:r w:rsidR="00C90EBA">
        <w:t>, Mexico</w:t>
      </w:r>
      <w:r w:rsidR="00F74D86">
        <w:t>, Moldova</w:t>
      </w:r>
      <w:r w:rsidR="002A3033">
        <w:t xml:space="preserve"> and Turkey mandate</w:t>
      </w:r>
      <w:r>
        <w:t xml:space="preserve"> the use of </w:t>
      </w:r>
      <w:r w:rsidR="00C90EBA">
        <w:t xml:space="preserve">the French </w:t>
      </w:r>
      <w:r>
        <w:t>pictogram</w:t>
      </w:r>
      <w:r w:rsidR="00C10819">
        <w:t>, with some design variation in Moldova</w:t>
      </w:r>
      <w:r>
        <w:t>.</w:t>
      </w:r>
      <w:r w:rsidR="003E4C77">
        <w:rPr>
          <w:szCs w:val="22"/>
          <w:lang w:bidi="ar-SA"/>
        </w:rPr>
        <w:t xml:space="preserve"> </w:t>
      </w:r>
      <w:r w:rsidR="003E4C77">
        <w:t>Requirements in other countries</w:t>
      </w:r>
      <w:r>
        <w:rPr>
          <w:szCs w:val="22"/>
          <w:lang w:bidi="ar-SA"/>
        </w:rPr>
        <w:t xml:space="preserve"> </w:t>
      </w:r>
      <w:r w:rsidR="003E4C77">
        <w:rPr>
          <w:szCs w:val="22"/>
          <w:lang w:bidi="ar-SA"/>
        </w:rPr>
        <w:t xml:space="preserve">for aspects of label design such as colour and size along with specifications of the beverages required to carry the pregnancy warning label are </w:t>
      </w:r>
      <w:r w:rsidR="003E4C77" w:rsidRPr="00E924AD">
        <w:rPr>
          <w:szCs w:val="22"/>
          <w:lang w:bidi="ar-SA"/>
        </w:rPr>
        <w:t xml:space="preserve">summarised at </w:t>
      </w:r>
      <w:r w:rsidR="0025008E" w:rsidRPr="00E924AD">
        <w:rPr>
          <w:szCs w:val="22"/>
          <w:lang w:bidi="ar-SA"/>
        </w:rPr>
        <w:t xml:space="preserve">Attachment </w:t>
      </w:r>
      <w:r w:rsidR="000F4FA5" w:rsidRPr="00E924AD">
        <w:rPr>
          <w:szCs w:val="22"/>
          <w:lang w:bidi="ar-SA"/>
        </w:rPr>
        <w:t>C</w:t>
      </w:r>
      <w:r w:rsidR="003E4C77" w:rsidRPr="00E924AD">
        <w:rPr>
          <w:szCs w:val="22"/>
          <w:lang w:bidi="ar-SA"/>
        </w:rPr>
        <w:t>.</w:t>
      </w:r>
    </w:p>
    <w:p w14:paraId="474262C4" w14:textId="77777777" w:rsidR="003E4C77" w:rsidRDefault="003E4C77" w:rsidP="009D1392">
      <w:pPr>
        <w:rPr>
          <w:szCs w:val="22"/>
          <w:lang w:bidi="ar-SA"/>
        </w:rPr>
      </w:pPr>
    </w:p>
    <w:p w14:paraId="7FA81BCC" w14:textId="0BFEDA35" w:rsidR="00277167" w:rsidRDefault="003E4C77" w:rsidP="009D1392">
      <w:r>
        <w:t>Four</w:t>
      </w:r>
      <w:r w:rsidR="009D1392">
        <w:t xml:space="preserve"> countries have voluntary labelling initiatives</w:t>
      </w:r>
      <w:r w:rsidR="000B4B4E">
        <w:t xml:space="preserve"> </w:t>
      </w:r>
      <w:r w:rsidR="009D1392">
        <w:t>about the risks of drinking alcohol during pregnancy (Australia, New Zealand, Japan</w:t>
      </w:r>
      <w:r w:rsidR="000F2DF6">
        <w:t>, United Kingdom</w:t>
      </w:r>
      <w:r w:rsidR="009D1392">
        <w:t xml:space="preserve">). </w:t>
      </w:r>
      <w:r w:rsidR="008A0C00">
        <w:t xml:space="preserve">In </w:t>
      </w:r>
      <w:r w:rsidR="00BB5F52">
        <w:t>addition,</w:t>
      </w:r>
      <w:r w:rsidR="008A0C00">
        <w:t xml:space="preserve"> </w:t>
      </w:r>
      <w:r w:rsidR="00BB5F52">
        <w:t xml:space="preserve">some </w:t>
      </w:r>
      <w:r w:rsidR="008A0C00">
        <w:t>alcoh</w:t>
      </w:r>
      <w:r w:rsidR="007A1C9E">
        <w:t>olic beverage producers have policies</w:t>
      </w:r>
      <w:r w:rsidR="008A0C00">
        <w:t xml:space="preserve"> </w:t>
      </w:r>
      <w:r w:rsidR="007A1C9E">
        <w:t xml:space="preserve">to </w:t>
      </w:r>
      <w:r w:rsidR="008A0C00">
        <w:t>voluntarily include pregnancy warning labels on containers</w:t>
      </w:r>
      <w:r w:rsidR="00281D32">
        <w:t xml:space="preserve"> (IARD, 2019b)</w:t>
      </w:r>
      <w:r w:rsidR="007A1C9E">
        <w:t>.</w:t>
      </w:r>
      <w:r w:rsidR="00281D32">
        <w:rPr>
          <w:vertAlign w:val="superscript"/>
        </w:rPr>
        <w:t xml:space="preserve"> </w:t>
      </w:r>
    </w:p>
    <w:p w14:paraId="0BAB9FA6" w14:textId="34344721" w:rsidR="000F2DF6" w:rsidRDefault="000F2DF6" w:rsidP="00E6308D">
      <w:pPr>
        <w:rPr>
          <w:szCs w:val="22"/>
          <w:lang w:bidi="ar-SA"/>
        </w:rPr>
      </w:pPr>
    </w:p>
    <w:p w14:paraId="24F0C4C2" w14:textId="7831627A" w:rsidR="00D44AD3" w:rsidRPr="00D44AD3" w:rsidRDefault="00F31002" w:rsidP="00D44AD3">
      <w:pPr>
        <w:rPr>
          <w:lang w:eastAsia="en-AU" w:bidi="ar-SA"/>
        </w:rPr>
      </w:pPr>
      <w:r>
        <w:t>Information on requirements for pregnancy warning labels in other countries</w:t>
      </w:r>
      <w:r w:rsidR="00AC4408">
        <w:t xml:space="preserve"> is</w:t>
      </w:r>
      <w:r>
        <w:t xml:space="preserve"> also available </w:t>
      </w:r>
      <w:r w:rsidR="00AC4408">
        <w:t>from</w:t>
      </w:r>
      <w:r w:rsidR="00E6308D">
        <w:t xml:space="preserve"> the 2018 Global Status Report on Alcohol and Health</w:t>
      </w:r>
      <w:r w:rsidR="00290187">
        <w:t xml:space="preserve"> (World Health Organization</w:t>
      </w:r>
      <w:r w:rsidR="00EC0F22">
        <w:t xml:space="preserve"> (WHO)</w:t>
      </w:r>
      <w:r w:rsidR="00290187">
        <w:t>, 2018</w:t>
      </w:r>
      <w:r w:rsidR="00EC0F22">
        <w:t>a</w:t>
      </w:r>
      <w:r w:rsidR="007F7CDB">
        <w:t>, 2018b</w:t>
      </w:r>
      <w:r w:rsidR="00290187">
        <w:t xml:space="preserve">). </w:t>
      </w:r>
      <w:r>
        <w:t xml:space="preserve">In </w:t>
      </w:r>
      <w:r w:rsidR="00AC4408">
        <w:t>that</w:t>
      </w:r>
      <w:r>
        <w:t xml:space="preserve"> report</w:t>
      </w:r>
      <w:r w:rsidR="00FE2095">
        <w:t xml:space="preserve"> it is stated </w:t>
      </w:r>
      <w:r w:rsidR="00BB5F52">
        <w:t>27</w:t>
      </w:r>
      <w:r>
        <w:t xml:space="preserve"> countries have a legal requirement for a pregnancy health warning label, however, details are not available</w:t>
      </w:r>
      <w:r w:rsidR="00EC0F22">
        <w:t xml:space="preserve"> </w:t>
      </w:r>
      <w:r>
        <w:t>(</w:t>
      </w:r>
      <w:r w:rsidRPr="00E924AD">
        <w:t xml:space="preserve">see </w:t>
      </w:r>
      <w:r w:rsidR="0025008E" w:rsidRPr="00E924AD">
        <w:t xml:space="preserve">Attachment </w:t>
      </w:r>
      <w:r w:rsidR="000F4FA5" w:rsidRPr="00E924AD">
        <w:t>C</w:t>
      </w:r>
      <w:r w:rsidRPr="00E924AD">
        <w:t xml:space="preserve"> for</w:t>
      </w:r>
      <w:r>
        <w:t xml:space="preserve"> further information).</w:t>
      </w:r>
    </w:p>
    <w:p w14:paraId="6F573F49" w14:textId="0627DD18" w:rsidR="000F3C9E" w:rsidRDefault="00F247A9" w:rsidP="000F3C9E">
      <w:pPr>
        <w:pStyle w:val="Heading3"/>
      </w:pPr>
      <w:bookmarkStart w:id="180" w:name="_Toc19261161"/>
      <w:bookmarkStart w:id="181" w:name="_Toc20136398"/>
      <w:bookmarkStart w:id="182" w:name="_Toc20137080"/>
      <w:bookmarkStart w:id="183" w:name="_Toc20306693"/>
      <w:bookmarkStart w:id="184" w:name="_Toc20306737"/>
      <w:bookmarkStart w:id="185" w:name="_Toc20311797"/>
      <w:bookmarkStart w:id="186" w:name="_Toc20321205"/>
      <w:bookmarkStart w:id="187" w:name="_Toc20314165"/>
      <w:bookmarkStart w:id="188" w:name="_Toc20322166"/>
      <w:bookmarkStart w:id="189" w:name="_Toc20754390"/>
      <w:bookmarkStart w:id="190" w:name="_Toc21015859"/>
      <w:bookmarkStart w:id="191" w:name="_Toc21015956"/>
      <w:r>
        <w:t>2.4.2</w:t>
      </w:r>
      <w:r w:rsidR="00B625A5">
        <w:tab/>
      </w:r>
      <w:r w:rsidR="000F3C9E">
        <w:t>Codex discussions about labelling of alcoholic beverages</w:t>
      </w:r>
      <w:bookmarkEnd w:id="180"/>
      <w:bookmarkEnd w:id="181"/>
      <w:bookmarkEnd w:id="182"/>
      <w:bookmarkEnd w:id="183"/>
      <w:bookmarkEnd w:id="184"/>
      <w:bookmarkEnd w:id="185"/>
      <w:bookmarkEnd w:id="186"/>
      <w:bookmarkEnd w:id="187"/>
      <w:bookmarkEnd w:id="188"/>
      <w:bookmarkEnd w:id="189"/>
      <w:bookmarkEnd w:id="190"/>
      <w:bookmarkEnd w:id="191"/>
    </w:p>
    <w:p w14:paraId="7C4B41B6" w14:textId="55844330" w:rsidR="00E6308D" w:rsidRPr="00575103" w:rsidRDefault="00E6308D" w:rsidP="00E6308D">
      <w:pPr>
        <w:rPr>
          <w:rFonts w:cstheme="minorBidi"/>
        </w:rPr>
      </w:pPr>
      <w:r>
        <w:t xml:space="preserve">Codex Alimentarius has no </w:t>
      </w:r>
      <w:r w:rsidR="000F6578">
        <w:t xml:space="preserve">specific </w:t>
      </w:r>
      <w:r>
        <w:t>guidelines for the labelling of alcoholic beverages. However, at the 44</w:t>
      </w:r>
      <w:r>
        <w:rPr>
          <w:vertAlign w:val="superscript"/>
        </w:rPr>
        <w:t>th</w:t>
      </w:r>
      <w:r>
        <w:t xml:space="preserve"> meeting of the Codex Committee on Food Labelling (CCFL) in October 2017, a paper on alcoholic beverage labelling prepared by the WHO was discussed</w:t>
      </w:r>
      <w:r w:rsidR="00F247A9">
        <w:t xml:space="preserve"> (Codex Alimentarius, 2017)</w:t>
      </w:r>
      <w:r>
        <w:t xml:space="preserve">. The WHO proposed that </w:t>
      </w:r>
      <w:r w:rsidR="0039723E">
        <w:t xml:space="preserve">CCFL do </w:t>
      </w:r>
      <w:r>
        <w:t xml:space="preserve">new work </w:t>
      </w:r>
      <w:r w:rsidR="0039723E">
        <w:t xml:space="preserve">to </w:t>
      </w:r>
      <w:r>
        <w:t xml:space="preserve">cover a definition of </w:t>
      </w:r>
      <w:r>
        <w:lastRenderedPageBreak/>
        <w:t>alcoholic beverages, product information, health warnings, restrictions on information and packaging presenting risks to health and restrictions on nutrition labelling and health claims. It was agreed</w:t>
      </w:r>
      <w:r w:rsidR="00BB2B3A">
        <w:t xml:space="preserve"> </w:t>
      </w:r>
      <w:r>
        <w:t>a discussion paper on alcoholic beverage labelling woul</w:t>
      </w:r>
      <w:r w:rsidR="00AC4408">
        <w:t xml:space="preserve">d be prepared for the </w:t>
      </w:r>
      <w:r w:rsidR="007D2101">
        <w:t>May 2019</w:t>
      </w:r>
      <w:r w:rsidR="00AC4408">
        <w:t xml:space="preserve"> CCFL meeting </w:t>
      </w:r>
      <w:r>
        <w:t xml:space="preserve">for the purpose of deciding whether new work on alcoholic beverage labelling will proceed. </w:t>
      </w:r>
      <w:r w:rsidR="007D2101">
        <w:t>At that meeting</w:t>
      </w:r>
      <w:r w:rsidR="002D020F">
        <w:t xml:space="preserve"> </w:t>
      </w:r>
      <w:r w:rsidR="007D2101">
        <w:t>d</w:t>
      </w:r>
      <w:r>
        <w:t>elegates expressed a wide range of views, with some supporting future work in this area and others not supporting future work</w:t>
      </w:r>
      <w:r w:rsidR="002D020F">
        <w:t xml:space="preserve"> (Codex Alimentarius, 2019)</w:t>
      </w:r>
      <w:r>
        <w:t>. It was agreed comments on the paper would be sought via a Circular Letter and a further discussion paper be prepared for the next session</w:t>
      </w:r>
      <w:r w:rsidR="00AC4408">
        <w:t xml:space="preserve"> </w:t>
      </w:r>
      <w:r w:rsidR="00226176">
        <w:t xml:space="preserve">in </w:t>
      </w:r>
      <w:r w:rsidR="00BB5F52">
        <w:t>October</w:t>
      </w:r>
      <w:r w:rsidR="00AC4408">
        <w:t xml:space="preserve"> 2020.</w:t>
      </w:r>
      <w:r>
        <w:t xml:space="preserve"> </w:t>
      </w:r>
    </w:p>
    <w:p w14:paraId="28F1D428" w14:textId="11AAA435" w:rsidR="00575103" w:rsidRDefault="00575103" w:rsidP="00575103">
      <w:pPr>
        <w:pStyle w:val="Heading2"/>
      </w:pPr>
      <w:bookmarkStart w:id="192" w:name="_Toc19261162"/>
      <w:bookmarkStart w:id="193" w:name="_Toc20136399"/>
      <w:bookmarkStart w:id="194" w:name="_Toc20137081"/>
      <w:bookmarkStart w:id="195" w:name="_Toc20306694"/>
      <w:bookmarkStart w:id="196" w:name="_Toc20306738"/>
      <w:bookmarkStart w:id="197" w:name="_Toc20311798"/>
      <w:bookmarkStart w:id="198" w:name="_Toc20321206"/>
      <w:bookmarkStart w:id="199" w:name="_Toc20314166"/>
      <w:bookmarkStart w:id="200" w:name="_Toc20322167"/>
      <w:bookmarkStart w:id="201" w:name="_Toc20754391"/>
      <w:bookmarkStart w:id="202" w:name="_Toc21015860"/>
      <w:bookmarkStart w:id="203" w:name="_Toc21015957"/>
      <w:r>
        <w:t>2.5</w:t>
      </w:r>
      <w:r w:rsidRPr="0072150F">
        <w:rPr>
          <w:color w:val="00B050"/>
        </w:rPr>
        <w:tab/>
      </w:r>
      <w:r>
        <w:t>Free trade agreements</w:t>
      </w:r>
      <w:bookmarkEnd w:id="192"/>
      <w:bookmarkEnd w:id="193"/>
      <w:bookmarkEnd w:id="194"/>
      <w:bookmarkEnd w:id="195"/>
      <w:bookmarkEnd w:id="196"/>
      <w:bookmarkEnd w:id="197"/>
      <w:bookmarkEnd w:id="198"/>
      <w:bookmarkEnd w:id="199"/>
      <w:bookmarkEnd w:id="200"/>
      <w:bookmarkEnd w:id="201"/>
      <w:bookmarkEnd w:id="202"/>
      <w:bookmarkEnd w:id="203"/>
    </w:p>
    <w:p w14:paraId="0F938FFF" w14:textId="50A3C6A1" w:rsidR="00575103" w:rsidRDefault="00575103" w:rsidP="00575103">
      <w:r>
        <w:t>Australia and New Zealand are parties to several free trade agreements that include clauses relevant to the labelling of alcoholic beverages, particularly wine and distilled spirits. The general purpose of the agreements, relevant to alcohol labelling, is to align technical regulations so they do not create unnecessary barriers to trade.</w:t>
      </w:r>
    </w:p>
    <w:p w14:paraId="2B07D6E5" w14:textId="77777777" w:rsidR="00575103" w:rsidRDefault="00575103" w:rsidP="00575103"/>
    <w:p w14:paraId="66CBDDF0" w14:textId="15A80386" w:rsidR="00575103" w:rsidRDefault="00575103" w:rsidP="00575103">
      <w:r>
        <w:t>Australia and New Zealand are members of the World Wine Trade Group (WWTG) along with Argentina, Canada, Chile, Georgia, South America and the USA. The group developed a Labelling Agreement in 2007 which enables exporters to sell wine into WWTG markets without having to redesign all of their labels for each individual market. Under the Labelling Agreement, the WWTG members have agreed to a ‘single field of vision’ approach to wine labelling, whereby four key common items of information (country of origin, product name, net contents, and alcohol content) are deemed to comply with domestic labelling requirements if they are presented together in any single field of vision on the container. If the common mandatory information is presented outside of a single field of vision, the information has to comply with the requirements of the importing country. National mandatory information may also be required by an importing country. Article 10 of the Labelling Agreement states that although an importing country may not restrict the placement of national mandatory information, an importing country may require two or more items of national mandatory information to appear in the same field of vision as each other</w:t>
      </w:r>
      <w:r w:rsidR="002D020F">
        <w:t xml:space="preserve"> (World Wine Trade Group, 2019)</w:t>
      </w:r>
      <w:r>
        <w:t>.</w:t>
      </w:r>
      <w:r w:rsidR="002D020F">
        <w:t xml:space="preserve"> </w:t>
      </w:r>
    </w:p>
    <w:p w14:paraId="360E3CB8" w14:textId="77777777" w:rsidR="00575103" w:rsidRDefault="00575103" w:rsidP="00575103"/>
    <w:p w14:paraId="1801437C" w14:textId="6832288C" w:rsidR="007D2101" w:rsidRDefault="00575103" w:rsidP="00575103">
      <w:pPr>
        <w:rPr>
          <w:lang w:val="en-US"/>
        </w:rPr>
      </w:pPr>
      <w:r>
        <w:t xml:space="preserve">Australia and New Zealand are signatories to the </w:t>
      </w:r>
      <w:r>
        <w:rPr>
          <w:lang w:val="en-US"/>
        </w:rPr>
        <w:t>Comprehensive and Progressive Agreement for Trans-Pacific Partnership</w:t>
      </w:r>
      <w:r w:rsidR="002D020F">
        <w:rPr>
          <w:lang w:val="en-US"/>
        </w:rPr>
        <w:t xml:space="preserve"> </w:t>
      </w:r>
      <w:r>
        <w:rPr>
          <w:lang w:val="en-US"/>
        </w:rPr>
        <w:t>(CPTPP) which includes Annex 8-A: Wine and Distilled Spirits</w:t>
      </w:r>
      <w:r w:rsidR="002D020F">
        <w:rPr>
          <w:lang w:val="en-US"/>
        </w:rPr>
        <w:t xml:space="preserve"> (Australian Department of Foreign Affairs and Trade, 2019)</w:t>
      </w:r>
      <w:r>
        <w:rPr>
          <w:lang w:val="en-US"/>
        </w:rPr>
        <w:t xml:space="preserve">. The CPTPP came into force in Australia and New Zealand on 30 December 2018. Section 10 of Annex </w:t>
      </w:r>
      <w:r w:rsidR="00226176">
        <w:rPr>
          <w:lang w:val="en-US"/>
        </w:rPr>
        <w:t xml:space="preserve"> </w:t>
      </w:r>
      <w:r>
        <w:rPr>
          <w:lang w:val="en-US"/>
        </w:rPr>
        <w:t>8-A states that if a party requires a wine label to include information other than the product name, country of origin, net contents or alcohol content, the party shall permit the supplier to provide the information on a supplementary label fixed to the wine container. This means that should a pregnancy warning label be required in Australia and New Zealand, the warning label could be provided via a supplementary label on imported wines and distilled spirits. The Code does not prevent the use of supplementary labels.</w:t>
      </w:r>
    </w:p>
    <w:p w14:paraId="609A72F6" w14:textId="26DE2759" w:rsidR="007D2101" w:rsidRDefault="007D2101" w:rsidP="007D2101">
      <w:pPr>
        <w:pStyle w:val="Heading2"/>
      </w:pPr>
      <w:bookmarkStart w:id="204" w:name="_Toc19261163"/>
      <w:bookmarkStart w:id="205" w:name="_Toc20136400"/>
      <w:bookmarkStart w:id="206" w:name="_Toc20137082"/>
      <w:bookmarkStart w:id="207" w:name="_Toc20306695"/>
      <w:bookmarkStart w:id="208" w:name="_Toc20306739"/>
      <w:bookmarkStart w:id="209" w:name="_Toc20311799"/>
      <w:bookmarkStart w:id="210" w:name="_Toc20321207"/>
      <w:bookmarkStart w:id="211" w:name="_Toc20314167"/>
      <w:bookmarkStart w:id="212" w:name="_Toc20322168"/>
      <w:bookmarkStart w:id="213" w:name="_Toc20754392"/>
      <w:bookmarkStart w:id="214" w:name="_Toc21015861"/>
      <w:bookmarkStart w:id="215" w:name="_Toc21015958"/>
      <w:r>
        <w:t>2.6</w:t>
      </w:r>
      <w:r w:rsidRPr="0072150F">
        <w:rPr>
          <w:color w:val="00B050"/>
        </w:rPr>
        <w:tab/>
      </w:r>
      <w:r>
        <w:t>Australia and New Zealand wine exports</w:t>
      </w:r>
      <w:bookmarkEnd w:id="204"/>
      <w:bookmarkEnd w:id="205"/>
      <w:bookmarkEnd w:id="206"/>
      <w:bookmarkEnd w:id="207"/>
      <w:bookmarkEnd w:id="208"/>
      <w:bookmarkEnd w:id="209"/>
      <w:bookmarkEnd w:id="210"/>
      <w:bookmarkEnd w:id="211"/>
      <w:bookmarkEnd w:id="212"/>
      <w:bookmarkEnd w:id="213"/>
      <w:bookmarkEnd w:id="214"/>
      <w:bookmarkEnd w:id="215"/>
    </w:p>
    <w:p w14:paraId="3683D32F" w14:textId="65D6B207" w:rsidR="007D2101" w:rsidRDefault="007D2101" w:rsidP="007D2101">
      <w:r>
        <w:t xml:space="preserve">While there are broad requirements in both Australia and New Zealand for wine exported from either country to comply with domestic labelling requirements, provisions in the </w:t>
      </w:r>
      <w:r w:rsidRPr="007B307F">
        <w:t>Wine Australia Regulations 2018</w:t>
      </w:r>
      <w:r>
        <w:t xml:space="preserve"> and the </w:t>
      </w:r>
      <w:r w:rsidRPr="00D44BE5">
        <w:rPr>
          <w:i/>
        </w:rPr>
        <w:t>New Zealand Wine Act 2003</w:t>
      </w:r>
      <w:r>
        <w:t xml:space="preserve"> mean that a mandatory warning label in Australia and New Zealand is unlikely to be a barrier for exported product.</w:t>
      </w:r>
    </w:p>
    <w:p w14:paraId="7A498FCE" w14:textId="77777777" w:rsidR="007D2101" w:rsidRDefault="007D2101" w:rsidP="007D2101"/>
    <w:p w14:paraId="64CFAD31" w14:textId="77777777" w:rsidR="00F62B54" w:rsidRDefault="00F62B54">
      <w:pPr>
        <w:widowControl/>
      </w:pPr>
      <w:r>
        <w:br w:type="page"/>
      </w:r>
    </w:p>
    <w:p w14:paraId="731EDAF4" w14:textId="7DF96CCB" w:rsidR="007D2101" w:rsidRDefault="007D2101" w:rsidP="007D2101">
      <w:r>
        <w:lastRenderedPageBreak/>
        <w:t>Section 14(3) of the Wine Australia Regulations 2018 states:</w:t>
      </w:r>
    </w:p>
    <w:p w14:paraId="01C2AC12" w14:textId="77777777" w:rsidR="007D2101" w:rsidRDefault="007D2101" w:rsidP="007D2101"/>
    <w:p w14:paraId="244FD188" w14:textId="77777777" w:rsidR="007D2101" w:rsidRPr="00EC2360" w:rsidRDefault="007D2101" w:rsidP="007D2101">
      <w:pPr>
        <w:pStyle w:val="Default"/>
        <w:rPr>
          <w:i/>
          <w:sz w:val="22"/>
          <w:szCs w:val="22"/>
        </w:rPr>
      </w:pPr>
      <w:r w:rsidRPr="00EC2360">
        <w:rPr>
          <w:i/>
          <w:sz w:val="22"/>
          <w:szCs w:val="22"/>
        </w:rPr>
        <w:t xml:space="preserve">The Authority may approve the grape product if the Authority is satisfied that: </w:t>
      </w:r>
    </w:p>
    <w:p w14:paraId="25262195" w14:textId="77777777" w:rsidR="007D2101" w:rsidRPr="00EC2360" w:rsidRDefault="007D2101" w:rsidP="007D2101">
      <w:pPr>
        <w:pStyle w:val="Default"/>
        <w:rPr>
          <w:i/>
          <w:sz w:val="22"/>
          <w:szCs w:val="22"/>
        </w:rPr>
      </w:pPr>
      <w:r w:rsidRPr="00EC2360">
        <w:rPr>
          <w:i/>
          <w:sz w:val="22"/>
          <w:szCs w:val="22"/>
        </w:rPr>
        <w:t xml:space="preserve">(a) either: </w:t>
      </w:r>
    </w:p>
    <w:p w14:paraId="42E30D12" w14:textId="77777777" w:rsidR="007D2101" w:rsidRPr="00EC2360" w:rsidRDefault="007D2101" w:rsidP="007D2101">
      <w:pPr>
        <w:pStyle w:val="Default"/>
        <w:rPr>
          <w:i/>
          <w:sz w:val="22"/>
          <w:szCs w:val="22"/>
        </w:rPr>
      </w:pPr>
      <w:r w:rsidRPr="00EC2360">
        <w:rPr>
          <w:i/>
          <w:sz w:val="22"/>
          <w:szCs w:val="22"/>
        </w:rPr>
        <w:t xml:space="preserve">(i) the grape product complies with the Australia New Zealand Food Standards Code; or </w:t>
      </w:r>
    </w:p>
    <w:p w14:paraId="1B79515F" w14:textId="77777777" w:rsidR="007D2101" w:rsidRPr="00EC2360" w:rsidRDefault="007D2101" w:rsidP="007D2101">
      <w:pPr>
        <w:pStyle w:val="Default"/>
        <w:rPr>
          <w:i/>
          <w:sz w:val="22"/>
          <w:szCs w:val="22"/>
        </w:rPr>
      </w:pPr>
      <w:r w:rsidRPr="00EC2360">
        <w:rPr>
          <w:i/>
          <w:sz w:val="22"/>
          <w:szCs w:val="22"/>
        </w:rPr>
        <w:t xml:space="preserve">(ii) the ways in which the product does not comply will not compromise the reputation of Australian grape products; and </w:t>
      </w:r>
    </w:p>
    <w:p w14:paraId="18335739" w14:textId="77777777" w:rsidR="007D2101" w:rsidRPr="00EC2360" w:rsidRDefault="007D2101" w:rsidP="007D2101">
      <w:pPr>
        <w:pStyle w:val="Default"/>
        <w:rPr>
          <w:i/>
          <w:sz w:val="22"/>
          <w:szCs w:val="22"/>
        </w:rPr>
      </w:pPr>
      <w:r w:rsidRPr="00EC2360">
        <w:rPr>
          <w:i/>
          <w:sz w:val="22"/>
          <w:szCs w:val="22"/>
        </w:rPr>
        <w:t xml:space="preserve">(b) the grape product is sound and merchantable; and </w:t>
      </w:r>
    </w:p>
    <w:p w14:paraId="04A5D18B" w14:textId="77777777" w:rsidR="007D2101" w:rsidRPr="00EC2360" w:rsidRDefault="007D2101" w:rsidP="007D2101">
      <w:pPr>
        <w:rPr>
          <w:i/>
        </w:rPr>
      </w:pPr>
      <w:r w:rsidRPr="00EC2360">
        <w:rPr>
          <w:i/>
        </w:rPr>
        <w:t>(c) the description and presentation of the grape product is appropriate having regard to requirements of the Act, other Australian laws and the laws of other countries.</w:t>
      </w:r>
    </w:p>
    <w:p w14:paraId="68647EEF" w14:textId="77777777" w:rsidR="007D2101" w:rsidRDefault="007D2101" w:rsidP="007D2101"/>
    <w:p w14:paraId="726694ED" w14:textId="77777777" w:rsidR="007D2101" w:rsidRDefault="007D2101" w:rsidP="007D2101">
      <w:r>
        <w:t xml:space="preserve">Therefore it appears that a mandatory pregnancy warning label in Australia would not be a barrier for wine exports provided an export wine without a warning label (that would be required in the Code) is not considered to </w:t>
      </w:r>
      <w:r w:rsidRPr="00CE0233">
        <w:rPr>
          <w:i/>
        </w:rPr>
        <w:t>compromise the reputation of Australian grape products</w:t>
      </w:r>
      <w:r>
        <w:t>.</w:t>
      </w:r>
    </w:p>
    <w:p w14:paraId="646C3CD6" w14:textId="77777777" w:rsidR="007D2101" w:rsidRDefault="007D2101" w:rsidP="007D2101"/>
    <w:p w14:paraId="6CDFFE18" w14:textId="3ACD5AF7" w:rsidR="00575103" w:rsidRDefault="007D2101" w:rsidP="00575103">
      <w:r>
        <w:t xml:space="preserve">Section 14(2A) of the </w:t>
      </w:r>
      <w:r w:rsidRPr="007B307F">
        <w:rPr>
          <w:i/>
        </w:rPr>
        <w:t>New Zealand Wine Act 2003</w:t>
      </w:r>
      <w:r w:rsidR="007B307F">
        <w:t xml:space="preserve"> </w:t>
      </w:r>
      <w:r>
        <w:t xml:space="preserve">states that labelling requirements in a New Zealand standard do not apply where they conflict with a labelling requirement for an export market. Therefore, a mandatory warning label in the Code will not affect labelling requirements for wine products </w:t>
      </w:r>
      <w:r w:rsidR="00C721AC">
        <w:t>exported</w:t>
      </w:r>
      <w:r>
        <w:t xml:space="preserve"> from New Zealand where the export market requires a pregnancy warning label.</w:t>
      </w:r>
    </w:p>
    <w:p w14:paraId="62768996" w14:textId="77777777" w:rsidR="00E6308D" w:rsidRPr="00E6308D" w:rsidRDefault="00E6308D" w:rsidP="00E6308D">
      <w:pPr>
        <w:rPr>
          <w:lang w:bidi="ar-SA"/>
        </w:rPr>
      </w:pPr>
    </w:p>
    <w:p w14:paraId="43B9224F" w14:textId="52B70C8B" w:rsidR="00AF387F" w:rsidRPr="00180C41" w:rsidRDefault="00EF4A51" w:rsidP="00180C41">
      <w:pPr>
        <w:pStyle w:val="Heading1"/>
      </w:pPr>
      <w:bookmarkStart w:id="216" w:name="_Toc19261164"/>
      <w:bookmarkStart w:id="217" w:name="_Toc20136401"/>
      <w:bookmarkStart w:id="218" w:name="_Toc20137083"/>
      <w:bookmarkStart w:id="219" w:name="_Toc20306696"/>
      <w:bookmarkStart w:id="220" w:name="_Toc20306740"/>
      <w:bookmarkStart w:id="221" w:name="_Toc20311800"/>
      <w:bookmarkStart w:id="222" w:name="_Toc20321208"/>
      <w:bookmarkStart w:id="223" w:name="_Toc20314168"/>
      <w:bookmarkStart w:id="224" w:name="_Toc20322169"/>
      <w:bookmarkStart w:id="225" w:name="_Toc20754393"/>
      <w:bookmarkStart w:id="226" w:name="_Toc21015862"/>
      <w:bookmarkStart w:id="227" w:name="_Toc21015959"/>
      <w:r>
        <w:t>3</w:t>
      </w:r>
      <w:r w:rsidR="001542D8">
        <w:tab/>
      </w:r>
      <w:r w:rsidR="00350DBD">
        <w:t>S</w:t>
      </w:r>
      <w:r w:rsidR="00FB1533">
        <w:t>ummary of the a</w:t>
      </w:r>
      <w:r w:rsidR="00FD2FBE">
        <w:t>ssessment</w:t>
      </w:r>
      <w:bookmarkEnd w:id="160"/>
      <w:bookmarkEnd w:id="179"/>
      <w:bookmarkEnd w:id="216"/>
      <w:bookmarkEnd w:id="217"/>
      <w:bookmarkEnd w:id="218"/>
      <w:bookmarkEnd w:id="219"/>
      <w:bookmarkEnd w:id="220"/>
      <w:bookmarkEnd w:id="221"/>
      <w:bookmarkEnd w:id="222"/>
      <w:bookmarkEnd w:id="223"/>
      <w:bookmarkEnd w:id="224"/>
      <w:bookmarkEnd w:id="225"/>
      <w:bookmarkEnd w:id="226"/>
      <w:bookmarkEnd w:id="227"/>
    </w:p>
    <w:p w14:paraId="0AFF6161" w14:textId="236324AD" w:rsidR="000E653C" w:rsidRDefault="00240AC9" w:rsidP="00F21D6C">
      <w:pPr>
        <w:pStyle w:val="Heading2"/>
      </w:pPr>
      <w:bookmarkStart w:id="228" w:name="_Toc19261165"/>
      <w:bookmarkStart w:id="229" w:name="_Toc20136402"/>
      <w:bookmarkStart w:id="230" w:name="_Toc20137084"/>
      <w:bookmarkStart w:id="231" w:name="_Toc20306697"/>
      <w:bookmarkStart w:id="232" w:name="_Toc20306741"/>
      <w:bookmarkStart w:id="233" w:name="_Toc20311801"/>
      <w:bookmarkStart w:id="234" w:name="_Toc20321209"/>
      <w:bookmarkStart w:id="235" w:name="_Toc20314169"/>
      <w:bookmarkStart w:id="236" w:name="_Toc20322170"/>
      <w:bookmarkStart w:id="237" w:name="_Toc20754394"/>
      <w:bookmarkStart w:id="238" w:name="_Toc21015863"/>
      <w:bookmarkStart w:id="239" w:name="_Toc21015960"/>
      <w:bookmarkStart w:id="240" w:name="_Toc300933438"/>
      <w:bookmarkStart w:id="241" w:name="_Toc286391009"/>
      <w:bookmarkStart w:id="242" w:name="_Toc300933425"/>
      <w:bookmarkStart w:id="243" w:name="_Toc120358583"/>
      <w:bookmarkStart w:id="244" w:name="_Toc175381440"/>
      <w:r>
        <w:t>3</w:t>
      </w:r>
      <w:r w:rsidR="00251759">
        <w:t>.1</w:t>
      </w:r>
      <w:r w:rsidR="00F21D6C" w:rsidRPr="0072150F">
        <w:rPr>
          <w:color w:val="00B050"/>
        </w:rPr>
        <w:tab/>
      </w:r>
      <w:r w:rsidR="000E653C" w:rsidRPr="00251759">
        <w:t>Evidence</w:t>
      </w:r>
      <w:r w:rsidR="00251759">
        <w:t xml:space="preserve"> summary</w:t>
      </w:r>
      <w:bookmarkEnd w:id="228"/>
      <w:bookmarkEnd w:id="229"/>
      <w:bookmarkEnd w:id="230"/>
      <w:bookmarkEnd w:id="231"/>
      <w:bookmarkEnd w:id="232"/>
      <w:bookmarkEnd w:id="233"/>
      <w:bookmarkEnd w:id="234"/>
      <w:bookmarkEnd w:id="235"/>
      <w:bookmarkEnd w:id="236"/>
      <w:bookmarkEnd w:id="237"/>
      <w:bookmarkEnd w:id="238"/>
      <w:bookmarkEnd w:id="239"/>
    </w:p>
    <w:p w14:paraId="3F64C9E8" w14:textId="2DDAA890" w:rsidR="00251759" w:rsidRDefault="00240AC9" w:rsidP="00251759">
      <w:pPr>
        <w:pStyle w:val="Heading3"/>
        <w:rPr>
          <w:color w:val="auto"/>
        </w:rPr>
      </w:pPr>
      <w:bookmarkStart w:id="245" w:name="_Toc19261166"/>
      <w:bookmarkStart w:id="246" w:name="_Toc20136403"/>
      <w:bookmarkStart w:id="247" w:name="_Toc20137085"/>
      <w:bookmarkStart w:id="248" w:name="_Toc20306742"/>
      <w:bookmarkStart w:id="249" w:name="_Toc20311802"/>
      <w:bookmarkStart w:id="250" w:name="_Toc20321210"/>
      <w:bookmarkStart w:id="251" w:name="_Toc20314170"/>
      <w:bookmarkStart w:id="252" w:name="_Toc20322171"/>
      <w:bookmarkStart w:id="253" w:name="_Toc20754395"/>
      <w:bookmarkStart w:id="254" w:name="_Toc21015864"/>
      <w:bookmarkStart w:id="255" w:name="_Toc21015961"/>
      <w:bookmarkStart w:id="256" w:name="_Toc20306698"/>
      <w:r>
        <w:rPr>
          <w:color w:val="auto"/>
        </w:rPr>
        <w:t>3</w:t>
      </w:r>
      <w:r w:rsidR="00251759">
        <w:rPr>
          <w:color w:val="auto"/>
        </w:rPr>
        <w:t>.1.1</w:t>
      </w:r>
      <w:r w:rsidR="00251759" w:rsidRPr="005E56DD">
        <w:rPr>
          <w:color w:val="auto"/>
        </w:rPr>
        <w:tab/>
      </w:r>
      <w:r w:rsidR="00251759">
        <w:rPr>
          <w:color w:val="auto"/>
        </w:rPr>
        <w:t>Literature review on the effectiveness of warning labels</w:t>
      </w:r>
      <w:bookmarkEnd w:id="245"/>
      <w:bookmarkEnd w:id="246"/>
      <w:bookmarkEnd w:id="247"/>
      <w:bookmarkEnd w:id="248"/>
      <w:bookmarkEnd w:id="249"/>
      <w:bookmarkEnd w:id="250"/>
      <w:bookmarkEnd w:id="251"/>
      <w:bookmarkEnd w:id="252"/>
      <w:bookmarkEnd w:id="253"/>
      <w:bookmarkEnd w:id="254"/>
      <w:bookmarkEnd w:id="255"/>
    </w:p>
    <w:bookmarkEnd w:id="256"/>
    <w:p w14:paraId="68208319" w14:textId="1EC3ACC5" w:rsidR="00070606" w:rsidRDefault="00070606" w:rsidP="00070606">
      <w:r>
        <w:t xml:space="preserve">FSANZ undertook a literature review to inform the development of risk management options for </w:t>
      </w:r>
      <w:r w:rsidR="004676C2">
        <w:t>a</w:t>
      </w:r>
      <w:r>
        <w:t xml:space="preserve"> pregnancy warning label on packaged alcoholic beverages</w:t>
      </w:r>
      <w:r w:rsidR="002F433E">
        <w:t xml:space="preserve"> (Supporting Document 1 (SD1)</w:t>
      </w:r>
      <w:r>
        <w:t xml:space="preserve">. The literature review covered the period from November 2008 to July 2019. This period starts from the end of the search date for the FSANZ commissioned literature review by </w:t>
      </w:r>
      <w:r>
        <w:fldChar w:fldCharType="begin"/>
      </w:r>
      <w:r>
        <w:instrText>ADDIN CITAVI.PLACEHOLDER 2bc00a6a-1d30-4026-98b2-dfd1b9fd18f7 PFBsYWNlaG9sZGVyPg0KICA8QWRkSW5WZXJzaW9uPjUuNy4xLjA8L0FkZEluVmVyc2lvbj4NCiAgPElkPjJiYzAwYTZhLTFkMzAtNDAyNi05OGIyLWRmZDFiOWZkMThmNzwvSWQ+DQogIDxBc3NvY2lhdGVXaXRoUGxhY2Vob2xkZXJJZD42YTI0YTFlYy02NjFkLTRmMmItYmE4OC02ZjZmZWE2YjVlOTY8L0Fzc29jaWF0ZVdpdGhQbGFjZWhvbGRlcklkPg0KICA8RW50cmllcz4NCiAgICA8RW50cnk+DQogICAgICA8SWQ+OWY0M2I5ZjAtYjUxYy00ODUyLWIyMjMtNTViNGJkOGM1M2QxPC9JZD4NCiAgICAgIDxOb1Bhcj50cnVlPC9Ob1Bhcj4NCiAgICAgIDxQZXJzb25Pbmx5PnRydWU8L1BlcnNvbk9ubHk+DQogICAgICA8UmVmZXJlbmNlSWQ+MzBhMzdiOGEtNTA3Yy00MmJiLWE4NTgtZWI4MWVlZmM2NGVmPC9SZWZlcmVuY2VJZD4NCiAgICAgIDxSYW5nZT4NCiAgICAgICAgPFN0YXJ0PjA8L1N0YXJ0Pg0KICAgICAgICA8TGVuZ3RoPjE2PC9MZW5ndGg+DQogICAgICA8L1JhbmdlPg0KICAgICAgPFJlZmVyZW5jZT4NCiAgICAgICAgPFJlZmVyZW5jZVR5cGVJZD5VbnB1Ymxpc2hlZFdvcms8L1JlZmVyZW5jZVR5cGVJZD4NCiAgICAgICAgPEF1dGhvcnM+DQogICAgICAgICAgPFBlcnNvbj4NCiAgICAgICAgICAgIDxGaXJzdE5hbWU+Q2VsaWE8L0ZpcnN0TmFtZT4NCiAgICAgICAgICAgIDxMYXN0TmFtZT5XaWxraW5zb248L0xhc3ROYW1lPg0KICAgICAgICAgICAgPFNleD5GZW1hbGU8L1NleD4NCiAgICAgICAgICA8L1BlcnNvbj4NCiAgICAgICAgICA8UGVyc29uPg0KICAgICAgICAgICAgPEZpcnN0TmFtZT5TdGV2ZTwvRmlyc3ROYW1lPg0KICAgICAgICAgICAgPExhc3ROYW1lPkFsbHNvcDwvTGFzdE5hbWU+DQogICAgICAgICAgICA8U2V4Pk1hbGU8L1NleD4NCiAgICAgICAgICA8L1BlcnNvbj4NCiAgICAgICAgICA8UGVyc29uPg0KICAgICAgICAgICAgPEZpcnN0TmFtZT5EZW5pc2U8L0ZpcnN0TmFtZT4NCiAgICAgICAgICAgIDxMYXN0TmFtZT5DYWlsPC9MYXN0TmFtZT4NCiAgICAgICAgICAgIDxTZXg+RmVtYWxlPC9TZXg+DQogICAgICAgICAgPC9QZXJzb24+DQogICAgICAgICAgPFBlcnNvbj4NCiAgICAgICAgICAgIDxGaXJzdE5hbWU+VGFueWE8L0ZpcnN0TmFtZT4NCiAgICAgICAgICAgIDxMYXN0TmFtZT5DaGlrcml0emhzPC9MYXN0TmFtZT4NCiAgICAgICAgICAgIDxTZXg+RmVtYWxlPC9TZXg+DQogICAgICAgICAgPC9QZXJzb24+DQogICAgICAgICAgPFBlcnNvbj4NCiAgICAgICAgICAgIDxGaXJzdE5hbWU+TWlrZTwvRmlyc3ROYW1lPg0KICAgICAgICAgICAgPExhc3ROYW1lPkRhdWJlPC9MYXN0TmFtZT4NCiAgICAgICAgICAgIDxTZXg+TWFsZTwvU2V4Pg0KICAgICAgICAgIDwvUGVyc29uPg0KICAgICAgICAgIDxQZXJzb24+DQogICAgICAgICAgICA8Rmlyc3ROYW1lPkdhcnk8L0ZpcnN0TmFtZT4NCiAgICAgICAgICAgIDxMYXN0TmFtZT5LaXJieTwvTGFzdE5hbWU+DQogICAgICAgICAgICA8U2V4Pk1hbGU8L1NleD4NCiAgICAgICAgICA8L1BlcnNvbj4NCiAgICAgICAgICA8UGVyc29uPg0KICAgICAgICAgICAgPEZpcnN0TmFtZT5SaWNoYXJkPC9GaXJzdE5hbWU+DQogICAgICAgICAgICA8TGFzdE5hbWU+TWF0dGljazwvTGFzdE5hbWU+DQogICAgICAgICAgICA8U2V4Pk1hbGU8L1NleD4NCiAgICAgICAgICA8L1BlcnNvbj4NCiAgICAgICAgPC9BdXRob3JzPg0KICAgICAgICA8QWNjZXNzRGF0ZT4zLzA5LzIwMTg8L0FjY2Vzc0RhdGU+DQogICAgICAgIDxEYXRlPjIwMDk8L0RhdGU+DQogICAgICAgIDxJZD4zMGEzN2I4YS01MDdjLTQyYmItYTg1OC1lYjgxZWVmYzY0ZWY8L0lkPg0KICAgICAgICA8TG9jYXRpb25zPg0KICAgICAgICAgIDxMb2NhdGlvbj4NCiAgICAgICAgICAgIDxBZGRyZXNzPmh0dHA6Ly93d3cuZm9vZHN0YW5kYXJkcy5nb3YuYXUvY29kZS9hcHBsaWNhdGlvbnMvRG9jdW1lbnRzL0FsY29ob2wtd2FybmluZy1sYWJlbHMtcmVwb3J0LTIuZG9jPC9BZGRyZXNzPg0KICAgICAgICAgICAgPExvY2F0aW9uVHlwZT5FbGVjdHJvbmljQWRkcmVzczwvTG9jYXRpb25UeXBlPg0KICAgICAgICAgIDwvTG9jYXRpb24+DQogICAgICAgICAgPExvY2F0aW9uPg0KICAgICAgICAgICAgPEFkZHJlc3M+aHR0cDovL3RlYW1zL1NlY3Rpb25zL0JSQVMvQXJ0aWNsZXMvVyUyMC0lMjBBdXRob3JzJTIwYmVnaW5uaW5nJTIwd2l0aCUyMFcvV2lsa2luc29uJTIwZXQlMjBhbF8yMDA5Yi5kb2N4PC9BZGRyZXNzPg0KICAgICAgICAgICAgPExvY2F0aW9uVHlwZT5FbGVjdHJvbmljQWRkcmVzczwvTG9jYXRpb25UeXBlPg0KICAgICAgICAgIDwvTG9jYXRpb24+DQogICAgICAgIDwvTG9jYXRpb25zPg0KICAgICAgICA8T25saW5lQWRkcmVzcz5odHRwOi8vd3d3LmZvb2RzdGFuZGFyZHMuZ292LmF1L2NvZGUvYXBwbGljYXRpb25zL0RvY3VtZW50cy9BbGNvaG9sLXdhcm5pbmctbGFiZWxzLXJlcG9ydC0yLmRvYzwvT25saW5lQWRkcmVzcz4NCiAgICAgICAgPE9yZ2FuaXphdGlvbnM+DQogICAgICAgICAgPFBlcnNvbj4NCiAgICAgICAgICAgIDxMYXN0TmFtZT5QcmVwYXJlZCBieSBOYXRpb25hbCBEcnVnIFJlc2VhcmNoIEluc3RpdHV0ZSAoQ3VydGluIFVuaXZlcnNpdHkgb2YgVGVjaG5vbG9neSksIGluIGNvbGxhYm9yYXRpb24gd2l0aCBEcnVnIGFuZCBBbGNvaG9sIE9mZmljZSAoV0EpLCBOYXRpb25hbCBEcnVnIGFuZCBBbGNvaG9sIFJlc2VhcmNoIENlbnRyZSAoVW5pdmVyc2l0eSBvZiBOZXcgU291dGggV2FsZXMpLCBQdWJsaWMgSGVhbHRoIEFkdm9jYWN5IEluc3RpdHV0ZTwvTGFzdE5hbWU+DQogICAgICAgICAgPC9QZXJzb24+DQogICAgICAgIDwvT3JnYW5pemF0aW9ucz4NCiAgICAgICAgPFBsYWNlT2ZQdWJsaWNhdGlvbj5BdXN0cmFsaWE8L1BsYWNlT2ZQdWJsaWNhdGlvbj4NCiAgICAgICAgPFNlcXVlbmNlTnVtYmVyPjQ3NjY8L1NlcXVlbmNlTnVtYmVyPg0KICAgICAgICA8U2hvcnRUaXRsZT5XaWxraW5zb24sIEFsbHNvcCBldCBhbC4gMjAwOSDigJMgQWxjb2hvbCBXYXJuaW5nIExhYmVsczwvU2hvcnRUaXRsZT4NCiAgICAgICAgPFN1YnRpdGxlPkV2aWRlbmNlIG9mIGltcGFjdCBvbiBhbGNvaG9sIGNvbnN1bXB0aW9uIGFtb25nc3Qgd29tZW4gb2YgY2hpbGRiZWFyaW5nIGFnZTwvU3VidGl0bGU+DQogICAgICAgIDxUaXRsZT5BbGNvaG9sIFdhcm5pbmcgTGFiZWxzPC9UaXRsZT4NCiAgICAgICAgPFRpdGxlU3VwcGxlbWVudD5SZXBvcnQgMjwvVGl0bGVTdXBwbGVtZW50Pg0KICAgICAgPC9SZWZlcmVuY2U+DQogICAgPC9FbnRyeT4NCiAgPC9FbnRyaWVzPg0KICA8VGV4dD5XaWxraW5zb24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dpbGtpbnNvbiBldCBhbC48L1RleHQ+DQogICAgPC9UZXh0VW5pdD4NCiAgPC9UZXh0VW5pdHM+DQo8L1BsYWNlaG9sZGVyPg==</w:instrText>
      </w:r>
      <w:r>
        <w:fldChar w:fldCharType="separate"/>
      </w:r>
      <w:bookmarkStart w:id="257" w:name="_CTVP0012bc00a6a1d30402698b2dfd1b9fd18f7"/>
      <w:r>
        <w:t>Wilkinson et al.</w:t>
      </w:r>
      <w:bookmarkEnd w:id="257"/>
      <w:r>
        <w:fldChar w:fldCharType="end"/>
      </w:r>
      <w:r w:rsidR="00476142">
        <w:t xml:space="preserve"> (2009)</w:t>
      </w:r>
      <w:r>
        <w:t>. The review was not limited to peer-reviewed papers, but includes studies from the grey litera</w:t>
      </w:r>
      <w:r w:rsidR="002F433E">
        <w:t>ture, primarily government and non-government organisation</w:t>
      </w:r>
      <w:r w:rsidR="005E1458">
        <w:t xml:space="preserve"> (NGO)</w:t>
      </w:r>
      <w:r>
        <w:t xml:space="preserve"> commissioned reports, as these are highly relevant to Australia and New Zealand populations. </w:t>
      </w:r>
      <w:r w:rsidR="00EF0ADD">
        <w:t xml:space="preserve">A </w:t>
      </w:r>
      <w:r>
        <w:t xml:space="preserve">total of </w:t>
      </w:r>
      <w:r w:rsidR="00EF0ADD">
        <w:t>46</w:t>
      </w:r>
      <w:r w:rsidR="00003CA1">
        <w:t xml:space="preserve"> </w:t>
      </w:r>
      <w:r>
        <w:t xml:space="preserve">studies were included in the review. </w:t>
      </w:r>
    </w:p>
    <w:p w14:paraId="798DB2C5" w14:textId="77777777" w:rsidR="00070606" w:rsidRDefault="00070606" w:rsidP="00070606"/>
    <w:p w14:paraId="4252504A" w14:textId="45FD385D" w:rsidR="00070606" w:rsidRDefault="00782330" w:rsidP="00070606">
      <w:r>
        <w:t>For this review, w</w:t>
      </w:r>
      <w:r w:rsidR="00070606">
        <w:t xml:space="preserve">e adopted the framework of </w:t>
      </w:r>
      <w:r w:rsidR="00070606">
        <w:fldChar w:fldCharType="begin"/>
      </w:r>
      <w:r w:rsidR="00070606">
        <w:instrText>ADDIN CITAVI.PLACEHOLDER 43c82eb5-9f16-4e2e-9f5e-97f494650864 PFBsYWNlaG9sZGVyPg0KICA8QWRkSW5WZXJzaW9uPjUuNy4xLjA8L0FkZEluVmVyc2lvbj4NCiAgPElkPjQzYzgyZWI1LTlmMTYtNGUyZS05ZjVlLTk3ZjQ5NDY1MDg2NDwvSWQ+DQogIDxBc3NvY2lhdGVXaXRoUGxhY2Vob2xkZXJJZD5hYjgzNmZhOS03ODIzLTQyYzMtYTgwMi0zYWVjYjIxZDE2MzI8L0Fzc29jaWF0ZVdpdGhQbGFjZWhvbGRlcklkPg0KICA8RW50cmllcz4NCiAgICA8RW50cnk+DQogICAgICA8SWQ+OGNhYzg5MWQtNzdmMy00ZDQxLWJjMTQtMGVmMmZjMDE3YTY4PC9JZD4NCiAgICAgIDxOb1Bhcj50cnVlPC9Ob1Bhcj4NCiAgICAgIDxQZXJzb25Pbmx5PnRydWU8L1BlcnNvbk9ubHk+DQogICAgICA8UmVmZXJlbmNlSWQ+ZWY4YjJiMjUtZjg0Yi00NmUwLWIzN2UtNDAzYzY1MGEzMTVl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KZW5uaWZlcjwvRmlyc3ROYW1lPg0KICAgICAgICAgICAgPExhc3ROYW1lPkFyZ288L0xhc3ROYW1lPg0KICAgICAgICAgICAgPE1pZGRsZU5hbWU+Si48L01pZGRsZU5hbWU+DQogICAgICAgICAgICA8U2V4PkZlbWFsZTwvU2V4Pg0KICAgICAgICAgIDwvUGVyc29uPg0KICAgICAgICAgIDxQZXJzb24+DQogICAgICAgICAgICA8Rmlyc3ROYW1lPktlbGxleTwvRmlyc3ROYW1lPg0KICAgICAgICAgICAgPExhc3ROYW1lPk1haW48L0xhc3ROYW1lPg0KICAgICAgICAgICAgPE1pZGRsZU5hbWU+Si48L01pZGRsZU5hbWU+DQogICAgICAgICAgICA8U2V4PkZlbWFsZTwvU2V4Pg0KICAgICAgICAgIDwvUGVyc29uPg0KICAgICAgICA8L0F1dGhvcnM+DQogICAgICAgIDxEb2k+MTAuMTUwOS9qcHBtLjIzLjIuMTkzLjUxNDAwPC9Eb2k+DQogICAgICAgIDxJZD5lZjhiMmIyNS1mODRiLTQ2ZTAtYjM3ZS00MDNjNjUwYTMxNWU8L0lkPg0KICAgICAgICA8TG9jYXRpb25zPg0KICAgICAgICAgIDxMb2NhdGlvbj4NCiAgICAgICAgICAgIDxBZGRyZXNzPjEwLjE1MDkvanBwbS4yMy4yLjE5My41MTQwMD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yZ29hbmRNYWluXzIwMDQucGRmPC9BZGRyZXNzPg0KICAgICAgICAgICAgPExvY2F0aW9uVHlwZT5FbGVjdHJvbmljQWRkcmVzczwvTG9jYXRpb25UeXBlPg0KICAgICAgICAgIDwvTG9jYXRpb24+DQogICAgICAgIDwvTG9jYXRpb25zPg0KICAgICAgICA8TnVtYmVyPjI8L051bWJlcj4NCiAgICAgICAgPFBhZ2VSYW5nZT48IVtDREFUQVs8c3A+DQogIDxuPjE5Mzwvbj4NCiAgPGluPnRydWU8L2luPg0KICA8b3M+MTkzPC9vcz4NCiAgPHBzPjE5MzwvcHM+DQo8L3NwPg0KPGVwPg0KICA8bj4yMDg8L24+DQogIDxpbj50cnVlPC9pbj4NCiAgPG9zPjIwODwvb3M+DQogIDxwcz4yMDg8L3BzPg0KPC9lcD4NCjxvcz4xOTMtMjA4PC9vcz5dXT48L1BhZ2VSYW5nZT4NCiAgICAgICAgPEVuZFBhZ2U+MjA4PC9FbmRQYWdlPg0KICAgICAgICA8U3RhcnRQYWdlPjE5MzwvU3RhcnRQYWdlPg0KICAgICAgICA8UGVyaW9kaWNhbD4NCiAgICAgICAgICA8SXNzbj4wNzQzOTE1NjwvSXNzbj4NCiAgICAgICAgICA8TmFtZT5Kb3VybmFsIG9mIFB1YmxpYyBQb2xpY3kgJmFtcDsgTWFya2V0aW5nPC9OYW1lPg0KICAgICAgICA8L1BlcmlvZGljYWw+DQogICAgICAgIDxTZXF1ZW5jZU51bWJlcj40MjY1PC9TZXF1ZW5jZU51bWJlcj4NCiAgICAgICAgPFNob3J0VGl0bGU+QXJnbywgTWFpbiAyMDA0IOKAkyBNZXRhLUFuYWx5c2VzIG9mIHRoZSBFZmZlY3RpdmVuZXNzPC9TaG9ydFRpdGxlPg0KICAgICAgICA8U291cmNlT2ZCaWJsaW9ncmFwaGljSW5mb3JtYXRpb24+Q3Jvc3NSZWY8L1NvdXJjZU9mQmlibGlvZ3JhcGhpY0luZm9ybWF0aW9uPg0KICAgICAgICA8VGl0bGU+TWV0YS1BbmFseXNlcyBvZiB0aGUgRWZmZWN0aXZlbmVzcyBvZiBXYXJuaW5nIExhYmVsczwvVGl0bGU+DQogICAgICAgIDxWb2x1bWU+MjM8L1ZvbHVtZT4NCiAgICAgICAgPFllYXI+MjAwNDwvWWVhcj4NCiAgICAgIDwvUmVmZXJlbmNlPg0KICAgIDwvRW50cnk+DQogIDwvRW50cmllcz4NCiAgPFRleHQ+QXJnbyBhbmQgTWFpb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cmdvIGFuZCBNYWluPC9UZXh0Pg0KICAgIDwvVGV4dFVuaXQ+DQogIDwvVGV4dFVuaXRzPg0KPC9QbGFjZWhvbGRlcj4=</w:instrText>
      </w:r>
      <w:r w:rsidR="00070606">
        <w:fldChar w:fldCharType="separate"/>
      </w:r>
      <w:bookmarkStart w:id="258" w:name="_CTVP00143c82eb59f164e2e9f5e97f494650864"/>
      <w:r w:rsidR="00070606">
        <w:t>Argo and Main</w:t>
      </w:r>
      <w:bookmarkEnd w:id="258"/>
      <w:r w:rsidR="00070606">
        <w:fldChar w:fldCharType="end"/>
      </w:r>
      <w:r w:rsidR="00070606">
        <w:t xml:space="preserve"> </w:t>
      </w:r>
      <w:r w:rsidR="00070606">
        <w:fldChar w:fldCharType="begin"/>
      </w:r>
      <w:r w:rsidR="00070606">
        <w:instrText>ADDIN CITAVI.PLACEHOLDER ab836fa9-7823-42c3-a802-3aecb21d1632 PFBsYWNlaG9sZGVyPg0KICA8QWRkSW5WZXJzaW9uPjUuNy4xLjA8L0FkZEluVmVyc2lvbj4NCiAgPElkPmFiODM2ZmE5LTc4MjMtNDJjMy1hODAyLTNhZWNiMjFkMTYzMjwvSWQ+DQogIDxBc3NvY2lhdGVXaXRoUGxhY2Vob2xkZXJJZD40M2M4MmViNS05ZjE2LTRlMmUtOWY1ZS05N2Y0OTQ2NTA4NjQ8L0Fzc29jaWF0ZVdpdGhQbGFjZWhvbGRlcklkPg0KICA8RW50cmllcz4NCiAgICA8RW50cnk+DQogICAgICA8SWQ+NGQ2Mjc2MWQtZDE5Yi00NzllLWI3ZTMtMjFmZjlkNGM2ZDBhPC9JZD4NCiAgICAgIDxSZWZlcmVuY2VJZD5lZjhiMmIyNS1mODRiLTQ2ZTAtYjM3ZS00MDNjNjUwYTMxNW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SmVubmlmZXI8L0ZpcnN0TmFtZT4NCiAgICAgICAgICAgIDxMYXN0TmFtZT5BcmdvPC9MYXN0TmFtZT4NCiAgICAgICAgICAgIDxNaWRkbGVOYW1lPkouPC9NaWRkbGVOYW1lPg0KICAgICAgICAgICAgPFNleD5GZW1hbGU8L1NleD4NCiAgICAgICAgICA8L1BlcnNvbj4NCiAgICAgICAgICA8UGVyc29uPg0KICAgICAgICAgICAgPEZpcnN0TmFtZT5LZWxsZXk8L0ZpcnN0TmFtZT4NCiAgICAgICAgICAgIDxMYXN0TmFtZT5NYWluPC9MYXN0TmFtZT4NCiAgICAgICAgICAgIDxNaWRkbGVOYW1lPkouPC9NaWRkbGVOYW1lPg0KICAgICAgICAgICAgPFNleD5GZW1hbGU8L1NleD4NCiAgICAgICAgICA8L1BlcnNvbj4NCiAgICAgICAgPC9BdXRob3JzPg0KICAgICAgICA8RG9pPjEwLjE1MDkvanBwbS4yMy4yLjE5My41MTQwMDwvRG9pPg0KICAgICAgICA8SWQ+ZWY4YjJiMjUtZjg0Yi00NmUwLWIzN2UtNDAzYzY1MGEzMTVlPC9JZD4NCiAgICAgICAgPExvY2F0aW9ucz4NCiAgICAgICAgICA8TG9jYXRpb24+DQogICAgICAgICAgICA8QWRkcmVzcz4xMC4xNTA5L2pwcG0uMjMuMi4xOTMuNTE0MDA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mdvYW5kTWFpbl8yMDA0LnBkZjwvQWRkcmVzcz4NCiAgICAgICAgICAgIDxMb2NhdGlvblR5cGU+RWxlY3Ryb25pY0FkZHJlc3M8L0xvY2F0aW9uVHlwZT4NCiAgICAgICAgICA8L0xvY2F0aW9uPg0KICAgICAgICA8L0xvY2F0aW9ucz4NCiAgICAgICAgPE51bWJlcj4yPC9OdW1iZXI+DQogICAgICAgIDxQYWdlUmFuZ2U+PCFbQ0RBVEFbPHNwPg0KICA8bj4xOTM8L24+DQogIDxpbj50cnVlPC9pbj4NCiAgPG9zPjE5Mzwvb3M+DQogIDxwcz4xOTM8L3BzPg0KPC9zcD4NCjxlcD4NCiAgPG4+MjA4PC9uPg0KICA8aW4+dHJ1ZTwvaW4+DQogIDxvcz4yMDg8L29zPg0KICA8cHM+MjA4PC9wcz4NCjwvZXA+DQo8b3M+MTkzLTIwODwvb3M+XV0+PC9QYWdlUmFuZ2U+DQogICAgICAgIDxFbmRQYWdlPjIwODwvRW5kUGFnZT4NCiAgICAgICAgPFN0YXJ0UGFnZT4xOTM8L1N0YXJ0UGFnZT4NCiAgICAgICAgPFBlcmlvZGljYWw+DQogICAgICAgICAgPElzc24+MDc0MzkxNTY8L0lzc24+DQogICAgICAgICAgPE5hbWU+Sm91cm5hbCBvZiBQdWJsaWMgUG9saWN5ICZhbXA7IE1hcmtldGluZzwvTmFtZT4NCiAgICAgICAgPC9QZXJpb2RpY2FsPg0KICAgICAgICA8U2VxdWVuY2VOdW1iZXI+NDI2NTwvU2VxdWVuY2VOdW1iZXI+DQogICAgICAgIDxTaG9ydFRpdGxlPkFyZ28sIE1haW4gMjAwNCDigJMgTWV0YS1BbmFseXNlcyBvZiB0aGUgRWZmZWN0aXZlbmVzczwvU2hvcnRUaXRsZT4NCiAgICAgICAgPFNvdXJjZU9mQmlibGlvZ3JhcGhpY0luZm9ybWF0aW9uPkNyb3NzUmVmPC9Tb3VyY2VPZkJpYmxpb2dyYXBoaWNJbmZvcm1hdGlvbj4NCiAgICAgICAgPFRpdGxlPk1ldGEtQW5hbHlzZXMgb2YgdGhlIEVmZmVjdGl2ZW5lc3Mgb2YgV2FybmluZyBMYWJlbHM8L1RpdGxlPg0KICAgICAgICA8Vm9sdW1lPjIzPC9Wb2x1bWU+DQogICAgICAgIDxZZWFyPjIwMDQ8L1llYXI+DQogICAgICA8L1JlZmVyZW5jZT4NCiAgICA8L0VudHJ5Pg0KICA8L0VudHJpZXM+DQogIDxUZXh0PigyMDA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NCk8L1RleHQ+DQogICAgPC9UZXh0VW5pdD4NCiAgPC9UZXh0VW5pdHM+DQo8L1BsYWNlaG9sZGVyPg==</w:instrText>
      </w:r>
      <w:r w:rsidR="00070606">
        <w:fldChar w:fldCharType="separate"/>
      </w:r>
      <w:bookmarkStart w:id="259" w:name="_CTVP001ab836fa9782342c3a8023aecb21d1632"/>
      <w:r w:rsidR="00070606">
        <w:t>(2004)</w:t>
      </w:r>
      <w:bookmarkEnd w:id="259"/>
      <w:r w:rsidR="00070606">
        <w:fldChar w:fldCharType="end"/>
      </w:r>
      <w:r w:rsidR="00070606">
        <w:t xml:space="preserve"> to summarise relevant information. They identify </w:t>
      </w:r>
      <w:r w:rsidR="002F433E">
        <w:t>five</w:t>
      </w:r>
      <w:r w:rsidR="00070606">
        <w:t xml:space="preserve"> dimensions of warning label effectiveness: </w:t>
      </w:r>
      <w:r w:rsidR="00A33E24">
        <w:t>attention</w:t>
      </w:r>
      <w:r w:rsidR="00070606">
        <w:t>; reading and comprehension, recall, judg</w:t>
      </w:r>
      <w:r w:rsidR="00160CE5">
        <w:t>e</w:t>
      </w:r>
      <w:r w:rsidR="00070606">
        <w:t>ment, and behavioural compliance. We have discussed attention and recall together in this review.</w:t>
      </w:r>
    </w:p>
    <w:p w14:paraId="6ADF0A89" w14:textId="0085DA5E" w:rsidR="00070606" w:rsidRDefault="002F433E" w:rsidP="002F433E">
      <w:pPr>
        <w:pStyle w:val="Heading4"/>
      </w:pPr>
      <w:r>
        <w:t>3.1.1.1</w:t>
      </w:r>
      <w:r>
        <w:tab/>
      </w:r>
      <w:r w:rsidR="00070606">
        <w:t xml:space="preserve">Attention and recall </w:t>
      </w:r>
      <w:r w:rsidR="00476142">
        <w:t xml:space="preserve"> </w:t>
      </w:r>
    </w:p>
    <w:p w14:paraId="09A419F1" w14:textId="115E4FFC" w:rsidR="00070606" w:rsidRDefault="00456A5B" w:rsidP="00070606">
      <w:pPr>
        <w:rPr>
          <w:rFonts w:cstheme="minorBidi"/>
        </w:rPr>
      </w:pPr>
      <w:r>
        <w:rPr>
          <w:rFonts w:cstheme="minorBidi"/>
        </w:rPr>
        <w:t>To be effective</w:t>
      </w:r>
      <w:r w:rsidR="00476142">
        <w:rPr>
          <w:rFonts w:cstheme="minorBidi"/>
        </w:rPr>
        <w:t>,</w:t>
      </w:r>
      <w:r>
        <w:rPr>
          <w:rFonts w:cstheme="minorBidi"/>
        </w:rPr>
        <w:t xml:space="preserve"> a </w:t>
      </w:r>
      <w:r w:rsidR="00476142">
        <w:rPr>
          <w:rFonts w:cstheme="minorBidi"/>
        </w:rPr>
        <w:t xml:space="preserve">warning label has to be noticed. It </w:t>
      </w:r>
      <w:r>
        <w:rPr>
          <w:rFonts w:cstheme="minorBidi"/>
        </w:rPr>
        <w:t xml:space="preserve">must draw the attention of a consumer. </w:t>
      </w:r>
      <w:r w:rsidR="00070606">
        <w:rPr>
          <w:rFonts w:cstheme="minorBidi"/>
        </w:rPr>
        <w:t xml:space="preserve">Prompted awareness of existing pregnancy warning labels across the general Australian and New Zealand public ranged from </w:t>
      </w:r>
      <w:r>
        <w:rPr>
          <w:rFonts w:cstheme="minorBidi"/>
        </w:rPr>
        <w:t xml:space="preserve">about </w:t>
      </w:r>
      <w:r w:rsidR="00070606">
        <w:rPr>
          <w:rFonts w:cstheme="minorBidi"/>
        </w:rPr>
        <w:t>2</w:t>
      </w:r>
      <w:r>
        <w:rPr>
          <w:rFonts w:cstheme="minorBidi"/>
        </w:rPr>
        <w:t>6%</w:t>
      </w:r>
      <w:r w:rsidR="00070606">
        <w:rPr>
          <w:rFonts w:cstheme="minorBidi"/>
        </w:rPr>
        <w:t xml:space="preserve"> to 5</w:t>
      </w:r>
      <w:r w:rsidR="00476142">
        <w:rPr>
          <w:rFonts w:cstheme="minorBidi"/>
        </w:rPr>
        <w:t>3%</w:t>
      </w:r>
      <w:r w:rsidR="00070606">
        <w:rPr>
          <w:rFonts w:cstheme="minorBidi"/>
        </w:rPr>
        <w:t xml:space="preserve"> and 25% to 29%</w:t>
      </w:r>
      <w:r w:rsidR="002F433E">
        <w:rPr>
          <w:rFonts w:cstheme="minorBidi"/>
        </w:rPr>
        <w:t>, respectively</w:t>
      </w:r>
      <w:r w:rsidR="00070606">
        <w:rPr>
          <w:rFonts w:cstheme="minorBidi"/>
        </w:rPr>
        <w:t>. Prompted awareness was generally higher (</w:t>
      </w:r>
      <w:r>
        <w:rPr>
          <w:rFonts w:cstheme="minorBidi"/>
        </w:rPr>
        <w:t xml:space="preserve">around </w:t>
      </w:r>
      <w:r w:rsidR="00070606">
        <w:rPr>
          <w:rFonts w:cstheme="minorBidi"/>
        </w:rPr>
        <w:t>3</w:t>
      </w:r>
      <w:r>
        <w:rPr>
          <w:rFonts w:cstheme="minorBidi"/>
        </w:rPr>
        <w:t xml:space="preserve">3% </w:t>
      </w:r>
      <w:r w:rsidR="00070606">
        <w:rPr>
          <w:rFonts w:cstheme="minorBidi"/>
        </w:rPr>
        <w:t xml:space="preserve">to 74%) for specific populations focussed on women (e.g. women with children, women who are pregnant or planning to have a child or have had a child in the previous 18 months). Experience in the countries with mandated warning labels indicates </w:t>
      </w:r>
      <w:r>
        <w:rPr>
          <w:rFonts w:cstheme="minorBidi"/>
        </w:rPr>
        <w:t xml:space="preserve">the level of </w:t>
      </w:r>
      <w:r w:rsidR="00070606">
        <w:rPr>
          <w:rFonts w:cstheme="minorBidi"/>
        </w:rPr>
        <w:t>awareness of warning labels and recall of their content will increase over time.</w:t>
      </w:r>
    </w:p>
    <w:p w14:paraId="6A279D86" w14:textId="77777777" w:rsidR="00070606" w:rsidRDefault="00070606" w:rsidP="00070606">
      <w:pPr>
        <w:rPr>
          <w:rFonts w:cstheme="minorBidi"/>
        </w:rPr>
      </w:pPr>
    </w:p>
    <w:p w14:paraId="7783E2E0" w14:textId="44E8FAB2" w:rsidR="00070606" w:rsidRDefault="002A30B4" w:rsidP="00F62B54">
      <w:pPr>
        <w:keepNext/>
        <w:widowControl/>
        <w:rPr>
          <w:rFonts w:cstheme="minorBidi"/>
        </w:rPr>
      </w:pPr>
      <w:r>
        <w:rPr>
          <w:rFonts w:cstheme="minorBidi"/>
        </w:rPr>
        <w:lastRenderedPageBreak/>
        <w:t>The reviewed literature shows trends in awareness with some consumer characteristics. The proportion of population</w:t>
      </w:r>
      <w:r w:rsidR="00F85B03">
        <w:rPr>
          <w:rFonts w:cstheme="minorBidi"/>
        </w:rPr>
        <w:t>s</w:t>
      </w:r>
      <w:r>
        <w:rPr>
          <w:rFonts w:cstheme="minorBidi"/>
        </w:rPr>
        <w:t xml:space="preserve"> who are aware of pregnancy warning labels decreases as age increases. </w:t>
      </w:r>
      <w:r w:rsidR="00070606">
        <w:rPr>
          <w:rFonts w:cstheme="minorBidi"/>
        </w:rPr>
        <w:t>Those who drink at higher levels or who dr</w:t>
      </w:r>
      <w:r w:rsidR="00F85B03">
        <w:rPr>
          <w:rFonts w:cstheme="minorBidi"/>
        </w:rPr>
        <w:t>i</w:t>
      </w:r>
      <w:r w:rsidR="00070606">
        <w:rPr>
          <w:rFonts w:cstheme="minorBidi"/>
        </w:rPr>
        <w:t xml:space="preserve">nk directly from </w:t>
      </w:r>
      <w:r>
        <w:rPr>
          <w:rFonts w:cstheme="minorBidi"/>
        </w:rPr>
        <w:t xml:space="preserve">packaged alcoholic </w:t>
      </w:r>
      <w:r w:rsidR="00070606">
        <w:rPr>
          <w:rFonts w:cstheme="minorBidi"/>
        </w:rPr>
        <w:t>container</w:t>
      </w:r>
      <w:r>
        <w:rPr>
          <w:rFonts w:cstheme="minorBidi"/>
        </w:rPr>
        <w:t>s</w:t>
      </w:r>
      <w:r w:rsidR="00070606">
        <w:rPr>
          <w:rFonts w:cstheme="minorBidi"/>
        </w:rPr>
        <w:t xml:space="preserve"> were more likely to </w:t>
      </w:r>
      <w:r w:rsidR="00572228">
        <w:rPr>
          <w:rFonts w:cstheme="minorBidi"/>
        </w:rPr>
        <w:t xml:space="preserve">be </w:t>
      </w:r>
      <w:r w:rsidR="00070606">
        <w:rPr>
          <w:rFonts w:cstheme="minorBidi"/>
        </w:rPr>
        <w:t>aware of pregnancy warning labels than those who dr</w:t>
      </w:r>
      <w:r w:rsidR="00F85B03">
        <w:rPr>
          <w:rFonts w:cstheme="minorBidi"/>
        </w:rPr>
        <w:t>i</w:t>
      </w:r>
      <w:r w:rsidR="00070606">
        <w:rPr>
          <w:rFonts w:cstheme="minorBidi"/>
        </w:rPr>
        <w:t>nk at lower levels or didn’t drink directly from the container. There was also some evidence of those with higher levels of formal education being more likely to be aware of pregnancy warning labels than those with lower levels of formal education</w:t>
      </w:r>
      <w:r>
        <w:rPr>
          <w:rFonts w:cstheme="minorBidi"/>
        </w:rPr>
        <w:t>.</w:t>
      </w:r>
      <w:r w:rsidDel="002A30B4">
        <w:rPr>
          <w:rFonts w:cstheme="minorBidi"/>
        </w:rPr>
        <w:t xml:space="preserve"> </w:t>
      </w:r>
    </w:p>
    <w:p w14:paraId="1FA126D6" w14:textId="77777777" w:rsidR="00070606" w:rsidRDefault="00070606" w:rsidP="00070606">
      <w:pPr>
        <w:rPr>
          <w:rFonts w:cstheme="minorBidi"/>
        </w:rPr>
      </w:pPr>
    </w:p>
    <w:p w14:paraId="19A3B1A6" w14:textId="0997D7FB" w:rsidR="00070606" w:rsidRDefault="00070606" w:rsidP="00070606">
      <w:pPr>
        <w:rPr>
          <w:rFonts w:cstheme="minorBidi"/>
        </w:rPr>
      </w:pPr>
      <w:r>
        <w:rPr>
          <w:rFonts w:cstheme="minorBidi"/>
        </w:rPr>
        <w:t>Consumers attention to warning labels is influenced by a range of design factors. These design factors can be manipulated to enhance the noticeability of warning labels such that consumers are more likely to notice the warning.</w:t>
      </w:r>
    </w:p>
    <w:p w14:paraId="67E91CE4" w14:textId="5B084CA6" w:rsidR="00542086" w:rsidRDefault="00572228" w:rsidP="00542086">
      <w:pPr>
        <w:pStyle w:val="Heading5"/>
      </w:pPr>
      <w:r>
        <w:t>3.1.1.</w:t>
      </w:r>
      <w:r w:rsidR="00FB358B">
        <w:t>1.1</w:t>
      </w:r>
      <w:r>
        <w:tab/>
      </w:r>
      <w:r w:rsidR="00542086">
        <w:t>Signal words</w:t>
      </w:r>
    </w:p>
    <w:p w14:paraId="750634C9" w14:textId="77777777" w:rsidR="00542086" w:rsidRDefault="00542086" w:rsidP="00542086">
      <w:pPr>
        <w:rPr>
          <w:rFonts w:cstheme="minorBidi"/>
        </w:rPr>
      </w:pPr>
      <w:r>
        <w:rPr>
          <w:rFonts w:cstheme="minorBidi"/>
        </w:rPr>
        <w:t xml:space="preserve">There were no studies identified in the review that experimentally tested the influence of signal words on attention. However, a broader research literature has demonstrated that signals words are important in drawing attention to a warning. Signal words can </w:t>
      </w:r>
      <w:r w:rsidRPr="00B8440F">
        <w:rPr>
          <w:rFonts w:cstheme="minorBidi"/>
        </w:rPr>
        <w:t>also connote</w:t>
      </w:r>
      <w:r>
        <w:rPr>
          <w:rFonts w:cstheme="minorBidi"/>
        </w:rPr>
        <w:t xml:space="preserve"> different levels of hazard. In some circumstances the use of authoritative sources can increase the credibility of warnings, but they may also result in a level of reactance</w:t>
      </w:r>
      <w:r>
        <w:rPr>
          <w:rStyle w:val="FootnoteReference"/>
          <w:rFonts w:cstheme="minorBidi"/>
        </w:rPr>
        <w:footnoteReference w:id="5"/>
      </w:r>
      <w:r>
        <w:rPr>
          <w:rFonts w:cstheme="minorBidi"/>
        </w:rPr>
        <w:t xml:space="preserve"> in response to the message. A search of the literature for use of ‘pregnancy warning’ or ‘pregnancy caution’ did not locate any studies.</w:t>
      </w:r>
    </w:p>
    <w:p w14:paraId="37E2F3F6" w14:textId="6C6EEC98" w:rsidR="00070606" w:rsidRDefault="00572228" w:rsidP="0088779F">
      <w:pPr>
        <w:pStyle w:val="Heading5"/>
      </w:pPr>
      <w:r>
        <w:t>3.1.1.</w:t>
      </w:r>
      <w:r w:rsidR="00542086">
        <w:t>1.2</w:t>
      </w:r>
      <w:r>
        <w:tab/>
      </w:r>
      <w:r w:rsidR="00070606">
        <w:t>Size</w:t>
      </w:r>
    </w:p>
    <w:p w14:paraId="18B60939" w14:textId="61D4CA14" w:rsidR="00070606" w:rsidRDefault="00E73D55" w:rsidP="00070606">
      <w:pPr>
        <w:rPr>
          <w:rFonts w:cstheme="minorBidi"/>
        </w:rPr>
      </w:pPr>
      <w:r>
        <w:rPr>
          <w:rFonts w:cstheme="minorBidi"/>
        </w:rPr>
        <w:t xml:space="preserve">For a pregnancy warning label to be effective it first must be noticed and the consumer direct their attention to it. </w:t>
      </w:r>
      <w:r w:rsidR="00070606">
        <w:rPr>
          <w:rFonts w:cstheme="minorBidi"/>
        </w:rPr>
        <w:t>That the size of an element in a label is related to the attention it receives h</w:t>
      </w:r>
      <w:r w:rsidR="00572228">
        <w:rPr>
          <w:rFonts w:cstheme="minorBidi"/>
        </w:rPr>
        <w:t xml:space="preserve">as been long established in </w:t>
      </w:r>
      <w:r w:rsidR="00070606">
        <w:rPr>
          <w:rFonts w:cstheme="minorBidi"/>
        </w:rPr>
        <w:t>consumer and marketing research</w:t>
      </w:r>
      <w:r w:rsidR="00B8440F">
        <w:rPr>
          <w:rFonts w:cstheme="minorBidi"/>
        </w:rPr>
        <w:t>.</w:t>
      </w:r>
      <w:r w:rsidR="00070606">
        <w:rPr>
          <w:rFonts w:cstheme="minorBidi"/>
        </w:rPr>
        <w:t xml:space="preserve"> </w:t>
      </w:r>
      <w:r>
        <w:rPr>
          <w:rFonts w:cstheme="minorBidi"/>
        </w:rPr>
        <w:t xml:space="preserve">The experimental studies using warning labels on alcohol </w:t>
      </w:r>
      <w:r w:rsidR="00070606">
        <w:rPr>
          <w:rFonts w:cstheme="minorBidi"/>
        </w:rPr>
        <w:t>found that increasing the size of warnings led to an increase in the noticeability of the warning</w:t>
      </w:r>
      <w:r>
        <w:rPr>
          <w:rFonts w:cstheme="minorBidi"/>
        </w:rPr>
        <w:t xml:space="preserve">. </w:t>
      </w:r>
      <w:r w:rsidR="00070606">
        <w:rPr>
          <w:rFonts w:cstheme="minorBidi"/>
        </w:rPr>
        <w:t xml:space="preserve">This was </w:t>
      </w:r>
      <w:r w:rsidR="00121A3F">
        <w:rPr>
          <w:rFonts w:cstheme="minorBidi"/>
        </w:rPr>
        <w:t xml:space="preserve">also </w:t>
      </w:r>
      <w:r w:rsidR="00070606">
        <w:rPr>
          <w:rFonts w:cstheme="minorBidi"/>
        </w:rPr>
        <w:t>supported by the findings of qualitative studies. The</w:t>
      </w:r>
      <w:r w:rsidR="00572228">
        <w:rPr>
          <w:rFonts w:cstheme="minorBidi"/>
        </w:rPr>
        <w:t>re</w:t>
      </w:r>
      <w:r w:rsidR="00070606">
        <w:rPr>
          <w:rFonts w:cstheme="minorBidi"/>
        </w:rPr>
        <w:t xml:space="preserve"> is likely to be a ceiling effect above which increasing the warning size will have only marginal additional benefit.</w:t>
      </w:r>
      <w:r w:rsidR="00683876">
        <w:rPr>
          <w:rFonts w:cstheme="minorBidi"/>
        </w:rPr>
        <w:t xml:space="preserve"> The size and type of font used impacts its readability with larger font</w:t>
      </w:r>
      <w:r w:rsidR="00F85B03">
        <w:rPr>
          <w:rFonts w:cstheme="minorBidi"/>
        </w:rPr>
        <w:t>s</w:t>
      </w:r>
      <w:r w:rsidR="00683876">
        <w:rPr>
          <w:rFonts w:cstheme="minorBidi"/>
        </w:rPr>
        <w:t xml:space="preserve"> being more easily read than smaller fonts. Sentences in all capitals can be harder to read than those in sentence case. </w:t>
      </w:r>
      <w:r w:rsidR="00D75ECC">
        <w:rPr>
          <w:rFonts w:cstheme="minorBidi"/>
        </w:rPr>
        <w:t>A c</w:t>
      </w:r>
      <w:r w:rsidR="00683876">
        <w:rPr>
          <w:rFonts w:cstheme="minorBidi"/>
        </w:rPr>
        <w:t>lear and large font is particularly important for the visually impaired.</w:t>
      </w:r>
    </w:p>
    <w:p w14:paraId="1A8C95EB" w14:textId="78DE3443" w:rsidR="00070606" w:rsidRDefault="00572228" w:rsidP="0088779F">
      <w:pPr>
        <w:pStyle w:val="Heading5"/>
      </w:pPr>
      <w:r>
        <w:t>3.1.1.</w:t>
      </w:r>
      <w:r w:rsidR="00D80F7B">
        <w:t>1.</w:t>
      </w:r>
      <w:r w:rsidR="00542086">
        <w:t>3</w:t>
      </w:r>
      <w:r>
        <w:tab/>
      </w:r>
      <w:r w:rsidR="00F85B03">
        <w:t>Location</w:t>
      </w:r>
    </w:p>
    <w:p w14:paraId="1E60136B" w14:textId="3CADF938" w:rsidR="00070606" w:rsidRDefault="00070606" w:rsidP="00070606">
      <w:pPr>
        <w:rPr>
          <w:rFonts w:cstheme="minorBidi"/>
        </w:rPr>
      </w:pPr>
      <w:r>
        <w:rPr>
          <w:rFonts w:cstheme="minorBidi"/>
        </w:rPr>
        <w:t xml:space="preserve">There were few studies identified </w:t>
      </w:r>
      <w:r w:rsidR="00360FF6">
        <w:rPr>
          <w:rFonts w:cstheme="minorBidi"/>
        </w:rPr>
        <w:t xml:space="preserve">in the review </w:t>
      </w:r>
      <w:r>
        <w:rPr>
          <w:rFonts w:cstheme="minorBidi"/>
        </w:rPr>
        <w:t>that tested the impact of warning location on attention for alcohol products experimentally. Despite this there was evidence from qualitative studies that supports the general contention that location of a pregnancy warning label on the front of alcoholic beverages would receive quicker and/or more attention than those placed elsewhere on the packaging. This is also supported by the tobacco warning research where many studies have highlighted the greater effectiveness of tobacco warnings when placed on the front</w:t>
      </w:r>
      <w:r w:rsidR="00572228">
        <w:rPr>
          <w:rFonts w:cstheme="minorBidi"/>
        </w:rPr>
        <w:t xml:space="preserve"> of tobacco packages compared with</w:t>
      </w:r>
      <w:r>
        <w:rPr>
          <w:rFonts w:cstheme="minorBidi"/>
        </w:rPr>
        <w:t xml:space="preserve"> the back and side of packages.</w:t>
      </w:r>
      <w:r w:rsidR="00092EA6">
        <w:rPr>
          <w:rFonts w:cstheme="minorBidi"/>
        </w:rPr>
        <w:t xml:space="preserve"> Borders have been used to draw attention to a warning</w:t>
      </w:r>
      <w:r w:rsidR="00344A5D">
        <w:rPr>
          <w:rFonts w:cstheme="minorBidi"/>
        </w:rPr>
        <w:t xml:space="preserve">. </w:t>
      </w:r>
      <w:r w:rsidR="00F04869">
        <w:rPr>
          <w:rFonts w:cstheme="minorBidi"/>
        </w:rPr>
        <w:t>S</w:t>
      </w:r>
      <w:r w:rsidR="00344A5D">
        <w:rPr>
          <w:rFonts w:cstheme="minorBidi"/>
        </w:rPr>
        <w:t xml:space="preserve">tudies highlighted </w:t>
      </w:r>
      <w:r w:rsidR="00F04869">
        <w:rPr>
          <w:rFonts w:cstheme="minorBidi"/>
        </w:rPr>
        <w:t xml:space="preserve">that the context in which the warning is placed can impact </w:t>
      </w:r>
      <w:r w:rsidR="00A93A4B">
        <w:rPr>
          <w:rFonts w:cstheme="minorBidi"/>
        </w:rPr>
        <w:t>attention, hence</w:t>
      </w:r>
      <w:r w:rsidR="00F04869">
        <w:rPr>
          <w:rFonts w:cstheme="minorBidi"/>
        </w:rPr>
        <w:t xml:space="preserve"> </w:t>
      </w:r>
      <w:r w:rsidR="005616E3">
        <w:rPr>
          <w:rFonts w:cstheme="minorBidi"/>
        </w:rPr>
        <w:t xml:space="preserve">a </w:t>
      </w:r>
      <w:r w:rsidR="00F04869">
        <w:rPr>
          <w:rFonts w:cstheme="minorBidi"/>
        </w:rPr>
        <w:t>border can be used to distinguish and separate the warning from other information that competes for attention.</w:t>
      </w:r>
    </w:p>
    <w:p w14:paraId="66D5A871" w14:textId="1DE57449" w:rsidR="00070606" w:rsidRDefault="00572228" w:rsidP="0088779F">
      <w:pPr>
        <w:pStyle w:val="Heading5"/>
      </w:pPr>
      <w:r>
        <w:t>3.1.1.</w:t>
      </w:r>
      <w:r w:rsidR="00D80F7B">
        <w:t>1.</w:t>
      </w:r>
      <w:r w:rsidR="00542086">
        <w:t>4</w:t>
      </w:r>
      <w:r>
        <w:tab/>
      </w:r>
      <w:r w:rsidR="00070606">
        <w:t>Colour</w:t>
      </w:r>
      <w:r w:rsidR="00542086">
        <w:t xml:space="preserve"> and contrast</w:t>
      </w:r>
    </w:p>
    <w:p w14:paraId="0E85F81E" w14:textId="37A83911" w:rsidR="007D5F1A" w:rsidRDefault="00070606" w:rsidP="00070606">
      <w:pPr>
        <w:rPr>
          <w:rFonts w:cstheme="minorBidi"/>
        </w:rPr>
      </w:pPr>
      <w:r w:rsidRPr="00F2743B">
        <w:rPr>
          <w:rFonts w:cstheme="minorBidi"/>
        </w:rPr>
        <w:t>Colour has</w:t>
      </w:r>
      <w:r>
        <w:rPr>
          <w:rFonts w:cstheme="minorBidi"/>
        </w:rPr>
        <w:t xml:space="preserve"> been used in warning</w:t>
      </w:r>
      <w:r w:rsidR="00954895">
        <w:rPr>
          <w:rFonts w:cstheme="minorBidi"/>
        </w:rPr>
        <w:t xml:space="preserve">s to enhance the attention </w:t>
      </w:r>
      <w:r>
        <w:rPr>
          <w:rFonts w:cstheme="minorBidi"/>
        </w:rPr>
        <w:t xml:space="preserve">they receive. Experimental studies identified </w:t>
      </w:r>
      <w:r w:rsidR="00F01EF1">
        <w:rPr>
          <w:rFonts w:cstheme="minorBidi"/>
        </w:rPr>
        <w:t xml:space="preserve">in the review have </w:t>
      </w:r>
      <w:r>
        <w:rPr>
          <w:rFonts w:cstheme="minorBidi"/>
        </w:rPr>
        <w:t xml:space="preserve">primarily tested red and black options. Using red in a </w:t>
      </w:r>
      <w:r>
        <w:rPr>
          <w:rFonts w:cstheme="minorBidi"/>
        </w:rPr>
        <w:lastRenderedPageBreak/>
        <w:t>warning can increase th</w:t>
      </w:r>
      <w:r w:rsidR="00954895">
        <w:rPr>
          <w:rFonts w:cstheme="minorBidi"/>
        </w:rPr>
        <w:t xml:space="preserve">e speed </w:t>
      </w:r>
      <w:r w:rsidR="00F85B03">
        <w:rPr>
          <w:rFonts w:cstheme="minorBidi"/>
        </w:rPr>
        <w:t xml:space="preserve">at </w:t>
      </w:r>
      <w:r w:rsidR="00954895">
        <w:rPr>
          <w:rFonts w:cstheme="minorBidi"/>
        </w:rPr>
        <w:t>which the warning is</w:t>
      </w:r>
      <w:r>
        <w:rPr>
          <w:rFonts w:cstheme="minorBidi"/>
        </w:rPr>
        <w:t xml:space="preserve"> identified and also increase the reported level of attention the warning receives. The use of the red pictogram was also considered more noticeable in contrast to the black pictogram. Colour operates as a cue that in combination with an appropriate signal word is perceived as implying a greater hazard than the equivalent signal word in black text.</w:t>
      </w:r>
      <w:r w:rsidR="00A372EF">
        <w:rPr>
          <w:rFonts w:cstheme="minorBidi"/>
        </w:rPr>
        <w:t xml:space="preserve"> </w:t>
      </w:r>
      <w:r w:rsidR="00452571">
        <w:rPr>
          <w:rFonts w:cstheme="minorBidi"/>
        </w:rPr>
        <w:t>Some colour combinations produce contrast that is difficult to read (e.g. yellow on white), and legibility is reduced when the contrast between characters and the background is low. Dark letterin</w:t>
      </w:r>
      <w:r w:rsidR="004A70FC">
        <w:rPr>
          <w:rFonts w:cstheme="minorBidi"/>
        </w:rPr>
        <w:t>g on a white background, or vice</w:t>
      </w:r>
      <w:r w:rsidR="00452571">
        <w:rPr>
          <w:rFonts w:cstheme="minorBidi"/>
        </w:rPr>
        <w:t xml:space="preserve"> versa, rather than similar shades of a similar colour has been recommended to enhance legibility. </w:t>
      </w:r>
    </w:p>
    <w:p w14:paraId="38498205" w14:textId="58989410" w:rsidR="007D5F1A" w:rsidRDefault="00954895" w:rsidP="00F80A97">
      <w:pPr>
        <w:pStyle w:val="Heading5"/>
      </w:pPr>
      <w:r>
        <w:t>3.1.1.</w:t>
      </w:r>
      <w:r w:rsidR="00D80F7B">
        <w:t>1.</w:t>
      </w:r>
      <w:r w:rsidR="009E3E79">
        <w:t>5</w:t>
      </w:r>
      <w:r>
        <w:tab/>
      </w:r>
      <w:r w:rsidR="007D5F1A">
        <w:t>Pictorials</w:t>
      </w:r>
    </w:p>
    <w:p w14:paraId="0B27C96F" w14:textId="587A31D5" w:rsidR="007D5F1A" w:rsidRDefault="007D5F1A" w:rsidP="00070606">
      <w:pPr>
        <w:rPr>
          <w:rFonts w:cstheme="minorBidi"/>
        </w:rPr>
      </w:pPr>
      <w:r>
        <w:rPr>
          <w:rFonts w:cstheme="minorBidi"/>
        </w:rPr>
        <w:t>Pictorials have been used in warnings to both draw attention to the warning and to convey information. T</w:t>
      </w:r>
      <w:r w:rsidR="00207345">
        <w:rPr>
          <w:rFonts w:cstheme="minorBidi"/>
        </w:rPr>
        <w:t xml:space="preserve">ypes of pictorial content include </w:t>
      </w:r>
      <w:r>
        <w:rPr>
          <w:rFonts w:cstheme="minorBidi"/>
        </w:rPr>
        <w:t>representative drawings, such as the standard pictogram, actual photographs, or more abstract symbols (as often used in road signs).</w:t>
      </w:r>
      <w:r w:rsidR="002D1EA6">
        <w:rPr>
          <w:rFonts w:cstheme="minorBidi"/>
        </w:rPr>
        <w:t xml:space="preserve"> Studies generally find that the addition of a pictorial element to a textual warning enhances the level of attention that the warning receives in comparison </w:t>
      </w:r>
      <w:r w:rsidR="00F85B03">
        <w:rPr>
          <w:rFonts w:cstheme="minorBidi"/>
        </w:rPr>
        <w:t>with</w:t>
      </w:r>
      <w:r w:rsidR="002D1EA6">
        <w:rPr>
          <w:rFonts w:cstheme="minorBidi"/>
        </w:rPr>
        <w:t xml:space="preserve"> a text only warning. Additionally</w:t>
      </w:r>
      <w:r w:rsidR="00F85B03">
        <w:rPr>
          <w:rFonts w:cstheme="minorBidi"/>
        </w:rPr>
        <w:t>,</w:t>
      </w:r>
      <w:r w:rsidR="002D1EA6">
        <w:rPr>
          <w:rFonts w:cstheme="minorBidi"/>
        </w:rPr>
        <w:t xml:space="preserve"> pictorial elements can bridge literacy and other educational gaps. Some studies have explored graphic warnings (realistic photographs) with pictorial warnings to find that graphic warning</w:t>
      </w:r>
      <w:r w:rsidR="00207345">
        <w:rPr>
          <w:rFonts w:cstheme="minorBidi"/>
        </w:rPr>
        <w:t>s</w:t>
      </w:r>
      <w:r w:rsidR="002D1EA6">
        <w:rPr>
          <w:rFonts w:cstheme="minorBidi"/>
        </w:rPr>
        <w:t xml:space="preserve"> may be more effective in altering judgements, however others have found increased resistance to messages as a reaction to graphic warnings. No literature was found that </w:t>
      </w:r>
      <w:r w:rsidR="00207345">
        <w:rPr>
          <w:rFonts w:cstheme="minorBidi"/>
        </w:rPr>
        <w:t>explored</w:t>
      </w:r>
      <w:r w:rsidR="002D1EA6">
        <w:rPr>
          <w:rFonts w:cstheme="minorBidi"/>
        </w:rPr>
        <w:t xml:space="preserve"> graphic warnings in the context of FASD</w:t>
      </w:r>
      <w:r w:rsidR="00207345">
        <w:rPr>
          <w:rFonts w:cstheme="minorBidi"/>
        </w:rPr>
        <w:t>.</w:t>
      </w:r>
    </w:p>
    <w:p w14:paraId="3BD0AE73" w14:textId="39560883" w:rsidR="00070606" w:rsidRDefault="00954895" w:rsidP="00954895">
      <w:pPr>
        <w:pStyle w:val="Heading4"/>
      </w:pPr>
      <w:r>
        <w:t>3.1.1.</w:t>
      </w:r>
      <w:r w:rsidR="00D80F7B">
        <w:t>2</w:t>
      </w:r>
      <w:r>
        <w:tab/>
      </w:r>
      <w:r w:rsidR="00070606">
        <w:t>Comprehension</w:t>
      </w:r>
    </w:p>
    <w:p w14:paraId="4FC1501D" w14:textId="1ECEDA4C" w:rsidR="00070606" w:rsidRDefault="00070606" w:rsidP="00070606">
      <w:r>
        <w:t>Most of the relevant information on the comprehension of pregnancy warning labels in Australia and New Zealand has been conducted on behalf of government and NGOs. The research on the s</w:t>
      </w:r>
      <w:r w:rsidR="005E1458">
        <w:t xml:space="preserve">tandard pictogram suggests </w:t>
      </w:r>
      <w:r>
        <w:t xml:space="preserve">it is well understood by participants across target populations of women of childbearing age and young women, as well as the general population. When the pictogram is red and black it is seen more like a warning than when other colour combinations are used. </w:t>
      </w:r>
    </w:p>
    <w:p w14:paraId="13A914F0" w14:textId="77777777" w:rsidR="00070606" w:rsidRDefault="00070606" w:rsidP="00070606"/>
    <w:p w14:paraId="462B3650" w14:textId="00521336" w:rsidR="00070606" w:rsidRDefault="00070606" w:rsidP="00070606">
      <w:r>
        <w:t>Comprehension of the voluntary w</w:t>
      </w:r>
      <w:r w:rsidR="005E1458">
        <w:t xml:space="preserve">arning </w:t>
      </w:r>
      <w:r w:rsidR="00F85B03">
        <w:t>statement</w:t>
      </w:r>
      <w:r w:rsidR="005E1458">
        <w:t xml:space="preserve"> </w:t>
      </w:r>
      <w:r w:rsidRPr="005E1458">
        <w:rPr>
          <w:i/>
        </w:rPr>
        <w:t>It’s saf</w:t>
      </w:r>
      <w:r w:rsidR="005E1458" w:rsidRPr="005E1458">
        <w:rPr>
          <w:i/>
        </w:rPr>
        <w:t>est not to drink while pregnant</w:t>
      </w:r>
      <w:r>
        <w:t xml:space="preserve"> has been explored in cross sectional surveys </w:t>
      </w:r>
      <w:r w:rsidR="0066448D">
        <w:t xml:space="preserve">showing </w:t>
      </w:r>
      <w:r>
        <w:t>varying degrees of comprehension</w:t>
      </w:r>
      <w:r w:rsidR="0066448D">
        <w:t xml:space="preserve"> across studies</w:t>
      </w:r>
      <w:r>
        <w:t>. While some studies found very high levels of comprehension, others have identified a significant, but small proportion of key target populations who</w:t>
      </w:r>
      <w:r w:rsidR="005E1458">
        <w:t xml:space="preserve"> interpret the text as meaning </w:t>
      </w:r>
      <w:r w:rsidRPr="005E1458">
        <w:rPr>
          <w:i/>
        </w:rPr>
        <w:t xml:space="preserve">you can drink when </w:t>
      </w:r>
      <w:r w:rsidR="005E1458" w:rsidRPr="005E1458">
        <w:rPr>
          <w:i/>
        </w:rPr>
        <w:t>pregnant but it is safer not to</w:t>
      </w:r>
      <w:r>
        <w:t>. A degree of ambiguity was also identified in focus groups where the word ‘safest’ gave rise to the varying interpretations.</w:t>
      </w:r>
    </w:p>
    <w:p w14:paraId="13B937C1" w14:textId="77777777" w:rsidR="005E1458" w:rsidRDefault="005E1458" w:rsidP="00070606"/>
    <w:p w14:paraId="02CF635F" w14:textId="43754498" w:rsidR="00070606" w:rsidRDefault="00070606" w:rsidP="00070606">
      <w:r>
        <w:t>Few other text message</w:t>
      </w:r>
      <w:r w:rsidR="005E1458">
        <w:t>s</w:t>
      </w:r>
      <w:r>
        <w:t xml:space="preserve"> have been tested in Australia</w:t>
      </w:r>
      <w:r w:rsidR="0066448D">
        <w:t>n</w:t>
      </w:r>
      <w:r>
        <w:t xml:space="preserve"> and New Zealand populations. However, </w:t>
      </w:r>
      <w:r w:rsidR="00F85B03">
        <w:t>research findings</w:t>
      </w:r>
      <w:r>
        <w:t xml:space="preserve"> suggest </w:t>
      </w:r>
      <w:r w:rsidR="005E1458">
        <w:t>it is important to personalise</w:t>
      </w:r>
      <w:r>
        <w:t xml:space="preserve"> the message to make it more relevant, and to av</w:t>
      </w:r>
      <w:r w:rsidR="005E1458">
        <w:t>oid using definitive language (</w:t>
      </w:r>
      <w:r w:rsidR="005E1458" w:rsidRPr="005E1458">
        <w:rPr>
          <w:i/>
        </w:rPr>
        <w:t>will cause</w:t>
      </w:r>
      <w:r>
        <w:t xml:space="preserve">) about causal connections. </w:t>
      </w:r>
    </w:p>
    <w:p w14:paraId="6923F1DA" w14:textId="4B0FDA0C" w:rsidR="00070606" w:rsidRDefault="005E1458" w:rsidP="005E1458">
      <w:pPr>
        <w:pStyle w:val="Heading4"/>
      </w:pPr>
      <w:r>
        <w:t>3.1.1.</w:t>
      </w:r>
      <w:r w:rsidR="00D80F7B">
        <w:t>3</w:t>
      </w:r>
      <w:r>
        <w:tab/>
      </w:r>
      <w:r w:rsidR="00FA2D1F">
        <w:t>Judgement</w:t>
      </w:r>
    </w:p>
    <w:p w14:paraId="230216D6" w14:textId="5FA6B4BD" w:rsidR="00070606" w:rsidRDefault="00070606" w:rsidP="00070606">
      <w:r>
        <w:fldChar w:fldCharType="begin"/>
      </w:r>
      <w:r>
        <w:instrText>ADDIN CITAVI.PLACEHOLDER 6926895a-7d4b-43dc-831f-71f533a5a7c5 PFBsYWNlaG9sZGVyPg0KICA8QWRkSW5WZXJzaW9uPjUuNy4xLjA8L0FkZEluVmVyc2lvbj4NCiAgPElkPjY5MjY4OTVhLTdkNGItNDNkYy04MzFmLTcxZjUzM2E1YTdjNTwvSWQ+DQogIDxBc3NvY2lhdGVXaXRoUGxhY2Vob2xkZXJJZD5jZTM2NjM5Ni05ZDMxLTRkNTItODVkOS1lNDZhYmM2NDhiNTc8L0Fzc29jaWF0ZVdpdGhQbGFjZWhvbGRlcklkPg0KICA8RW50cmllcz4NCiAgICA8RW50cnk+DQogICAgICA8SWQ+ZjU0ZDFlNTctM2U2ZC00M2VjLWJjNzktZTM1YTZkYmVjOWI1PC9JZD4NCiAgICAgIDxOb1Bhcj50cnVlPC9Ob1Bhcj4NCiAgICAgIDxQZXJzb25Pbmx5PnRydWU8L1BlcnNvbk9ubHk+DQogICAgICA8UmVmZXJlbmNlSWQ+MzBhMzdiOGEtNTA3Yy00MmJiLWE4NTgtZWI4MWVlZmM2NGVmPC9SZWZlcmVuY2VJZD4NCiAgICAgIDxSYW5nZT4NCiAgICAgICAgPFN0YXJ0PjA8L1N0YXJ0Pg0KICAgICAgICA8TGVuZ3RoPjE2PC9MZW5ndGg+DQogICAgICA8L1JhbmdlPg0KICAgICAgPFJlZmVyZW5jZT4NCiAgICAgICAgPFJlZmVyZW5jZVR5cGVJZD5VbnB1Ymxpc2hlZFdvcms8L1JlZmVyZW5jZVR5cGVJZD4NCiAgICAgICAgPEF1dGhvcnM+DQogICAgICAgICAgPFBlcnNvbj4NCiAgICAgICAgICAgIDxGaXJzdE5hbWU+Q2VsaWE8L0ZpcnN0TmFtZT4NCiAgICAgICAgICAgIDxMYXN0TmFtZT5XaWxraW5zb248L0xhc3ROYW1lPg0KICAgICAgICAgICAgPFNleD5GZW1hbGU8L1NleD4NCiAgICAgICAgICA8L1BlcnNvbj4NCiAgICAgICAgICA8UGVyc29uPg0KICAgICAgICAgICAgPEZpcnN0TmFtZT5TdGV2ZTwvRmlyc3ROYW1lPg0KICAgICAgICAgICAgPExhc3ROYW1lPkFsbHNvcDwvTGFzdE5hbWU+DQogICAgICAgICAgICA8U2V4Pk1hbGU8L1NleD4NCiAgICAgICAgICA8L1BlcnNvbj4NCiAgICAgICAgICA8UGVyc29uPg0KICAgICAgICAgICAgPEZpcnN0TmFtZT5EZW5pc2U8L0ZpcnN0TmFtZT4NCiAgICAgICAgICAgIDxMYXN0TmFtZT5DYWlsPC9MYXN0TmFtZT4NCiAgICAgICAgICAgIDxTZXg+RmVtYWxlPC9TZXg+DQogICAgICAgICAgPC9QZXJzb24+DQogICAgICAgICAgPFBlcnNvbj4NCiAgICAgICAgICAgIDxGaXJzdE5hbWU+VGFueWE8L0ZpcnN0TmFtZT4NCiAgICAgICAgICAgIDxMYXN0TmFtZT5DaGlrcml0emhzPC9MYXN0TmFtZT4NCiAgICAgICAgICAgIDxTZXg+RmVtYWxlPC9TZXg+DQogICAgICAgICAgPC9QZXJzb24+DQogICAgICAgICAgPFBlcnNvbj4NCiAgICAgICAgICAgIDxGaXJzdE5hbWU+TWlrZTwvRmlyc3ROYW1lPg0KICAgICAgICAgICAgPExhc3ROYW1lPkRhdWJlPC9MYXN0TmFtZT4NCiAgICAgICAgICAgIDxTZXg+TWFsZTwvU2V4Pg0KICAgICAgICAgIDwvUGVyc29uPg0KICAgICAgICAgIDxQZXJzb24+DQogICAgICAgICAgICA8Rmlyc3ROYW1lPkdhcnk8L0ZpcnN0TmFtZT4NCiAgICAgICAgICAgIDxMYXN0TmFtZT5LaXJieTwvTGFzdE5hbWU+DQogICAgICAgICAgICA8U2V4Pk1hbGU8L1NleD4NCiAgICAgICAgICA8L1BlcnNvbj4NCiAgICAgICAgICA8UGVyc29uPg0KICAgICAgICAgICAgPEZpcnN0TmFtZT5SaWNoYXJkPC9GaXJzdE5hbWU+DQogICAgICAgICAgICA8TGFzdE5hbWU+TWF0dGljazwvTGFzdE5hbWU+DQogICAgICAgICAgICA8U2V4Pk1hbGU8L1NleD4NCiAgICAgICAgICA8L1BlcnNvbj4NCiAgICAgICAgPC9BdXRob3JzPg0KICAgICAgICA8QWNjZXNzRGF0ZT4zLzA5LzIwMTg8L0FjY2Vzc0RhdGU+DQogICAgICAgIDxEYXRlPjIwMDk8L0RhdGU+DQogICAgICAgIDxJZD4zMGEzN2I4YS01MDdjLTQyYmItYTg1OC1lYjgxZWVmYzY0ZWY8L0lkPg0KICAgICAgICA8TG9jYXRpb25zPg0KICAgICAgICAgIDxMb2NhdGlvbj4NCiAgICAgICAgICAgIDxBZGRyZXNzPmh0dHA6Ly93d3cuZm9vZHN0YW5kYXJkcy5nb3YuYXUvY29kZS9hcHBsaWNhdGlvbnMvRG9jdW1lbnRzL0FsY29ob2wtd2FybmluZy1sYWJlbHMtcmVwb3J0LTIuZG9jPC9BZGRyZXNzPg0KICAgICAgICAgICAgPExvY2F0aW9uVHlwZT5FbGVjdHJvbmljQWRkcmVzczwvTG9jYXRpb25UeXBlPg0KICAgICAgICAgIDwvTG9jYXRpb24+DQogICAgICAgICAgPExvY2F0aW9uPg0KICAgICAgICAgICAgPEFkZHJlc3M+aHR0cDovL3RlYW1zL1NlY3Rpb25zL0JSQVMvQXJ0aWNsZXMvVyUyMC0lMjBBdXRob3JzJTIwYmVnaW5uaW5nJTIwd2l0aCUyMFcvV2lsa2luc29uJTIwZXQlMjBhbF8yMDA5Yi5kb2N4PC9BZGRyZXNzPg0KICAgICAgICAgICAgPExvY2F0aW9uVHlwZT5FbGVjdHJvbmljQWRkcmVzczwvTG9jYXRpb25UeXBlPg0KICAgICAgICAgIDwvTG9jYXRpb24+DQogICAgICAgIDwvTG9jYXRpb25zPg0KICAgICAgICA8T25saW5lQWRkcmVzcz5odHRwOi8vd3d3LmZvb2RzdGFuZGFyZHMuZ292LmF1L2NvZGUvYXBwbGljYXRpb25zL0RvY3VtZW50cy9BbGNvaG9sLXdhcm5pbmctbGFiZWxzLXJlcG9ydC0yLmRvYzwvT25saW5lQWRkcmVzcz4NCiAgICAgICAgPE9yZ2FuaXphdGlvbnM+DQogICAgICAgICAgPFBlcnNvbj4NCiAgICAgICAgICAgIDxMYXN0TmFtZT5QcmVwYXJlZCBieSBOYXRpb25hbCBEcnVnIFJlc2VhcmNoIEluc3RpdHV0ZSAoQ3VydGluIFVuaXZlcnNpdHkgb2YgVGVjaG5vbG9neSksIGluIGNvbGxhYm9yYXRpb24gd2l0aCBEcnVnIGFuZCBBbGNvaG9sIE9mZmljZSAoV0EpLCBOYXRpb25hbCBEcnVnIGFuZCBBbGNvaG9sIFJlc2VhcmNoIENlbnRyZSAoVW5pdmVyc2l0eSBvZiBOZXcgU291dGggV2FsZXMpLCBQdWJsaWMgSGVhbHRoIEFkdm9jYWN5IEluc3RpdHV0ZTwvTGFzdE5hbWU+DQogICAgICAgICAgPC9QZXJzb24+DQogICAgICAgIDwvT3JnYW5pemF0aW9ucz4NCiAgICAgICAgPFBsYWNlT2ZQdWJsaWNhdGlvbj5BdXN0cmFsaWE8L1BsYWNlT2ZQdWJsaWNhdGlvbj4NCiAgICAgICAgPFNlcXVlbmNlTnVtYmVyPjQ3NjY8L1NlcXVlbmNlTnVtYmVyPg0KICAgICAgICA8U2hvcnRUaXRsZT5XaWxraW5zb24sIEFsbHNvcCBldCBhbC4gMjAwOSDigJMgQWxjb2hvbCBXYXJuaW5nIExhYmVsczwvU2hvcnRUaXRsZT4NCiAgICAgICAgPFN1YnRpdGxlPkV2aWRlbmNlIG9mIGltcGFjdCBvbiBhbGNvaG9sIGNvbnN1bXB0aW9uIGFtb25nc3Qgd29tZW4gb2YgY2hpbGRiZWFyaW5nIGFnZTwvU3VidGl0bGU+DQogICAgICAgIDxUaXRsZT5BbGNvaG9sIFdhcm5pbmcgTGFiZWxzPC9UaXRsZT4NCiAgICAgICAgPFRpdGxlU3VwcGxlbWVudD5SZXBvcnQgMjwvVGl0bGVTdXBwbGVtZW50Pg0KICAgICAgPC9SZWZlcmVuY2U+DQogICAgPC9FbnRyeT4NCiAgPC9FbnRyaWVzPg0KICA8VGV4dD5XaWxraW5zb24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dpbGtpbnNvbiBldCBhbC48L1RleHQ+DQogICAgPC9UZXh0VW5pdD4NCiAgPC9UZXh0VW5pdHM+DQo8L1BsYWNlaG9sZGVyPg==</w:instrText>
      </w:r>
      <w:r>
        <w:fldChar w:fldCharType="separate"/>
      </w:r>
      <w:r>
        <w:t>Wilkinson et al.</w:t>
      </w:r>
      <w:r>
        <w:fldChar w:fldCharType="end"/>
      </w:r>
      <w:r w:rsidR="00B8440F">
        <w:t xml:space="preserve"> (2009) </w:t>
      </w:r>
      <w:r>
        <w:t xml:space="preserve">concluded that the impact of warning messages on judgements was equivocal highlighting results that both increased risk perceptions in some populations, and </w:t>
      </w:r>
      <w:r w:rsidR="005616E3">
        <w:t xml:space="preserve">decreased </w:t>
      </w:r>
      <w:r w:rsidR="004F7A4E">
        <w:t>risk perception</w:t>
      </w:r>
      <w:r>
        <w:t>s</w:t>
      </w:r>
      <w:r w:rsidR="00F85B03">
        <w:t xml:space="preserve"> in others</w:t>
      </w:r>
      <w:r>
        <w:t>. The studies we identified showed that warning</w:t>
      </w:r>
      <w:r w:rsidR="005E1458">
        <w:t xml:space="preserve">s can influence judgements </w:t>
      </w:r>
      <w:r>
        <w:t>participants hold about alcohol, and about its risks. In particular</w:t>
      </w:r>
      <w:r w:rsidR="005E1458">
        <w:t>,</w:t>
      </w:r>
      <w:r>
        <w:t xml:space="preserve"> combinations of graphic warnings with text enhance the risk perceptions of products over the risk perceptions from text only warnings and those without warnings at all. Multiple exposure to the same warning across different situations can lead to stronger beliefs in alcohol as a risk factor in some chronic illnesses. The size of warnings also appeared to impact product evaluations such that larger warnings are more likely to reduce positive product evaluations.</w:t>
      </w:r>
    </w:p>
    <w:p w14:paraId="68D82007" w14:textId="77777777" w:rsidR="005E1458" w:rsidRDefault="005E1458" w:rsidP="00070606"/>
    <w:p w14:paraId="2232C3AB" w14:textId="6A2905B4" w:rsidR="00070606" w:rsidRDefault="00070606" w:rsidP="00070606">
      <w:r>
        <w:lastRenderedPageBreak/>
        <w:t xml:space="preserve">When considering warning message believability, </w:t>
      </w:r>
      <w:r w:rsidR="004A009F">
        <w:t xml:space="preserve">convincingness and </w:t>
      </w:r>
      <w:r>
        <w:t xml:space="preserve">relevance, some types of warnings </w:t>
      </w:r>
      <w:r w:rsidR="004A009F">
        <w:t xml:space="preserve">perform better than </w:t>
      </w:r>
      <w:r>
        <w:t>others. Positive</w:t>
      </w:r>
      <w:r w:rsidR="004A009F">
        <w:t>ly</w:t>
      </w:r>
      <w:r>
        <w:t xml:space="preserve"> framed warnings were rated more</w:t>
      </w:r>
      <w:r w:rsidR="004A009F">
        <w:t xml:space="preserve"> believable </w:t>
      </w:r>
      <w:r>
        <w:t xml:space="preserve">than those </w:t>
      </w:r>
      <w:r w:rsidR="005E1458">
        <w:t>using</w:t>
      </w:r>
      <w:r>
        <w:t xml:space="preserve"> fear appeals and those </w:t>
      </w:r>
      <w:r w:rsidR="005E1458">
        <w:t>using</w:t>
      </w:r>
      <w:r>
        <w:t xml:space="preserve"> numeri</w:t>
      </w:r>
      <w:r w:rsidR="005E1458">
        <w:t xml:space="preserve">cal evidence. Language such as </w:t>
      </w:r>
      <w:r w:rsidR="005E1458">
        <w:rPr>
          <w:i/>
        </w:rPr>
        <w:t xml:space="preserve">increases risk </w:t>
      </w:r>
      <w:r>
        <w:t>was also considered more</w:t>
      </w:r>
      <w:r w:rsidR="005E1458">
        <w:t xml:space="preserve"> believable than language like </w:t>
      </w:r>
      <w:r w:rsidR="005E1458" w:rsidRPr="005E1458">
        <w:rPr>
          <w:i/>
        </w:rPr>
        <w:t>can cause</w:t>
      </w:r>
      <w:r>
        <w:t>.</w:t>
      </w:r>
    </w:p>
    <w:p w14:paraId="10894C3E" w14:textId="01B04895" w:rsidR="00070606" w:rsidRDefault="005E1458" w:rsidP="005E1458">
      <w:pPr>
        <w:pStyle w:val="Heading4"/>
      </w:pPr>
      <w:r>
        <w:t>3.1.1.</w:t>
      </w:r>
      <w:r w:rsidR="00D80F7B">
        <w:t>4</w:t>
      </w:r>
      <w:r>
        <w:tab/>
      </w:r>
      <w:r w:rsidR="00070606">
        <w:t>Behaviour</w:t>
      </w:r>
    </w:p>
    <w:p w14:paraId="33A3CFC5" w14:textId="7F281C8F" w:rsidR="00070606" w:rsidRPr="00070606" w:rsidRDefault="00070606" w:rsidP="00070606">
      <w:pPr>
        <w:rPr>
          <w:lang w:eastAsia="en-AU" w:bidi="ar-SA"/>
        </w:rPr>
      </w:pPr>
      <w:r>
        <w:t xml:space="preserve">The literature on the impact of warning labels on behaviour </w:t>
      </w:r>
      <w:r w:rsidR="002D1221">
        <w:t>was</w:t>
      </w:r>
      <w:r>
        <w:t xml:space="preserve"> limited. The experimental studies reviewed indicated that warning labels can have an impact on self-reported intentions to reduce alcohol consumption. Studies also identified other behaviours such as seeking further information, visiting a website, </w:t>
      </w:r>
      <w:r w:rsidR="002D1221">
        <w:t xml:space="preserve">and </w:t>
      </w:r>
      <w:r>
        <w:t xml:space="preserve">talking to others about the risks of harm from alcohol. There </w:t>
      </w:r>
      <w:r w:rsidR="002D1221">
        <w:t>was</w:t>
      </w:r>
      <w:r>
        <w:t xml:space="preserve"> no strong evidence to suggest that where warning labels have been mandated there has been an impact on levels of consumption. Researchers typically note that the current mandated warnings do not incorporate relevant design factors to enhance their effectiveness. </w:t>
      </w:r>
    </w:p>
    <w:p w14:paraId="1E5B015D" w14:textId="26039A18" w:rsidR="00B65363" w:rsidRPr="00070606" w:rsidRDefault="00075E3F" w:rsidP="00F85B03">
      <w:pPr>
        <w:pStyle w:val="Heading4"/>
        <w:rPr>
          <w:lang w:eastAsia="en-AU"/>
        </w:rPr>
      </w:pPr>
      <w:bookmarkStart w:id="260" w:name="_Toc19261167"/>
      <w:bookmarkStart w:id="261" w:name="_Toc20136404"/>
      <w:bookmarkStart w:id="262" w:name="_Toc20137086"/>
      <w:bookmarkStart w:id="263" w:name="_Toc20306743"/>
      <w:bookmarkStart w:id="264" w:name="_Toc20311803"/>
      <w:bookmarkStart w:id="265" w:name="_Toc20321211"/>
      <w:bookmarkStart w:id="266" w:name="_Toc20306699"/>
      <w:r>
        <w:rPr>
          <w:lang w:eastAsia="en-AU"/>
        </w:rPr>
        <w:t>3.1.1.5</w:t>
      </w:r>
      <w:r w:rsidR="005616E3">
        <w:rPr>
          <w:lang w:eastAsia="en-AU"/>
        </w:rPr>
        <w:tab/>
      </w:r>
      <w:r>
        <w:rPr>
          <w:lang w:eastAsia="en-AU"/>
        </w:rPr>
        <w:t>Conclusion of literature review</w:t>
      </w:r>
    </w:p>
    <w:p w14:paraId="0DD706BA" w14:textId="62C44B18" w:rsidR="00D253B0" w:rsidRPr="00070606" w:rsidRDefault="00075E3F" w:rsidP="00070606">
      <w:pPr>
        <w:rPr>
          <w:lang w:eastAsia="en-AU" w:bidi="ar-SA"/>
        </w:rPr>
      </w:pPr>
      <w:r>
        <w:rPr>
          <w:lang w:eastAsia="en-AU" w:bidi="ar-SA"/>
        </w:rPr>
        <w:t xml:space="preserve">FSANZ undertook a literature review to inform the design and development of the </w:t>
      </w:r>
      <w:r w:rsidR="00F85B03">
        <w:rPr>
          <w:lang w:eastAsia="en-AU" w:bidi="ar-SA"/>
        </w:rPr>
        <w:t xml:space="preserve">pregnancy </w:t>
      </w:r>
      <w:r>
        <w:rPr>
          <w:lang w:eastAsia="en-AU" w:bidi="ar-SA"/>
        </w:rPr>
        <w:t xml:space="preserve">warning label. The review confirmed that multiple design elements (size, location, colour, pictorials, signal words) can be used in varying combinations to enhance the noticeability of warning labels. </w:t>
      </w:r>
      <w:r w:rsidR="008B2DDE">
        <w:rPr>
          <w:lang w:eastAsia="en-AU" w:bidi="ar-SA"/>
        </w:rPr>
        <w:t xml:space="preserve">Thus larger, front of pack, warnings using colour, signal words and pictorial elements </w:t>
      </w:r>
      <w:r w:rsidR="00F85B03">
        <w:rPr>
          <w:lang w:eastAsia="en-AU" w:bidi="ar-SA"/>
        </w:rPr>
        <w:t>are</w:t>
      </w:r>
      <w:r w:rsidR="008B2DDE">
        <w:rPr>
          <w:lang w:eastAsia="en-AU" w:bidi="ar-SA"/>
        </w:rPr>
        <w:t xml:space="preserve"> likely to attract more attention than warning labels lacking those elements. </w:t>
      </w:r>
      <w:r>
        <w:rPr>
          <w:lang w:eastAsia="en-AU" w:bidi="ar-SA"/>
        </w:rPr>
        <w:t>While some studies have explored the interactions between several design elements</w:t>
      </w:r>
      <w:r w:rsidR="008B2DDE">
        <w:rPr>
          <w:lang w:eastAsia="en-AU" w:bidi="ar-SA"/>
        </w:rPr>
        <w:t>,</w:t>
      </w:r>
      <w:r>
        <w:rPr>
          <w:lang w:eastAsia="en-AU" w:bidi="ar-SA"/>
        </w:rPr>
        <w:t xml:space="preserve"> none have done so comprehensively. It is likely that some enhance</w:t>
      </w:r>
      <w:r w:rsidR="008B2DDE">
        <w:rPr>
          <w:lang w:eastAsia="en-AU" w:bidi="ar-SA"/>
        </w:rPr>
        <w:t>ment</w:t>
      </w:r>
      <w:r>
        <w:rPr>
          <w:lang w:eastAsia="en-AU" w:bidi="ar-SA"/>
        </w:rPr>
        <w:t xml:space="preserve"> in attention level can be achieved through </w:t>
      </w:r>
      <w:r w:rsidR="008B2DDE">
        <w:rPr>
          <w:lang w:eastAsia="en-AU" w:bidi="ar-SA"/>
        </w:rPr>
        <w:t>the application of different design factors, or to those design factors to varying degrees. F</w:t>
      </w:r>
      <w:r>
        <w:rPr>
          <w:lang w:eastAsia="en-AU" w:bidi="ar-SA"/>
        </w:rPr>
        <w:t xml:space="preserve">or example a smaller front of pack warning may be as noticeable as a larger back of pack warning, or a larger black and white warning may be as noticeable as a smaller red warning. This provides </w:t>
      </w:r>
      <w:r w:rsidR="008B2DDE">
        <w:rPr>
          <w:lang w:eastAsia="en-AU" w:bidi="ar-SA"/>
        </w:rPr>
        <w:t xml:space="preserve">some degree of </w:t>
      </w:r>
      <w:r>
        <w:rPr>
          <w:lang w:eastAsia="en-AU" w:bidi="ar-SA"/>
        </w:rPr>
        <w:t xml:space="preserve">flexibility </w:t>
      </w:r>
      <w:r w:rsidR="00591E80">
        <w:rPr>
          <w:lang w:eastAsia="en-AU" w:bidi="ar-SA"/>
        </w:rPr>
        <w:t xml:space="preserve">in design options </w:t>
      </w:r>
      <w:r>
        <w:rPr>
          <w:lang w:eastAsia="en-AU" w:bidi="ar-SA"/>
        </w:rPr>
        <w:t xml:space="preserve">to optimise the level of attention a warning receives. </w:t>
      </w:r>
    </w:p>
    <w:p w14:paraId="71BFEC96" w14:textId="0A14E4F6" w:rsidR="00075E3F" w:rsidRDefault="00075E3F" w:rsidP="00070606">
      <w:pPr>
        <w:rPr>
          <w:lang w:eastAsia="en-AU" w:bidi="ar-SA"/>
        </w:rPr>
      </w:pPr>
    </w:p>
    <w:p w14:paraId="2B8AEDA6" w14:textId="06E0ACAD" w:rsidR="00075E3F" w:rsidRDefault="008B2DDE" w:rsidP="00070606">
      <w:pPr>
        <w:rPr>
          <w:lang w:eastAsia="en-AU" w:bidi="ar-SA"/>
        </w:rPr>
      </w:pPr>
      <w:r>
        <w:rPr>
          <w:lang w:eastAsia="en-AU" w:bidi="ar-SA"/>
        </w:rPr>
        <w:t xml:space="preserve">The literature review identified research on comprehension </w:t>
      </w:r>
      <w:r w:rsidR="00BA549D">
        <w:rPr>
          <w:lang w:eastAsia="en-AU" w:bidi="ar-SA"/>
        </w:rPr>
        <w:t>of</w:t>
      </w:r>
      <w:r>
        <w:rPr>
          <w:lang w:eastAsia="en-AU" w:bidi="ar-SA"/>
        </w:rPr>
        <w:t xml:space="preserve"> existing warning statements </w:t>
      </w:r>
      <w:r w:rsidR="00BA549D">
        <w:rPr>
          <w:lang w:eastAsia="en-AU" w:bidi="ar-SA"/>
        </w:rPr>
        <w:t xml:space="preserve">and the </w:t>
      </w:r>
      <w:r>
        <w:rPr>
          <w:lang w:eastAsia="en-AU" w:bidi="ar-SA"/>
        </w:rPr>
        <w:t>standard pictogram</w:t>
      </w:r>
      <w:r w:rsidR="00BA549D">
        <w:rPr>
          <w:lang w:eastAsia="en-AU" w:bidi="ar-SA"/>
        </w:rPr>
        <w:t xml:space="preserve"> on alcohol in Australian and New Zealand populations</w:t>
      </w:r>
      <w:r>
        <w:rPr>
          <w:lang w:eastAsia="en-AU" w:bidi="ar-SA"/>
        </w:rPr>
        <w:t xml:space="preserve">. There was </w:t>
      </w:r>
      <w:r w:rsidR="00BA549D">
        <w:rPr>
          <w:lang w:eastAsia="en-AU" w:bidi="ar-SA"/>
        </w:rPr>
        <w:t>limited research on new warning s</w:t>
      </w:r>
      <w:r>
        <w:rPr>
          <w:lang w:eastAsia="en-AU" w:bidi="ar-SA"/>
        </w:rPr>
        <w:t>tatements and pictograms</w:t>
      </w:r>
      <w:r w:rsidR="00BA549D">
        <w:rPr>
          <w:lang w:eastAsia="en-AU" w:bidi="ar-SA"/>
        </w:rPr>
        <w:t>. However</w:t>
      </w:r>
      <w:r w:rsidR="00F85B03">
        <w:rPr>
          <w:lang w:eastAsia="en-AU" w:bidi="ar-SA"/>
        </w:rPr>
        <w:t>,</w:t>
      </w:r>
      <w:r w:rsidR="00BA549D">
        <w:rPr>
          <w:lang w:eastAsia="en-AU" w:bidi="ar-SA"/>
        </w:rPr>
        <w:t xml:space="preserve"> while </w:t>
      </w:r>
      <w:r w:rsidR="00F85B03">
        <w:rPr>
          <w:lang w:eastAsia="en-AU" w:bidi="ar-SA"/>
        </w:rPr>
        <w:t>the research findings are</w:t>
      </w:r>
      <w:r w:rsidR="00BA549D">
        <w:rPr>
          <w:lang w:eastAsia="en-AU" w:bidi="ar-SA"/>
        </w:rPr>
        <w:t xml:space="preserve"> not definitive in terms of what statements would work best in Australia and New Zealand</w:t>
      </w:r>
      <w:r w:rsidR="00F85B03">
        <w:rPr>
          <w:lang w:eastAsia="en-AU" w:bidi="ar-SA"/>
        </w:rPr>
        <w:t>,</w:t>
      </w:r>
      <w:r w:rsidR="00BA549D">
        <w:rPr>
          <w:lang w:eastAsia="en-AU" w:bidi="ar-SA"/>
        </w:rPr>
        <w:t xml:space="preserve"> </w:t>
      </w:r>
      <w:r w:rsidR="00F85B03">
        <w:rPr>
          <w:lang w:eastAsia="en-AU" w:bidi="ar-SA"/>
        </w:rPr>
        <w:t>they do</w:t>
      </w:r>
      <w:r w:rsidR="00BA549D">
        <w:rPr>
          <w:lang w:eastAsia="en-AU" w:bidi="ar-SA"/>
        </w:rPr>
        <w:t xml:space="preserve"> provide some guidance for statements that can be tested.</w:t>
      </w:r>
      <w:r>
        <w:rPr>
          <w:lang w:eastAsia="en-AU" w:bidi="ar-SA"/>
        </w:rPr>
        <w:t xml:space="preserve"> </w:t>
      </w:r>
      <w:r w:rsidR="000D7768">
        <w:rPr>
          <w:lang w:eastAsia="en-AU" w:bidi="ar-SA"/>
        </w:rPr>
        <w:t xml:space="preserve">The literature on judgements and behaviour was similarly limited with respect to FASD. </w:t>
      </w:r>
      <w:r w:rsidR="00BA549D">
        <w:rPr>
          <w:lang w:eastAsia="en-AU" w:bidi="ar-SA"/>
        </w:rPr>
        <w:t>While a number of different types of behavioural response have been reported (e.g. changed alcohol consumption patterns, seeking further information, visiting websites, prompting discussions and conversations</w:t>
      </w:r>
      <w:r w:rsidR="00591E80">
        <w:rPr>
          <w:lang w:eastAsia="en-AU" w:bidi="ar-SA"/>
        </w:rPr>
        <w:t>)</w:t>
      </w:r>
      <w:r w:rsidR="00BA549D">
        <w:rPr>
          <w:lang w:eastAsia="en-AU" w:bidi="ar-SA"/>
        </w:rPr>
        <w:t xml:space="preserve">, these reports are generally self-reported and correlational. It is generally accepted that where alcohol warnings labels have been introduced they have had limited impact on consumption behaviour. It </w:t>
      </w:r>
      <w:r w:rsidR="00F85B03">
        <w:rPr>
          <w:lang w:eastAsia="en-AU" w:bidi="ar-SA"/>
        </w:rPr>
        <w:t>was</w:t>
      </w:r>
      <w:r w:rsidR="00BA549D">
        <w:rPr>
          <w:lang w:eastAsia="en-AU" w:bidi="ar-SA"/>
        </w:rPr>
        <w:t xml:space="preserve"> also noted that current mandatory warning</w:t>
      </w:r>
      <w:r w:rsidR="00F85B03">
        <w:rPr>
          <w:lang w:eastAsia="en-AU" w:bidi="ar-SA"/>
        </w:rPr>
        <w:t>s</w:t>
      </w:r>
      <w:r w:rsidR="00BA549D">
        <w:rPr>
          <w:lang w:eastAsia="en-AU" w:bidi="ar-SA"/>
        </w:rPr>
        <w:t xml:space="preserve"> in place</w:t>
      </w:r>
      <w:r w:rsidR="00F85B03">
        <w:rPr>
          <w:lang w:eastAsia="en-AU" w:bidi="ar-SA"/>
        </w:rPr>
        <w:t xml:space="preserve"> in other countries</w:t>
      </w:r>
      <w:r w:rsidR="00BA549D">
        <w:rPr>
          <w:lang w:eastAsia="en-AU" w:bidi="ar-SA"/>
        </w:rPr>
        <w:t xml:space="preserve"> have not be</w:t>
      </w:r>
      <w:r w:rsidR="00F85B03">
        <w:rPr>
          <w:lang w:eastAsia="en-AU" w:bidi="ar-SA"/>
        </w:rPr>
        <w:t>en</w:t>
      </w:r>
      <w:r w:rsidR="00BA549D">
        <w:rPr>
          <w:lang w:eastAsia="en-AU" w:bidi="ar-SA"/>
        </w:rPr>
        <w:t xml:space="preserve"> designed with a view to </w:t>
      </w:r>
      <w:r w:rsidR="00DA499B">
        <w:rPr>
          <w:lang w:eastAsia="en-AU" w:bidi="ar-SA"/>
        </w:rPr>
        <w:t>optimise the attention they receive.</w:t>
      </w:r>
    </w:p>
    <w:p w14:paraId="57838247" w14:textId="65A74FFA" w:rsidR="00083DFB" w:rsidRDefault="00083DFB" w:rsidP="00070606">
      <w:pPr>
        <w:rPr>
          <w:lang w:eastAsia="en-AU" w:bidi="ar-SA"/>
        </w:rPr>
      </w:pPr>
    </w:p>
    <w:p w14:paraId="5EB4109F" w14:textId="0391C676" w:rsidR="00083DFB" w:rsidRPr="00070606" w:rsidRDefault="00083DFB" w:rsidP="00070606">
      <w:pPr>
        <w:rPr>
          <w:lang w:eastAsia="en-AU" w:bidi="ar-SA"/>
        </w:rPr>
      </w:pPr>
      <w:r>
        <w:t xml:space="preserve">Due to time constraints, FSANZ has arranged for the </w:t>
      </w:r>
      <w:r w:rsidR="00DA4FF4">
        <w:t>literature review</w:t>
      </w:r>
      <w:r>
        <w:t xml:space="preserve"> to be peer reviewed during the public consultation period. The outcome of the peer review will</w:t>
      </w:r>
      <w:r w:rsidR="0007304A">
        <w:t xml:space="preserve"> be</w:t>
      </w:r>
      <w:r>
        <w:t xml:space="preserve"> </w:t>
      </w:r>
      <w:r w:rsidR="00594B8F">
        <w:t>considered after public consultation and inform FSANZ’s decision on whether to accept, amend or reject the draft variation</w:t>
      </w:r>
      <w:r>
        <w:t>.</w:t>
      </w:r>
    </w:p>
    <w:p w14:paraId="34103D27" w14:textId="77777777" w:rsidR="00F62B54" w:rsidRDefault="00F62B54">
      <w:pPr>
        <w:widowControl/>
        <w:rPr>
          <w:b/>
          <w:bCs/>
          <w:lang w:eastAsia="en-AU" w:bidi="ar-SA"/>
        </w:rPr>
      </w:pPr>
      <w:bookmarkStart w:id="267" w:name="_Toc20314171"/>
      <w:bookmarkStart w:id="268" w:name="_Toc20322172"/>
      <w:bookmarkStart w:id="269" w:name="_Toc20754396"/>
      <w:r>
        <w:br w:type="page"/>
      </w:r>
    </w:p>
    <w:p w14:paraId="5A072F89" w14:textId="3C58C1D1" w:rsidR="00251759" w:rsidRDefault="00240AC9" w:rsidP="00251759">
      <w:pPr>
        <w:pStyle w:val="Heading3"/>
        <w:rPr>
          <w:color w:val="auto"/>
        </w:rPr>
      </w:pPr>
      <w:bookmarkStart w:id="270" w:name="_Toc21015865"/>
      <w:bookmarkStart w:id="271" w:name="_Toc21015962"/>
      <w:r>
        <w:rPr>
          <w:color w:val="auto"/>
        </w:rPr>
        <w:lastRenderedPageBreak/>
        <w:t>3</w:t>
      </w:r>
      <w:r w:rsidR="00251759">
        <w:rPr>
          <w:color w:val="auto"/>
        </w:rPr>
        <w:t>.1.2</w:t>
      </w:r>
      <w:r w:rsidR="00251759" w:rsidRPr="005E56DD">
        <w:rPr>
          <w:color w:val="auto"/>
        </w:rPr>
        <w:tab/>
      </w:r>
      <w:r w:rsidR="00251759">
        <w:rPr>
          <w:color w:val="auto"/>
        </w:rPr>
        <w:t>Consumer testing of warning statements</w:t>
      </w:r>
      <w:bookmarkEnd w:id="260"/>
      <w:bookmarkEnd w:id="261"/>
      <w:bookmarkEnd w:id="262"/>
      <w:bookmarkEnd w:id="263"/>
      <w:bookmarkEnd w:id="264"/>
      <w:bookmarkEnd w:id="265"/>
      <w:bookmarkEnd w:id="267"/>
      <w:bookmarkEnd w:id="268"/>
      <w:bookmarkEnd w:id="269"/>
      <w:bookmarkEnd w:id="270"/>
      <w:bookmarkEnd w:id="271"/>
    </w:p>
    <w:bookmarkEnd w:id="266"/>
    <w:p w14:paraId="4FF8FFCD" w14:textId="1DE804A0" w:rsidR="009708E2" w:rsidRPr="00F714D6" w:rsidRDefault="00653791" w:rsidP="00F714D6">
      <w:pPr>
        <w:pStyle w:val="Heading4"/>
      </w:pPr>
      <w:r>
        <w:t>3.1.2.1</w:t>
      </w:r>
      <w:r w:rsidRPr="005E56DD">
        <w:tab/>
      </w:r>
      <w:r w:rsidR="009708E2" w:rsidRPr="009708E2">
        <w:t>Approach</w:t>
      </w:r>
    </w:p>
    <w:p w14:paraId="380B1A4D" w14:textId="417F4EB0" w:rsidR="00116B69" w:rsidRPr="00116B69" w:rsidRDefault="009708E2" w:rsidP="00116B69">
      <w:pPr>
        <w:rPr>
          <w:lang w:eastAsia="en-AU" w:bidi="ar-SA"/>
        </w:rPr>
      </w:pPr>
      <w:r>
        <w:rPr>
          <w:lang w:eastAsia="en-AU" w:bidi="ar-SA"/>
        </w:rPr>
        <w:t>The</w:t>
      </w:r>
      <w:r w:rsidR="002B267E">
        <w:rPr>
          <w:lang w:eastAsia="en-AU" w:bidi="ar-SA"/>
        </w:rPr>
        <w:t xml:space="preserve"> policy advice to FSANZ stated the pregnancy warning label should include both a pictogram and warning statement (FRSC, 2018). In addition, signal word</w:t>
      </w:r>
      <w:r w:rsidR="00643A64">
        <w:rPr>
          <w:lang w:eastAsia="en-AU" w:bidi="ar-SA"/>
        </w:rPr>
        <w:t>(</w:t>
      </w:r>
      <w:r w:rsidR="002B267E">
        <w:rPr>
          <w:lang w:eastAsia="en-AU" w:bidi="ar-SA"/>
        </w:rPr>
        <w:t>s</w:t>
      </w:r>
      <w:r w:rsidR="00643A64">
        <w:rPr>
          <w:lang w:eastAsia="en-AU" w:bidi="ar-SA"/>
        </w:rPr>
        <w:t>)</w:t>
      </w:r>
      <w:r w:rsidR="002B267E">
        <w:rPr>
          <w:lang w:eastAsia="en-AU" w:bidi="ar-SA"/>
        </w:rPr>
        <w:t xml:space="preserve"> such as </w:t>
      </w:r>
      <w:r w:rsidR="00F60882" w:rsidRPr="00F60882">
        <w:rPr>
          <w:lang w:eastAsia="en-AU" w:bidi="ar-SA"/>
        </w:rPr>
        <w:t>‘</w:t>
      </w:r>
      <w:r w:rsidR="0029351B">
        <w:rPr>
          <w:lang w:eastAsia="en-AU" w:bidi="ar-SA"/>
        </w:rPr>
        <w:t>Health</w:t>
      </w:r>
      <w:r w:rsidR="00F60882" w:rsidRPr="00F60882">
        <w:rPr>
          <w:lang w:eastAsia="en-AU" w:bidi="ar-SA"/>
        </w:rPr>
        <w:t xml:space="preserve"> </w:t>
      </w:r>
      <w:r w:rsidR="0029351B">
        <w:rPr>
          <w:lang w:eastAsia="en-AU" w:bidi="ar-SA"/>
        </w:rPr>
        <w:t>Warning</w:t>
      </w:r>
      <w:r w:rsidR="00F60882" w:rsidRPr="00F60882">
        <w:rPr>
          <w:lang w:eastAsia="en-AU" w:bidi="ar-SA"/>
        </w:rPr>
        <w:t xml:space="preserve">’ </w:t>
      </w:r>
      <w:r w:rsidR="002B267E" w:rsidRPr="00F60882">
        <w:rPr>
          <w:lang w:eastAsia="en-AU" w:bidi="ar-SA"/>
        </w:rPr>
        <w:t xml:space="preserve">or </w:t>
      </w:r>
      <w:r w:rsidR="00F60882" w:rsidRPr="00F60882">
        <w:rPr>
          <w:lang w:eastAsia="en-AU" w:bidi="ar-SA"/>
        </w:rPr>
        <w:t>‘</w:t>
      </w:r>
      <w:r w:rsidR="0029351B">
        <w:rPr>
          <w:lang w:eastAsia="en-AU" w:bidi="ar-SA"/>
        </w:rPr>
        <w:t>Warning</w:t>
      </w:r>
      <w:r w:rsidR="00F60882" w:rsidRPr="00F60882">
        <w:rPr>
          <w:lang w:eastAsia="en-AU" w:bidi="ar-SA"/>
        </w:rPr>
        <w:t>’</w:t>
      </w:r>
      <w:r w:rsidR="002B267E" w:rsidRPr="00F60882">
        <w:rPr>
          <w:lang w:eastAsia="en-AU" w:bidi="ar-SA"/>
        </w:rPr>
        <w:t xml:space="preserve"> </w:t>
      </w:r>
      <w:r w:rsidR="002B267E">
        <w:rPr>
          <w:lang w:eastAsia="en-AU" w:bidi="ar-SA"/>
        </w:rPr>
        <w:t>were recommended. Based on the policy advice and the FSANZ literature review</w:t>
      </w:r>
      <w:r w:rsidR="00E924AD">
        <w:rPr>
          <w:lang w:eastAsia="en-AU" w:bidi="ar-SA"/>
        </w:rPr>
        <w:t xml:space="preserve"> (SD1)</w:t>
      </w:r>
      <w:r w:rsidR="002B267E">
        <w:rPr>
          <w:lang w:eastAsia="en-AU" w:bidi="ar-SA"/>
        </w:rPr>
        <w:t xml:space="preserve">, </w:t>
      </w:r>
      <w:r w:rsidR="0036140B">
        <w:rPr>
          <w:lang w:eastAsia="en-AU" w:bidi="ar-SA"/>
        </w:rPr>
        <w:t xml:space="preserve">it is proposed </w:t>
      </w:r>
      <w:r w:rsidR="002B267E">
        <w:rPr>
          <w:lang w:eastAsia="en-AU" w:bidi="ar-SA"/>
        </w:rPr>
        <w:t>the pregnancy warning label include a pict</w:t>
      </w:r>
      <w:r w:rsidR="005E1458">
        <w:rPr>
          <w:lang w:eastAsia="en-AU" w:bidi="ar-SA"/>
        </w:rPr>
        <w:t>ogram, signal word</w:t>
      </w:r>
      <w:r w:rsidR="00F837B8">
        <w:rPr>
          <w:lang w:eastAsia="en-AU" w:bidi="ar-SA"/>
        </w:rPr>
        <w:t>(</w:t>
      </w:r>
      <w:r w:rsidR="005E1458">
        <w:rPr>
          <w:lang w:eastAsia="en-AU" w:bidi="ar-SA"/>
        </w:rPr>
        <w:t>s</w:t>
      </w:r>
      <w:r w:rsidR="00F837B8">
        <w:rPr>
          <w:lang w:eastAsia="en-AU" w:bidi="ar-SA"/>
        </w:rPr>
        <w:t>)</w:t>
      </w:r>
      <w:r w:rsidR="005E1458">
        <w:rPr>
          <w:lang w:eastAsia="en-AU" w:bidi="ar-SA"/>
        </w:rPr>
        <w:t xml:space="preserve"> and </w:t>
      </w:r>
      <w:r w:rsidR="002B267E">
        <w:rPr>
          <w:lang w:eastAsia="en-AU" w:bidi="ar-SA"/>
        </w:rPr>
        <w:t xml:space="preserve">statement. Given the existing evidence </w:t>
      </w:r>
      <w:r w:rsidR="00F837B8">
        <w:rPr>
          <w:lang w:eastAsia="en-AU" w:bidi="ar-SA"/>
        </w:rPr>
        <w:t xml:space="preserve">base </w:t>
      </w:r>
      <w:r w:rsidR="002B267E">
        <w:rPr>
          <w:lang w:eastAsia="en-AU" w:bidi="ar-SA"/>
        </w:rPr>
        <w:t>related to the pictogram and signal word</w:t>
      </w:r>
      <w:r w:rsidR="00F837B8">
        <w:rPr>
          <w:lang w:eastAsia="en-AU" w:bidi="ar-SA"/>
        </w:rPr>
        <w:t>(</w:t>
      </w:r>
      <w:r w:rsidR="002B267E">
        <w:rPr>
          <w:lang w:eastAsia="en-AU" w:bidi="ar-SA"/>
        </w:rPr>
        <w:t>s</w:t>
      </w:r>
      <w:r w:rsidR="00F837B8">
        <w:rPr>
          <w:lang w:eastAsia="en-AU" w:bidi="ar-SA"/>
        </w:rPr>
        <w:t>)</w:t>
      </w:r>
      <w:r w:rsidR="002B267E">
        <w:rPr>
          <w:lang w:eastAsia="en-AU" w:bidi="ar-SA"/>
        </w:rPr>
        <w:t xml:space="preserve">, FSANZ decided not to consumer test these components of the </w:t>
      </w:r>
      <w:r w:rsidR="002B267E" w:rsidRPr="00E924AD">
        <w:rPr>
          <w:lang w:eastAsia="en-AU" w:bidi="ar-SA"/>
        </w:rPr>
        <w:t xml:space="preserve">label (see section </w:t>
      </w:r>
      <w:r w:rsidR="00E924AD">
        <w:rPr>
          <w:lang w:eastAsia="en-AU" w:bidi="ar-SA"/>
        </w:rPr>
        <w:t>3.2.2 and SD1</w:t>
      </w:r>
      <w:r w:rsidR="002B267E" w:rsidRPr="00E924AD">
        <w:rPr>
          <w:lang w:eastAsia="en-AU" w:bidi="ar-SA"/>
        </w:rPr>
        <w:t>).</w:t>
      </w:r>
      <w:r w:rsidR="002B267E">
        <w:rPr>
          <w:lang w:eastAsia="en-AU" w:bidi="ar-SA"/>
        </w:rPr>
        <w:t xml:space="preserve"> The </w:t>
      </w:r>
      <w:r w:rsidR="005116BD">
        <w:rPr>
          <w:lang w:eastAsia="en-AU" w:bidi="ar-SA"/>
        </w:rPr>
        <w:t xml:space="preserve">focus of the </w:t>
      </w:r>
      <w:r w:rsidR="002D3260">
        <w:rPr>
          <w:lang w:eastAsia="en-AU" w:bidi="ar-SA"/>
        </w:rPr>
        <w:t xml:space="preserve">consumer </w:t>
      </w:r>
      <w:r w:rsidR="005116BD">
        <w:rPr>
          <w:lang w:eastAsia="en-AU" w:bidi="ar-SA"/>
        </w:rPr>
        <w:t xml:space="preserve">testing was therefore on the statement </w:t>
      </w:r>
      <w:r w:rsidR="002D3260">
        <w:rPr>
          <w:lang w:eastAsia="en-AU" w:bidi="ar-SA"/>
        </w:rPr>
        <w:t xml:space="preserve">to be used in </w:t>
      </w:r>
      <w:r w:rsidR="005116BD">
        <w:rPr>
          <w:lang w:eastAsia="en-AU" w:bidi="ar-SA"/>
        </w:rPr>
        <w:t xml:space="preserve">the warning label. </w:t>
      </w:r>
      <w:r w:rsidR="002B267E">
        <w:rPr>
          <w:lang w:eastAsia="en-AU" w:bidi="ar-SA"/>
        </w:rPr>
        <w:t>The following section outlines the approach</w:t>
      </w:r>
      <w:r w:rsidR="005E1458">
        <w:rPr>
          <w:lang w:eastAsia="en-AU" w:bidi="ar-SA"/>
        </w:rPr>
        <w:t xml:space="preserve"> taken in selecting the </w:t>
      </w:r>
      <w:r w:rsidR="002B267E">
        <w:rPr>
          <w:lang w:eastAsia="en-AU" w:bidi="ar-SA"/>
        </w:rPr>
        <w:t>statements that were consumer tested.</w:t>
      </w:r>
    </w:p>
    <w:p w14:paraId="5BB02BA3" w14:textId="3635ABC7" w:rsidR="006F133D" w:rsidRDefault="00240AC9" w:rsidP="00251759">
      <w:pPr>
        <w:pStyle w:val="Heading4"/>
      </w:pPr>
      <w:r>
        <w:t>3</w:t>
      </w:r>
      <w:r w:rsidR="00F21D6C">
        <w:t>.</w:t>
      </w:r>
      <w:r w:rsidR="002B267E">
        <w:t>1.2.2</w:t>
      </w:r>
      <w:r w:rsidR="006F133D" w:rsidRPr="005E56DD">
        <w:tab/>
      </w:r>
      <w:r w:rsidR="002B267E">
        <w:t>S</w:t>
      </w:r>
      <w:r w:rsidR="006F133D">
        <w:t>election of statements tested</w:t>
      </w:r>
    </w:p>
    <w:p w14:paraId="25FCD4F8" w14:textId="6ACA3454" w:rsidR="00DD3C3C" w:rsidRDefault="00B60B32" w:rsidP="003D37DD">
      <w:pPr>
        <w:rPr>
          <w:lang w:bidi="ar-SA"/>
        </w:rPr>
      </w:pPr>
      <w:r>
        <w:rPr>
          <w:lang w:bidi="ar-SA"/>
        </w:rPr>
        <w:t xml:space="preserve">Based on </w:t>
      </w:r>
      <w:r w:rsidR="005D26F7">
        <w:rPr>
          <w:lang w:bidi="ar-SA"/>
        </w:rPr>
        <w:t>available research capacity</w:t>
      </w:r>
      <w:r w:rsidR="0025008E">
        <w:rPr>
          <w:lang w:bidi="ar-SA"/>
        </w:rPr>
        <w:t xml:space="preserve"> and considerations of study design</w:t>
      </w:r>
      <w:r w:rsidR="00723476">
        <w:rPr>
          <w:lang w:bidi="ar-SA"/>
        </w:rPr>
        <w:t>,</w:t>
      </w:r>
      <w:r w:rsidR="005D26F7">
        <w:rPr>
          <w:lang w:bidi="ar-SA"/>
        </w:rPr>
        <w:t xml:space="preserve"> </w:t>
      </w:r>
      <w:r w:rsidR="00DD3C3C">
        <w:rPr>
          <w:lang w:bidi="ar-SA"/>
        </w:rPr>
        <w:t xml:space="preserve">the number of statements to be </w:t>
      </w:r>
      <w:r w:rsidR="005D26F7">
        <w:rPr>
          <w:lang w:bidi="ar-SA"/>
        </w:rPr>
        <w:t xml:space="preserve">consumer </w:t>
      </w:r>
      <w:r w:rsidR="00DD3C3C">
        <w:rPr>
          <w:lang w:bidi="ar-SA"/>
        </w:rPr>
        <w:t xml:space="preserve">tested </w:t>
      </w:r>
      <w:r w:rsidR="005D26F7">
        <w:rPr>
          <w:lang w:bidi="ar-SA"/>
        </w:rPr>
        <w:t xml:space="preserve">was restricted </w:t>
      </w:r>
      <w:r w:rsidR="00DD3C3C">
        <w:rPr>
          <w:lang w:bidi="ar-SA"/>
        </w:rPr>
        <w:t xml:space="preserve">to four. Given the statement </w:t>
      </w:r>
      <w:r w:rsidR="00DD3C3C" w:rsidRPr="00DD3C3C">
        <w:rPr>
          <w:i/>
          <w:lang w:bidi="ar-SA"/>
        </w:rPr>
        <w:t>It’s safest not to drink while pregnant</w:t>
      </w:r>
      <w:r w:rsidR="00DD3C3C">
        <w:rPr>
          <w:lang w:bidi="ar-SA"/>
        </w:rPr>
        <w:t xml:space="preserve"> has been commonly used in the voluntary labelling initiative it was important to test this statement alongside </w:t>
      </w:r>
      <w:r w:rsidR="006A61F4">
        <w:rPr>
          <w:lang w:bidi="ar-SA"/>
        </w:rPr>
        <w:t xml:space="preserve">alternative </w:t>
      </w:r>
      <w:r w:rsidR="00DD3C3C">
        <w:rPr>
          <w:lang w:bidi="ar-SA"/>
        </w:rPr>
        <w:t>o</w:t>
      </w:r>
      <w:r w:rsidR="006A61F4">
        <w:rPr>
          <w:lang w:bidi="ar-SA"/>
        </w:rPr>
        <w:t>ptions.</w:t>
      </w:r>
      <w:r w:rsidR="00DD3C3C">
        <w:rPr>
          <w:lang w:bidi="ar-SA"/>
        </w:rPr>
        <w:t xml:space="preserve"> The following discussion outlines the approach used to select the other three statements to be tested.</w:t>
      </w:r>
    </w:p>
    <w:p w14:paraId="1799CDA0" w14:textId="77777777" w:rsidR="00DD3C3C" w:rsidRDefault="00DD3C3C" w:rsidP="003D37DD">
      <w:pPr>
        <w:rPr>
          <w:lang w:bidi="ar-SA"/>
        </w:rPr>
      </w:pPr>
    </w:p>
    <w:p w14:paraId="6C8042A0" w14:textId="4CCCFBDD" w:rsidR="00C931B3" w:rsidRDefault="00324E4B" w:rsidP="003D37DD">
      <w:pPr>
        <w:rPr>
          <w:lang w:bidi="ar-SA"/>
        </w:rPr>
      </w:pPr>
      <w:r>
        <w:rPr>
          <w:lang w:bidi="ar-SA"/>
        </w:rPr>
        <w:t xml:space="preserve">A discussion document on alcohol labelling prepared by the World Health Organization (WHO, 2017) suggests four </w:t>
      </w:r>
      <w:r w:rsidR="007B1724">
        <w:rPr>
          <w:lang w:bidi="ar-SA"/>
        </w:rPr>
        <w:t>aspects</w:t>
      </w:r>
      <w:r>
        <w:rPr>
          <w:lang w:bidi="ar-SA"/>
        </w:rPr>
        <w:t xml:space="preserve"> of a warning message could be considered when developing an eff</w:t>
      </w:r>
      <w:r w:rsidR="00BD7F74">
        <w:rPr>
          <w:lang w:bidi="ar-SA"/>
        </w:rPr>
        <w:t>ective health warning</w:t>
      </w:r>
      <w:r>
        <w:rPr>
          <w:lang w:bidi="ar-SA"/>
        </w:rPr>
        <w:t>:</w:t>
      </w:r>
    </w:p>
    <w:p w14:paraId="05A913B1" w14:textId="75F2D8C2" w:rsidR="00324E4B" w:rsidRDefault="00324E4B" w:rsidP="00021583">
      <w:pPr>
        <w:pStyle w:val="ListParagraph"/>
        <w:numPr>
          <w:ilvl w:val="0"/>
          <w:numId w:val="10"/>
        </w:numPr>
        <w:ind w:left="567" w:hanging="567"/>
        <w:rPr>
          <w:lang w:bidi="ar-SA"/>
        </w:rPr>
      </w:pPr>
      <w:r>
        <w:rPr>
          <w:lang w:bidi="ar-SA"/>
        </w:rPr>
        <w:t>signal word to attract attention</w:t>
      </w:r>
    </w:p>
    <w:p w14:paraId="00727867" w14:textId="16186FC2" w:rsidR="00324E4B" w:rsidRDefault="00324E4B" w:rsidP="00021583">
      <w:pPr>
        <w:pStyle w:val="ListParagraph"/>
        <w:numPr>
          <w:ilvl w:val="0"/>
          <w:numId w:val="10"/>
        </w:numPr>
        <w:ind w:left="567" w:hanging="567"/>
        <w:rPr>
          <w:lang w:bidi="ar-SA"/>
        </w:rPr>
      </w:pPr>
      <w:r>
        <w:rPr>
          <w:lang w:bidi="ar-SA"/>
        </w:rPr>
        <w:t>identification of the problem</w:t>
      </w:r>
    </w:p>
    <w:p w14:paraId="42841C19" w14:textId="28A5BBBC" w:rsidR="00324E4B" w:rsidRDefault="00324E4B" w:rsidP="00021583">
      <w:pPr>
        <w:pStyle w:val="ListParagraph"/>
        <w:numPr>
          <w:ilvl w:val="0"/>
          <w:numId w:val="10"/>
        </w:numPr>
        <w:ind w:left="567" w:hanging="567"/>
        <w:rPr>
          <w:lang w:bidi="ar-SA"/>
        </w:rPr>
      </w:pPr>
      <w:r>
        <w:rPr>
          <w:lang w:bidi="ar-SA"/>
        </w:rPr>
        <w:t>explanation of the consequences if exposed to the problem</w:t>
      </w:r>
      <w:r w:rsidR="00653791">
        <w:rPr>
          <w:lang w:bidi="ar-SA"/>
        </w:rPr>
        <w:t xml:space="preserve"> </w:t>
      </w:r>
    </w:p>
    <w:p w14:paraId="4ED6037D" w14:textId="48C7BE5E" w:rsidR="00324E4B" w:rsidRDefault="00324E4B" w:rsidP="00021583">
      <w:pPr>
        <w:pStyle w:val="ListParagraph"/>
        <w:numPr>
          <w:ilvl w:val="0"/>
          <w:numId w:val="10"/>
        </w:numPr>
        <w:ind w:left="567" w:hanging="567"/>
        <w:rPr>
          <w:lang w:bidi="ar-SA"/>
        </w:rPr>
      </w:pPr>
      <w:r>
        <w:rPr>
          <w:lang w:bidi="ar-SA"/>
        </w:rPr>
        <w:t>instructions for avoiding the problem.</w:t>
      </w:r>
    </w:p>
    <w:p w14:paraId="31DEF05E" w14:textId="776C4CCA" w:rsidR="00324E4B" w:rsidRDefault="00324E4B" w:rsidP="00324E4B">
      <w:pPr>
        <w:rPr>
          <w:lang w:bidi="ar-SA"/>
        </w:rPr>
      </w:pPr>
    </w:p>
    <w:p w14:paraId="10CAD6A6" w14:textId="72423156" w:rsidR="00324E4B" w:rsidRDefault="009838F0" w:rsidP="00324E4B">
      <w:pPr>
        <w:rPr>
          <w:lang w:bidi="ar-SA"/>
        </w:rPr>
      </w:pPr>
      <w:r>
        <w:rPr>
          <w:lang w:bidi="ar-SA"/>
        </w:rPr>
        <w:t>Previous r</w:t>
      </w:r>
      <w:r w:rsidR="00324E4B">
        <w:rPr>
          <w:lang w:bidi="ar-SA"/>
        </w:rPr>
        <w:t xml:space="preserve">esearch has indicated the following principles may also help to enhance </w:t>
      </w:r>
      <w:r>
        <w:rPr>
          <w:lang w:bidi="ar-SA"/>
        </w:rPr>
        <w:t>consumer understanding</w:t>
      </w:r>
      <w:r w:rsidR="00324E4B">
        <w:rPr>
          <w:lang w:bidi="ar-SA"/>
        </w:rPr>
        <w:t xml:space="preserve"> of a pregnancy warning label:</w:t>
      </w:r>
    </w:p>
    <w:p w14:paraId="1243A6E8" w14:textId="7C7A9294" w:rsidR="00324E4B" w:rsidRDefault="00324E4B" w:rsidP="00021583">
      <w:pPr>
        <w:pStyle w:val="ListParagraph"/>
        <w:numPr>
          <w:ilvl w:val="0"/>
          <w:numId w:val="11"/>
        </w:numPr>
        <w:ind w:left="567" w:hanging="567"/>
        <w:rPr>
          <w:lang w:bidi="ar-SA"/>
        </w:rPr>
      </w:pPr>
      <w:r>
        <w:rPr>
          <w:lang w:bidi="ar-SA"/>
        </w:rPr>
        <w:t>directly refer to low levels of alcohol consumption</w:t>
      </w:r>
    </w:p>
    <w:p w14:paraId="05562AC9" w14:textId="5D4C50A4" w:rsidR="00324E4B" w:rsidRDefault="00324E4B" w:rsidP="00021583">
      <w:pPr>
        <w:pStyle w:val="ListParagraph"/>
        <w:numPr>
          <w:ilvl w:val="0"/>
          <w:numId w:val="11"/>
        </w:numPr>
        <w:ind w:left="567" w:hanging="567"/>
        <w:rPr>
          <w:lang w:bidi="ar-SA"/>
        </w:rPr>
      </w:pPr>
      <w:r>
        <w:rPr>
          <w:lang w:bidi="ar-SA"/>
        </w:rPr>
        <w:t>avoid definitive language that harm will always occur</w:t>
      </w:r>
    </w:p>
    <w:p w14:paraId="53BE922C" w14:textId="6573ABA9" w:rsidR="00324E4B" w:rsidRDefault="009838F0" w:rsidP="00021583">
      <w:pPr>
        <w:pStyle w:val="ListParagraph"/>
        <w:numPr>
          <w:ilvl w:val="0"/>
          <w:numId w:val="11"/>
        </w:numPr>
        <w:ind w:left="567" w:hanging="567"/>
        <w:rPr>
          <w:lang w:bidi="ar-SA"/>
        </w:rPr>
      </w:pPr>
      <w:r>
        <w:rPr>
          <w:lang w:bidi="ar-SA"/>
        </w:rPr>
        <w:t>use personalised language to increase relevance</w:t>
      </w:r>
    </w:p>
    <w:p w14:paraId="218D60C4" w14:textId="60811322" w:rsidR="009838F0" w:rsidRDefault="009838F0" w:rsidP="00021583">
      <w:pPr>
        <w:pStyle w:val="ListParagraph"/>
        <w:numPr>
          <w:ilvl w:val="0"/>
          <w:numId w:val="11"/>
        </w:numPr>
        <w:ind w:left="567" w:hanging="567"/>
        <w:rPr>
          <w:lang w:bidi="ar-SA"/>
        </w:rPr>
      </w:pPr>
      <w:r>
        <w:rPr>
          <w:lang w:bidi="ar-SA"/>
        </w:rPr>
        <w:t>statement to be as short as possible.</w:t>
      </w:r>
    </w:p>
    <w:p w14:paraId="52C7F404" w14:textId="37C00819" w:rsidR="009838F0" w:rsidRDefault="009838F0" w:rsidP="009838F0">
      <w:pPr>
        <w:rPr>
          <w:lang w:bidi="ar-SA"/>
        </w:rPr>
      </w:pPr>
    </w:p>
    <w:p w14:paraId="59651303" w14:textId="4BE96A8B" w:rsidR="00F97C06" w:rsidRDefault="00F97C06" w:rsidP="009838F0">
      <w:r>
        <w:rPr>
          <w:lang w:bidi="ar-SA"/>
        </w:rPr>
        <w:t xml:space="preserve">The inclusion of the principle - directly referring to low levels of alcohol consumption - is also supported by the policy advice in the DRIS which states </w:t>
      </w:r>
      <w:r>
        <w:t xml:space="preserve">the pregnancy warning label should reflect Australia and New Zealand government advice </w:t>
      </w:r>
      <w:r w:rsidR="000C0299">
        <w:t>not to</w:t>
      </w:r>
      <w:r>
        <w:t xml:space="preserve"> drink any alcohol during </w:t>
      </w:r>
      <w:r w:rsidRPr="00E924AD">
        <w:t>pregnancy (</w:t>
      </w:r>
      <w:r w:rsidR="00E924AD" w:rsidRPr="00E924AD">
        <w:t>refer to sections 1.3</w:t>
      </w:r>
      <w:r w:rsidRPr="00E924AD">
        <w:t xml:space="preserve"> and 2.2 of this report).</w:t>
      </w:r>
    </w:p>
    <w:p w14:paraId="3D0AB134" w14:textId="5F1E2470" w:rsidR="00AD6DED" w:rsidRDefault="00AD6DED" w:rsidP="009838F0"/>
    <w:p w14:paraId="2268C956" w14:textId="6A5ED2C8" w:rsidR="00AD6DED" w:rsidRDefault="00AD6DED" w:rsidP="009838F0">
      <w:r>
        <w:t>FSANZ considers the proposed pictogram covers the principle relating to including instructions for avoiding the problem and so did not seek to include this aspect in the statement. As stated above, signal word</w:t>
      </w:r>
      <w:r w:rsidR="00643A64">
        <w:t>(</w:t>
      </w:r>
      <w:r>
        <w:t>s</w:t>
      </w:r>
      <w:r w:rsidR="00643A64">
        <w:t>)</w:t>
      </w:r>
      <w:r>
        <w:t xml:space="preserve"> have been considered separately and are proposed to be included in the warning label.</w:t>
      </w:r>
    </w:p>
    <w:p w14:paraId="3577CE62" w14:textId="77777777" w:rsidR="00BA66E5" w:rsidRDefault="00BA66E5" w:rsidP="009838F0">
      <w:pPr>
        <w:rPr>
          <w:lang w:bidi="ar-SA"/>
        </w:rPr>
      </w:pPr>
    </w:p>
    <w:p w14:paraId="5D036BF1" w14:textId="670D5C91" w:rsidR="009838F0" w:rsidRDefault="009838F0" w:rsidP="009838F0">
      <w:pPr>
        <w:rPr>
          <w:lang w:bidi="ar-SA"/>
        </w:rPr>
      </w:pPr>
      <w:r>
        <w:rPr>
          <w:lang w:bidi="ar-SA"/>
        </w:rPr>
        <w:t>FSANZ applied</w:t>
      </w:r>
      <w:r w:rsidR="00F97C06">
        <w:rPr>
          <w:lang w:bidi="ar-SA"/>
        </w:rPr>
        <w:t xml:space="preserve"> the remaining</w:t>
      </w:r>
      <w:r>
        <w:rPr>
          <w:lang w:bidi="ar-SA"/>
        </w:rPr>
        <w:t xml:space="preserve"> </w:t>
      </w:r>
      <w:r w:rsidR="00A214DC">
        <w:rPr>
          <w:lang w:bidi="ar-SA"/>
        </w:rPr>
        <w:t>six</w:t>
      </w:r>
      <w:r w:rsidR="007B1724">
        <w:rPr>
          <w:lang w:bidi="ar-SA"/>
        </w:rPr>
        <w:t xml:space="preserve"> principles above</w:t>
      </w:r>
      <w:r>
        <w:rPr>
          <w:lang w:bidi="ar-SA"/>
        </w:rPr>
        <w:t xml:space="preserve"> to a list of possible warning statements</w:t>
      </w:r>
      <w:r w:rsidR="0025008E">
        <w:rPr>
          <w:lang w:bidi="ar-SA"/>
        </w:rPr>
        <w:t xml:space="preserve"> </w:t>
      </w:r>
      <w:r w:rsidR="0025008E" w:rsidRPr="00E924AD">
        <w:rPr>
          <w:lang w:bidi="ar-SA"/>
        </w:rPr>
        <w:t xml:space="preserve">(Attachment </w:t>
      </w:r>
      <w:r w:rsidR="000F4FA5" w:rsidRPr="00E924AD">
        <w:rPr>
          <w:lang w:bidi="ar-SA"/>
        </w:rPr>
        <w:t>D</w:t>
      </w:r>
      <w:r>
        <w:rPr>
          <w:lang w:bidi="ar-SA"/>
        </w:rPr>
        <w:t>).</w:t>
      </w:r>
      <w:r w:rsidR="007B1724">
        <w:rPr>
          <w:lang w:bidi="ar-SA"/>
        </w:rPr>
        <w:t xml:space="preserve"> </w:t>
      </w:r>
      <w:r w:rsidR="009337DF">
        <w:rPr>
          <w:lang w:bidi="ar-SA"/>
        </w:rPr>
        <w:t>Of the 35</w:t>
      </w:r>
      <w:r>
        <w:rPr>
          <w:lang w:bidi="ar-SA"/>
        </w:rPr>
        <w:t xml:space="preserve"> statements in the list, the following statements best met the </w:t>
      </w:r>
      <w:r w:rsidR="00AD6DED">
        <w:rPr>
          <w:lang w:bidi="ar-SA"/>
        </w:rPr>
        <w:t>six</w:t>
      </w:r>
      <w:r w:rsidR="007B1724">
        <w:rPr>
          <w:lang w:bidi="ar-SA"/>
        </w:rPr>
        <w:t xml:space="preserve"> principles</w:t>
      </w:r>
      <w:r>
        <w:rPr>
          <w:lang w:bidi="ar-SA"/>
        </w:rPr>
        <w:t>:</w:t>
      </w:r>
    </w:p>
    <w:p w14:paraId="09677EE1" w14:textId="77777777" w:rsidR="007B1724" w:rsidRDefault="007B1724" w:rsidP="009838F0">
      <w:pPr>
        <w:rPr>
          <w:lang w:bidi="ar-SA"/>
        </w:rPr>
      </w:pPr>
    </w:p>
    <w:p w14:paraId="74C7C314" w14:textId="7155F366" w:rsidR="009838F0" w:rsidRDefault="009838F0" w:rsidP="00021583">
      <w:pPr>
        <w:pStyle w:val="ListParagraph"/>
        <w:numPr>
          <w:ilvl w:val="0"/>
          <w:numId w:val="12"/>
        </w:numPr>
        <w:ind w:left="567" w:hanging="567"/>
        <w:rPr>
          <w:lang w:bidi="ar-SA"/>
        </w:rPr>
      </w:pPr>
      <w:r>
        <w:rPr>
          <w:lang w:bidi="ar-SA"/>
        </w:rPr>
        <w:t>Drinking any alcohol can harm your unborn baby</w:t>
      </w:r>
    </w:p>
    <w:p w14:paraId="76F99DF6" w14:textId="77777777" w:rsidR="009838F0" w:rsidRDefault="009838F0" w:rsidP="00021583">
      <w:pPr>
        <w:pStyle w:val="ListParagraph"/>
        <w:numPr>
          <w:ilvl w:val="0"/>
          <w:numId w:val="12"/>
        </w:numPr>
        <w:ind w:left="567" w:hanging="567"/>
        <w:rPr>
          <w:lang w:bidi="ar-SA"/>
        </w:rPr>
      </w:pPr>
      <w:r>
        <w:rPr>
          <w:lang w:bidi="ar-SA"/>
        </w:rPr>
        <w:t>Any amount of alcohol may harm your unborn baby</w:t>
      </w:r>
    </w:p>
    <w:p w14:paraId="36DF78C9" w14:textId="77777777" w:rsidR="009838F0" w:rsidRDefault="009838F0" w:rsidP="00021583">
      <w:pPr>
        <w:pStyle w:val="ListParagraph"/>
        <w:numPr>
          <w:ilvl w:val="0"/>
          <w:numId w:val="12"/>
        </w:numPr>
        <w:ind w:left="567" w:hanging="567"/>
        <w:rPr>
          <w:lang w:bidi="ar-SA"/>
        </w:rPr>
      </w:pPr>
      <w:r>
        <w:rPr>
          <w:lang w:bidi="ar-SA"/>
        </w:rPr>
        <w:t>When pregnant, any alcohol can seriously damage your baby</w:t>
      </w:r>
    </w:p>
    <w:p w14:paraId="48598D59" w14:textId="44B49AD8" w:rsidR="009838F0" w:rsidRDefault="009838F0" w:rsidP="00021583">
      <w:pPr>
        <w:pStyle w:val="ListParagraph"/>
        <w:numPr>
          <w:ilvl w:val="0"/>
          <w:numId w:val="12"/>
        </w:numPr>
        <w:ind w:left="567" w:hanging="567"/>
        <w:rPr>
          <w:lang w:bidi="ar-SA"/>
        </w:rPr>
      </w:pPr>
      <w:r>
        <w:rPr>
          <w:lang w:bidi="ar-SA"/>
        </w:rPr>
        <w:lastRenderedPageBreak/>
        <w:t>Any alcohol can harm your baby</w:t>
      </w:r>
    </w:p>
    <w:p w14:paraId="5FA52D4E" w14:textId="25BB7FFA" w:rsidR="007B1724" w:rsidRDefault="007B1724" w:rsidP="00021583">
      <w:pPr>
        <w:pStyle w:val="ListParagraph"/>
        <w:numPr>
          <w:ilvl w:val="0"/>
          <w:numId w:val="12"/>
        </w:numPr>
        <w:ind w:left="567" w:hanging="567"/>
        <w:rPr>
          <w:lang w:bidi="ar-SA"/>
        </w:rPr>
      </w:pPr>
      <w:r>
        <w:rPr>
          <w:lang w:bidi="ar-SA"/>
        </w:rPr>
        <w:t>Any amount of alcohol can cause lifelong harm to your baby</w:t>
      </w:r>
    </w:p>
    <w:p w14:paraId="0EDF4631" w14:textId="7A9A3FFC" w:rsidR="009838F0" w:rsidRDefault="009838F0" w:rsidP="009838F0">
      <w:pPr>
        <w:rPr>
          <w:lang w:bidi="ar-SA"/>
        </w:rPr>
      </w:pPr>
    </w:p>
    <w:p w14:paraId="055DBF67" w14:textId="5EC56E1F" w:rsidR="007B1724" w:rsidRDefault="007B1724" w:rsidP="007B1724">
      <w:pPr>
        <w:rPr>
          <w:lang w:bidi="ar-SA"/>
        </w:rPr>
      </w:pPr>
      <w:r>
        <w:rPr>
          <w:lang w:bidi="ar-SA"/>
        </w:rPr>
        <w:t>The following statements were slightly adapted from those in the list to better meet the principles</w:t>
      </w:r>
      <w:r w:rsidR="00F97C06">
        <w:rPr>
          <w:lang w:bidi="ar-SA"/>
        </w:rPr>
        <w:t xml:space="preserve"> and </w:t>
      </w:r>
      <w:r w:rsidR="005116BD">
        <w:rPr>
          <w:lang w:bidi="ar-SA"/>
        </w:rPr>
        <w:t xml:space="preserve">were </w:t>
      </w:r>
      <w:r w:rsidR="00F97C06">
        <w:rPr>
          <w:lang w:bidi="ar-SA"/>
        </w:rPr>
        <w:t>therefore also considered</w:t>
      </w:r>
      <w:r>
        <w:rPr>
          <w:lang w:bidi="ar-SA"/>
        </w:rPr>
        <w:t>:</w:t>
      </w:r>
    </w:p>
    <w:p w14:paraId="08C95D8D" w14:textId="77777777" w:rsidR="007B1724" w:rsidRDefault="007B1724" w:rsidP="007B1724">
      <w:pPr>
        <w:rPr>
          <w:lang w:bidi="ar-SA"/>
        </w:rPr>
      </w:pPr>
    </w:p>
    <w:p w14:paraId="166E0976" w14:textId="7981521D" w:rsidR="007B1724" w:rsidRDefault="007B1724" w:rsidP="00021583">
      <w:pPr>
        <w:pStyle w:val="ListParagraph"/>
        <w:numPr>
          <w:ilvl w:val="0"/>
          <w:numId w:val="13"/>
        </w:numPr>
        <w:ind w:left="567" w:hanging="567"/>
        <w:rPr>
          <w:lang w:bidi="ar-SA"/>
        </w:rPr>
      </w:pPr>
      <w:r>
        <w:rPr>
          <w:lang w:bidi="ar-SA"/>
        </w:rPr>
        <w:t xml:space="preserve">Small amounts of alcohol can harm your unborn baby </w:t>
      </w:r>
    </w:p>
    <w:p w14:paraId="668189BE" w14:textId="4CAD93C2" w:rsidR="007B1724" w:rsidRDefault="007B1724" w:rsidP="00021583">
      <w:pPr>
        <w:pStyle w:val="ListParagraph"/>
        <w:numPr>
          <w:ilvl w:val="0"/>
          <w:numId w:val="13"/>
        </w:numPr>
        <w:ind w:left="567" w:hanging="567"/>
        <w:rPr>
          <w:lang w:bidi="ar-SA"/>
        </w:rPr>
      </w:pPr>
      <w:r>
        <w:rPr>
          <w:lang w:bidi="ar-SA"/>
        </w:rPr>
        <w:t xml:space="preserve">Drinking any alcohol may cause lifelong harm to your baby </w:t>
      </w:r>
    </w:p>
    <w:p w14:paraId="7CC8F412" w14:textId="4992293A" w:rsidR="007B1724" w:rsidRDefault="007B1724" w:rsidP="00021583">
      <w:pPr>
        <w:pStyle w:val="ListParagraph"/>
        <w:numPr>
          <w:ilvl w:val="0"/>
          <w:numId w:val="13"/>
        </w:numPr>
        <w:ind w:left="567" w:hanging="567"/>
        <w:rPr>
          <w:lang w:bidi="ar-SA"/>
        </w:rPr>
      </w:pPr>
      <w:r>
        <w:rPr>
          <w:lang w:bidi="ar-SA"/>
        </w:rPr>
        <w:t xml:space="preserve">Any alcohol can harm your unborn baby </w:t>
      </w:r>
    </w:p>
    <w:p w14:paraId="0A958FF9" w14:textId="77777777" w:rsidR="009838F0" w:rsidRDefault="009838F0" w:rsidP="009838F0">
      <w:pPr>
        <w:rPr>
          <w:lang w:bidi="ar-SA"/>
        </w:rPr>
      </w:pPr>
    </w:p>
    <w:p w14:paraId="7E58ABA4" w14:textId="69B36646" w:rsidR="00CF2AE3" w:rsidRDefault="00F97C06" w:rsidP="003D37DD">
      <w:pPr>
        <w:rPr>
          <w:lang w:bidi="ar-SA"/>
        </w:rPr>
      </w:pPr>
      <w:r>
        <w:rPr>
          <w:lang w:bidi="ar-SA"/>
        </w:rPr>
        <w:t xml:space="preserve">On the basis the word ‘can’ better reflects the evidence </w:t>
      </w:r>
      <w:r w:rsidR="00CF2AE3">
        <w:rPr>
          <w:lang w:bidi="ar-SA"/>
        </w:rPr>
        <w:t>that</w:t>
      </w:r>
      <w:r>
        <w:rPr>
          <w:lang w:bidi="ar-SA"/>
        </w:rPr>
        <w:t xml:space="preserve"> alcohol consumption </w:t>
      </w:r>
      <w:r w:rsidR="00CF2AE3">
        <w:rPr>
          <w:lang w:bidi="ar-SA"/>
        </w:rPr>
        <w:t xml:space="preserve">can cause </w:t>
      </w:r>
      <w:r>
        <w:rPr>
          <w:lang w:bidi="ar-SA"/>
        </w:rPr>
        <w:t>FASD</w:t>
      </w:r>
      <w:r w:rsidR="00CF2AE3">
        <w:rPr>
          <w:lang w:bidi="ar-SA"/>
        </w:rPr>
        <w:t xml:space="preserve"> rather than ‘may’ cause</w:t>
      </w:r>
      <w:r>
        <w:rPr>
          <w:lang w:bidi="ar-SA"/>
        </w:rPr>
        <w:t xml:space="preserve">, </w:t>
      </w:r>
      <w:r w:rsidR="00CF2AE3">
        <w:rPr>
          <w:lang w:bidi="ar-SA"/>
        </w:rPr>
        <w:t xml:space="preserve">‘can’ was preferred. </w:t>
      </w:r>
      <w:r w:rsidR="0025008E">
        <w:rPr>
          <w:lang w:bidi="ar-SA"/>
        </w:rPr>
        <w:t>Some</w:t>
      </w:r>
      <w:r w:rsidR="00CF2AE3">
        <w:rPr>
          <w:lang w:bidi="ar-SA"/>
        </w:rPr>
        <w:t xml:space="preserve"> of the above statements use the term ‘unborn’ baby and others do not. Given New Zealand and Australia consumer education materials tend not to use the term ‘unborn’ and to help reduce the number of words, it was decided to omit ‘unborn’ in the statements to be tested. We also considered ‘drinking’ to be redundant in the context of the warning label being placed on alcoholic beverages and the use of the pictogram alongside the statement. </w:t>
      </w:r>
    </w:p>
    <w:p w14:paraId="76639CEA" w14:textId="0AC19BE2" w:rsidR="00CF2AE3" w:rsidRDefault="00CF2AE3" w:rsidP="003D37DD">
      <w:pPr>
        <w:rPr>
          <w:lang w:bidi="ar-SA"/>
        </w:rPr>
      </w:pPr>
    </w:p>
    <w:p w14:paraId="4085DFFA" w14:textId="2EC274C8" w:rsidR="00240AC9" w:rsidRDefault="00A54B3D" w:rsidP="003D37DD">
      <w:pPr>
        <w:rPr>
          <w:lang w:bidi="ar-SA"/>
        </w:rPr>
      </w:pPr>
      <w:r>
        <w:rPr>
          <w:lang w:bidi="ar-SA"/>
        </w:rPr>
        <w:t>Together with the statement used in the voluntary labelling initiative, the</w:t>
      </w:r>
      <w:r w:rsidR="00240AC9">
        <w:rPr>
          <w:lang w:bidi="ar-SA"/>
        </w:rPr>
        <w:t xml:space="preserve"> statements </w:t>
      </w:r>
      <w:r>
        <w:rPr>
          <w:lang w:bidi="ar-SA"/>
        </w:rPr>
        <w:t>consumer tested were</w:t>
      </w:r>
      <w:r w:rsidR="00240AC9">
        <w:rPr>
          <w:lang w:bidi="ar-SA"/>
        </w:rPr>
        <w:t>:</w:t>
      </w:r>
    </w:p>
    <w:p w14:paraId="57964971" w14:textId="1FF17072" w:rsidR="00240AC9" w:rsidRDefault="00240AC9" w:rsidP="003D37DD">
      <w:pPr>
        <w:rPr>
          <w:lang w:bidi="ar-SA"/>
        </w:rPr>
      </w:pPr>
    </w:p>
    <w:p w14:paraId="2D277E56" w14:textId="2DBE4F7F" w:rsidR="00A54B3D" w:rsidRDefault="00A54B3D" w:rsidP="00021583">
      <w:pPr>
        <w:pStyle w:val="ListParagraph"/>
        <w:numPr>
          <w:ilvl w:val="0"/>
          <w:numId w:val="12"/>
        </w:numPr>
        <w:ind w:left="567" w:hanging="567"/>
        <w:rPr>
          <w:lang w:bidi="ar-SA"/>
        </w:rPr>
      </w:pPr>
      <w:r>
        <w:rPr>
          <w:lang w:bidi="ar-SA"/>
        </w:rPr>
        <w:t>It’s safest not to drink while pregnant</w:t>
      </w:r>
    </w:p>
    <w:p w14:paraId="54DB2957" w14:textId="0900B067" w:rsidR="00240AC9" w:rsidRDefault="00240AC9" w:rsidP="00021583">
      <w:pPr>
        <w:pStyle w:val="ListParagraph"/>
        <w:numPr>
          <w:ilvl w:val="0"/>
          <w:numId w:val="12"/>
        </w:numPr>
        <w:ind w:left="567" w:hanging="567"/>
        <w:rPr>
          <w:lang w:bidi="ar-SA"/>
        </w:rPr>
      </w:pPr>
      <w:r>
        <w:rPr>
          <w:lang w:bidi="ar-SA"/>
        </w:rPr>
        <w:t>Any amount of alcohol can harm your baby</w:t>
      </w:r>
    </w:p>
    <w:p w14:paraId="130E55C5" w14:textId="3421C96D" w:rsidR="00240AC9" w:rsidRDefault="00240AC9" w:rsidP="00021583">
      <w:pPr>
        <w:pStyle w:val="ListParagraph"/>
        <w:numPr>
          <w:ilvl w:val="0"/>
          <w:numId w:val="12"/>
        </w:numPr>
        <w:ind w:left="567" w:hanging="567"/>
        <w:rPr>
          <w:lang w:bidi="ar-SA"/>
        </w:rPr>
      </w:pPr>
      <w:r>
        <w:rPr>
          <w:lang w:bidi="ar-SA"/>
        </w:rPr>
        <w:t>Any amount of alcohol can cause lifelong harm to your baby</w:t>
      </w:r>
    </w:p>
    <w:p w14:paraId="0F392A53" w14:textId="29304669" w:rsidR="00A54B3D" w:rsidRDefault="00A54B3D" w:rsidP="00021583">
      <w:pPr>
        <w:pStyle w:val="ListParagraph"/>
        <w:numPr>
          <w:ilvl w:val="0"/>
          <w:numId w:val="12"/>
        </w:numPr>
        <w:ind w:left="567" w:hanging="567"/>
        <w:rPr>
          <w:lang w:bidi="ar-SA"/>
        </w:rPr>
      </w:pPr>
      <w:r>
        <w:rPr>
          <w:lang w:bidi="ar-SA"/>
        </w:rPr>
        <w:t>Alcohol can harm your baby.</w:t>
      </w:r>
    </w:p>
    <w:p w14:paraId="201AA354" w14:textId="77777777" w:rsidR="00240AC9" w:rsidRDefault="00240AC9" w:rsidP="00240AC9">
      <w:pPr>
        <w:pStyle w:val="ListParagraph"/>
        <w:ind w:left="567"/>
        <w:rPr>
          <w:lang w:bidi="ar-SA"/>
        </w:rPr>
      </w:pPr>
    </w:p>
    <w:p w14:paraId="024260F4" w14:textId="21C9A458" w:rsidR="00B56397" w:rsidRPr="00B56397" w:rsidRDefault="00240AC9" w:rsidP="00B56397">
      <w:pPr>
        <w:rPr>
          <w:lang w:bidi="ar-SA"/>
        </w:rPr>
      </w:pPr>
      <w:r>
        <w:rPr>
          <w:lang w:bidi="ar-SA"/>
        </w:rPr>
        <w:t xml:space="preserve">The shorter statement with no explicit reference to ‘any amount’ of alcohol was included to enable testing of the contribution ‘any amount’ has to consumer understanding of </w:t>
      </w:r>
      <w:r>
        <w:t xml:space="preserve">government advice </w:t>
      </w:r>
      <w:r w:rsidR="00F60882">
        <w:t>not to</w:t>
      </w:r>
      <w:r>
        <w:t xml:space="preserve"> drink any alcohol during pregnancy.</w:t>
      </w:r>
    </w:p>
    <w:p w14:paraId="11EB72FA" w14:textId="0754C954" w:rsidR="006F133D" w:rsidRDefault="00297C6D" w:rsidP="00A54B3D">
      <w:pPr>
        <w:pStyle w:val="Heading4"/>
        <w:tabs>
          <w:tab w:val="left" w:pos="851"/>
        </w:tabs>
        <w:ind w:left="0" w:firstLine="0"/>
      </w:pPr>
      <w:r>
        <w:t>3</w:t>
      </w:r>
      <w:r w:rsidR="00F21D6C">
        <w:t>.</w:t>
      </w:r>
      <w:r w:rsidR="00FE6351">
        <w:t>1.2.3</w:t>
      </w:r>
      <w:r w:rsidR="00A54B3D">
        <w:tab/>
      </w:r>
      <w:r w:rsidR="00105C10">
        <w:t>Study design and m</w:t>
      </w:r>
      <w:r w:rsidR="006F133D">
        <w:t>ethodology</w:t>
      </w:r>
    </w:p>
    <w:p w14:paraId="385993AB" w14:textId="0E184375" w:rsidR="00D46E21" w:rsidRDefault="00FE6351" w:rsidP="00D5489C">
      <w:pPr>
        <w:pStyle w:val="Heading5"/>
      </w:pPr>
      <w:r>
        <w:t>3.1.2.3</w:t>
      </w:r>
      <w:r w:rsidR="00A54B3D">
        <w:t>.1 Study design</w:t>
      </w:r>
    </w:p>
    <w:p w14:paraId="183D16E2" w14:textId="4457466B" w:rsidR="00A54B3D" w:rsidRDefault="00A54B3D" w:rsidP="00A54B3D">
      <w:r>
        <w:t>The aim of the consumer testing was to identify which</w:t>
      </w:r>
      <w:r w:rsidR="00F60882">
        <w:t xml:space="preserve"> of four</w:t>
      </w:r>
      <w:r>
        <w:t xml:space="preserve"> statements were able to convey the desired public health message of not drinking any alcohol while pregnant in a manner that was believable, credible, convincing, and of relevance to women of childbearing age and the broader community. </w:t>
      </w:r>
    </w:p>
    <w:p w14:paraId="35E0B31C" w14:textId="77777777" w:rsidR="009B635A" w:rsidRDefault="009B635A" w:rsidP="00A54B3D"/>
    <w:p w14:paraId="50B931DE" w14:textId="1A19E2E8" w:rsidR="009B635A" w:rsidRDefault="00A54B3D" w:rsidP="00A54B3D">
      <w:r>
        <w:t xml:space="preserve">A between-subjects design was used; participants in the research were randomly allocated to respond to a series of questions regarding just one of the four statements. In this manner any average differences between the groups would arise due to their exposure to different warning statements. The between subjects design also eliminated any learning effect from </w:t>
      </w:r>
      <w:r w:rsidR="00131DA0">
        <w:t xml:space="preserve">viewing all warning statements. </w:t>
      </w:r>
    </w:p>
    <w:p w14:paraId="6E22A9CE" w14:textId="77777777" w:rsidR="00680780" w:rsidRDefault="00680780" w:rsidP="00A54B3D"/>
    <w:p w14:paraId="228EBE4D" w14:textId="2CF663CC" w:rsidR="009B635A" w:rsidRDefault="00A54B3D" w:rsidP="00A54B3D">
      <w:r>
        <w:t>Four warning labels were developed that consisted of the pictogram, the signal word</w:t>
      </w:r>
      <w:r w:rsidR="009B635A">
        <w:t>s</w:t>
      </w:r>
      <w:r>
        <w:t>, and the warning statement contained within a box. The four warning labels were identical except for the statement wording.</w:t>
      </w:r>
      <w:r w:rsidR="00030A7C">
        <w:t xml:space="preserve"> An example of the </w:t>
      </w:r>
      <w:r w:rsidR="009B635A">
        <w:t>warning label</w:t>
      </w:r>
      <w:r w:rsidR="00030A7C">
        <w:t xml:space="preserve"> format</w:t>
      </w:r>
      <w:r w:rsidR="009B635A">
        <w:t xml:space="preserve"> presented to participants is shown below.</w:t>
      </w:r>
    </w:p>
    <w:p w14:paraId="6310FD0B" w14:textId="2337CCEA" w:rsidR="00030A7C" w:rsidRDefault="00030A7C" w:rsidP="00030A7C">
      <w:pPr>
        <w:jc w:val="center"/>
      </w:pPr>
      <w:r>
        <w:rPr>
          <w:noProof/>
          <w:lang w:eastAsia="en-GB" w:bidi="ar-SA"/>
        </w:rPr>
        <w:drawing>
          <wp:inline distT="0" distB="0" distL="0" distR="0" wp14:anchorId="2EBCF34B" wp14:editId="1B34449A">
            <wp:extent cx="1771650" cy="717724"/>
            <wp:effectExtent l="0" t="0" r="0" b="6350"/>
            <wp:docPr id="4" name="Picture 4" descr="Example of pregnancy warning label consumer te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rn1_safest.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31003" cy="741769"/>
                    </a:xfrm>
                    <a:prstGeom prst="rect">
                      <a:avLst/>
                    </a:prstGeom>
                  </pic:spPr>
                </pic:pic>
              </a:graphicData>
            </a:graphic>
          </wp:inline>
        </w:drawing>
      </w:r>
    </w:p>
    <w:p w14:paraId="42D9C96C" w14:textId="29DD61C3" w:rsidR="009B635A" w:rsidRDefault="009B635A" w:rsidP="00A54B3D"/>
    <w:p w14:paraId="736B4888" w14:textId="0410073A" w:rsidR="00A54B3D" w:rsidRDefault="00A54B3D" w:rsidP="00A54B3D">
      <w:r>
        <w:lastRenderedPageBreak/>
        <w:t>A range of measures were used to assess participants’ evaluations of the warning label</w:t>
      </w:r>
      <w:r w:rsidR="00D5489C">
        <w:t xml:space="preserve"> </w:t>
      </w:r>
      <w:r w:rsidR="00D5489C" w:rsidRPr="00E924AD">
        <w:t>(refer to Appendix A of Supporting Document 2</w:t>
      </w:r>
      <w:r w:rsidR="00E924AD" w:rsidRPr="00E924AD">
        <w:t xml:space="preserve"> (SD2)</w:t>
      </w:r>
      <w:r w:rsidR="00D5489C" w:rsidRPr="00E924AD">
        <w:t xml:space="preserve"> for the questionnaire).</w:t>
      </w:r>
      <w:r w:rsidR="00D5489C">
        <w:t xml:space="preserve"> </w:t>
      </w:r>
      <w:r>
        <w:t>These were:</w:t>
      </w:r>
    </w:p>
    <w:p w14:paraId="75CA90CC" w14:textId="77777777" w:rsidR="00A54B3D" w:rsidRDefault="00A54B3D" w:rsidP="00021583">
      <w:pPr>
        <w:pStyle w:val="ListParagraph"/>
        <w:widowControl/>
        <w:numPr>
          <w:ilvl w:val="0"/>
          <w:numId w:val="25"/>
        </w:numPr>
        <w:spacing w:after="240"/>
        <w:ind w:left="567" w:hanging="567"/>
      </w:pPr>
      <w:r>
        <w:t>comprehension – open ended and closed questions, evaluation on 5-point scale</w:t>
      </w:r>
    </w:p>
    <w:p w14:paraId="7721EB00" w14:textId="77777777" w:rsidR="00A54B3D" w:rsidRDefault="00A54B3D" w:rsidP="00021583">
      <w:pPr>
        <w:pStyle w:val="ListParagraph"/>
        <w:widowControl/>
        <w:numPr>
          <w:ilvl w:val="0"/>
          <w:numId w:val="25"/>
        </w:numPr>
        <w:spacing w:after="240"/>
        <w:ind w:left="567" w:hanging="567"/>
      </w:pPr>
      <w:r>
        <w:t>believability – evaluation on 5-point scale</w:t>
      </w:r>
    </w:p>
    <w:p w14:paraId="6B4159CE" w14:textId="77777777" w:rsidR="00A54B3D" w:rsidRDefault="00A54B3D" w:rsidP="00021583">
      <w:pPr>
        <w:pStyle w:val="ListParagraph"/>
        <w:widowControl/>
        <w:numPr>
          <w:ilvl w:val="0"/>
          <w:numId w:val="25"/>
        </w:numPr>
        <w:spacing w:after="240"/>
        <w:ind w:left="567" w:hanging="567"/>
      </w:pPr>
      <w:r>
        <w:t>credibility – evaluation on 5-point scale</w:t>
      </w:r>
    </w:p>
    <w:p w14:paraId="451F28F3" w14:textId="77777777" w:rsidR="00A54B3D" w:rsidRDefault="00A54B3D" w:rsidP="00021583">
      <w:pPr>
        <w:pStyle w:val="ListParagraph"/>
        <w:widowControl/>
        <w:numPr>
          <w:ilvl w:val="0"/>
          <w:numId w:val="25"/>
        </w:numPr>
        <w:spacing w:after="240"/>
        <w:ind w:left="567" w:hanging="567"/>
      </w:pPr>
      <w:r>
        <w:t>convincingness – evaluation 5-point scale</w:t>
      </w:r>
    </w:p>
    <w:p w14:paraId="5772C885" w14:textId="77777777" w:rsidR="00A54B3D" w:rsidRDefault="00A54B3D" w:rsidP="00021583">
      <w:pPr>
        <w:pStyle w:val="ListParagraph"/>
        <w:widowControl/>
        <w:numPr>
          <w:ilvl w:val="0"/>
          <w:numId w:val="25"/>
        </w:numPr>
        <w:spacing w:after="240"/>
        <w:ind w:left="567" w:hanging="567"/>
      </w:pPr>
      <w:r>
        <w:t>personal relevance – evaluation on a 5-point scale</w:t>
      </w:r>
    </w:p>
    <w:p w14:paraId="1476184E" w14:textId="25A05A30" w:rsidR="00680780" w:rsidRDefault="00821DB2" w:rsidP="00021583">
      <w:pPr>
        <w:pStyle w:val="ListParagraph"/>
        <w:widowControl/>
        <w:numPr>
          <w:ilvl w:val="0"/>
          <w:numId w:val="25"/>
        </w:numPr>
        <w:spacing w:after="240"/>
        <w:ind w:left="567" w:hanging="567"/>
      </w:pPr>
      <w:r>
        <w:t xml:space="preserve">final comparison – first time participants saw all four statements and selected the one that best conveys the message </w:t>
      </w:r>
      <w:r w:rsidR="000C0299">
        <w:t>not to</w:t>
      </w:r>
      <w:r>
        <w:t xml:space="preserve"> drink any alcohol during pregnancy.</w:t>
      </w:r>
    </w:p>
    <w:p w14:paraId="3E3ED8BE" w14:textId="215D5649" w:rsidR="00A54B3D" w:rsidRDefault="009B635A" w:rsidP="00A54B3D">
      <w:r>
        <w:t>An</w:t>
      </w:r>
      <w:r w:rsidR="00A54B3D">
        <w:t xml:space="preserve"> online survey was used to implement the test</w:t>
      </w:r>
      <w:r>
        <w:t>. Roy Morgan Research (RMR) was</w:t>
      </w:r>
      <w:r w:rsidR="00A54B3D">
        <w:t xml:space="preserve"> commissioned to refine the questionnaire, obtain representative samples in both Australia and New Zealand, implement the survey and</w:t>
      </w:r>
      <w:r w:rsidR="00DE0384">
        <w:t xml:space="preserve"> carry out the </w:t>
      </w:r>
      <w:r w:rsidR="00DE0384" w:rsidRPr="00E924AD">
        <w:t>analysis (SD2).</w:t>
      </w:r>
      <w:r w:rsidR="00DE0384">
        <w:t xml:space="preserve"> </w:t>
      </w:r>
      <w:r w:rsidR="00A54B3D">
        <w:t xml:space="preserve">Ethics approval was sought and attained from Bellberry Limited, a non-profit provider of Human Research Ethics Committees certified and registered with the </w:t>
      </w:r>
      <w:r>
        <w:t>National Health and Medical Research Council (NHMRC)</w:t>
      </w:r>
      <w:r w:rsidR="00A54B3D">
        <w:t>.</w:t>
      </w:r>
    </w:p>
    <w:p w14:paraId="73361748" w14:textId="6504040F" w:rsidR="00030A7C" w:rsidRDefault="00FE6351" w:rsidP="00030A7C">
      <w:pPr>
        <w:pStyle w:val="Heading5"/>
      </w:pPr>
      <w:r>
        <w:t>3.1.2.3</w:t>
      </w:r>
      <w:r w:rsidR="00030A7C">
        <w:t>.2</w:t>
      </w:r>
      <w:r w:rsidR="00030A7C">
        <w:tab/>
        <w:t>Methodology</w:t>
      </w:r>
    </w:p>
    <w:p w14:paraId="019A6D3E" w14:textId="1406852F" w:rsidR="00030A7C" w:rsidRDefault="00030A7C" w:rsidP="00030A7C">
      <w:r>
        <w:t>There were several stages in undertaking the consumer research each briefly described below.</w:t>
      </w:r>
    </w:p>
    <w:p w14:paraId="5930176B" w14:textId="77777777" w:rsidR="00030A7C" w:rsidRDefault="00030A7C" w:rsidP="00030A7C"/>
    <w:p w14:paraId="1C5D9B46" w14:textId="54323B49" w:rsidR="00030A7C" w:rsidRDefault="00030A7C" w:rsidP="00030A7C">
      <w:r w:rsidRPr="00026E12">
        <w:rPr>
          <w:u w:val="single"/>
        </w:rPr>
        <w:t>Questionnaire development:</w:t>
      </w:r>
      <w:r>
        <w:t xml:space="preserve"> After determining an appropriate design for the testing, FSANZ developed a draft questionnaire to measure the attributes of interest. The initial draft was workshopped with </w:t>
      </w:r>
      <w:r w:rsidR="005616E3">
        <w:t>RMR</w:t>
      </w:r>
      <w:r>
        <w:t>, and ethical review was attained.</w:t>
      </w:r>
    </w:p>
    <w:p w14:paraId="23265A8F" w14:textId="77777777" w:rsidR="00030A7C" w:rsidRDefault="00030A7C" w:rsidP="00030A7C"/>
    <w:p w14:paraId="4E1A854D" w14:textId="32CDFCAE" w:rsidR="00030A7C" w:rsidRDefault="00030A7C" w:rsidP="00030A7C">
      <w:r w:rsidRPr="00026E12">
        <w:rPr>
          <w:u w:val="single"/>
        </w:rPr>
        <w:t>Cognitive interviews:</w:t>
      </w:r>
      <w:r>
        <w:t xml:space="preserve"> A series </w:t>
      </w:r>
      <w:r w:rsidRPr="00070606">
        <w:t>of 29 cognitive</w:t>
      </w:r>
      <w:r>
        <w:t xml:space="preserve"> interviews were undertaken in Australia and New Zealand to refine the questionnaire and ensure that it worked with the target sample. During the cognitive interviews, participants completed the questionnaire on-line as if they were undertaking the survey. Following that a trained interviewer talked through each question with the participants to ensure the questionnaire worked as intended. Cognitive interviews were held with </w:t>
      </w:r>
      <w:r w:rsidR="00070606">
        <w:t>14 respondents</w:t>
      </w:r>
      <w:r>
        <w:t xml:space="preserve"> in Australia and </w:t>
      </w:r>
      <w:r w:rsidR="00070606">
        <w:t>15</w:t>
      </w:r>
      <w:r>
        <w:t xml:space="preserve"> in New Zealand. Some minor question and wording changes were introduced to resolve the issues identified.</w:t>
      </w:r>
    </w:p>
    <w:p w14:paraId="646B8C71" w14:textId="77777777" w:rsidR="00030A7C" w:rsidRDefault="00030A7C" w:rsidP="00030A7C"/>
    <w:p w14:paraId="6A78BB24" w14:textId="4865BDC5" w:rsidR="00030A7C" w:rsidRDefault="00030A7C" w:rsidP="00030A7C">
      <w:r w:rsidRPr="00CC34D9">
        <w:rPr>
          <w:u w:val="single"/>
        </w:rPr>
        <w:t>Sampling:</w:t>
      </w:r>
      <w:r>
        <w:t xml:space="preserve"> The samples for consumer testing were drawn from Roy Morgan’s proprietary on-line panels in both Australia and New Zealand. Some younger demographics were supplemented from an additional commercial sample provider. Quotas were set for age by sex by region to ensure representativeness of both countries. A total sample of 1002 in each country was achieved. Give</w:t>
      </w:r>
      <w:r w:rsidR="0094518F">
        <w:t>n</w:t>
      </w:r>
      <w:r>
        <w:t xml:space="preserve"> the primary target of women of childbearing age, females were oversampled, and only those aged 18-45 </w:t>
      </w:r>
      <w:r w:rsidR="0094518F">
        <w:t xml:space="preserve">years </w:t>
      </w:r>
      <w:r>
        <w:t xml:space="preserve">were included. The final sample consisted of 802 females and 200 males in each country. </w:t>
      </w:r>
    </w:p>
    <w:p w14:paraId="022E1C0A" w14:textId="77777777" w:rsidR="0094518F" w:rsidRDefault="0094518F" w:rsidP="00030A7C"/>
    <w:p w14:paraId="34B04645" w14:textId="2DEA3371" w:rsidR="00030A7C" w:rsidRDefault="00030A7C" w:rsidP="00030A7C">
      <w:r w:rsidRPr="00CC34D9">
        <w:rPr>
          <w:u w:val="single"/>
        </w:rPr>
        <w:t>Fieldwork:</w:t>
      </w:r>
      <w:r>
        <w:t xml:space="preserve"> An initial soft launch of the survey was implemented to ensure the survey and programming worked as expected. After this the full sample was invited. Data collection took place from 29 July to 9 August 2019.</w:t>
      </w:r>
    </w:p>
    <w:p w14:paraId="0CC44E18" w14:textId="77777777" w:rsidR="0094518F" w:rsidRDefault="0094518F" w:rsidP="00030A7C"/>
    <w:p w14:paraId="69849803" w14:textId="172B339E" w:rsidR="00030A7C" w:rsidRDefault="00030A7C" w:rsidP="00030A7C">
      <w:r w:rsidRPr="004167E9">
        <w:rPr>
          <w:u w:val="single"/>
        </w:rPr>
        <w:t>Analysis and Reporting:</w:t>
      </w:r>
      <w:r>
        <w:t xml:space="preserve"> </w:t>
      </w:r>
      <w:r w:rsidR="005616E3">
        <w:t>RMR</w:t>
      </w:r>
      <w:r>
        <w:t xml:space="preserve"> have analysed the</w:t>
      </w:r>
      <w:r w:rsidR="0094518F">
        <w:t xml:space="preserve"> data and prepared a </w:t>
      </w:r>
      <w:r w:rsidR="0094518F" w:rsidRPr="00E924AD">
        <w:t>report (</w:t>
      </w:r>
      <w:r w:rsidR="00670BD1" w:rsidRPr="00E924AD">
        <w:t>SD</w:t>
      </w:r>
      <w:r w:rsidR="0094518F" w:rsidRPr="00E924AD">
        <w:t>2)</w:t>
      </w:r>
      <w:r w:rsidRPr="00E924AD">
        <w:t>.</w:t>
      </w:r>
      <w:r>
        <w:t xml:space="preserve"> The data were weighted to reflect national population estimates and significant differences between means and population proportions are reported. Open-ended questions were inductively coded to produce sets of exclusive categories. Means </w:t>
      </w:r>
      <w:r w:rsidR="0094518F">
        <w:t>were calculated</w:t>
      </w:r>
      <w:r>
        <w:t xml:space="preserve"> for scale questions ranging from a possible minimum of -2 to a maximum of +2. A score closer to +2 is more positive, while a score closer to -2 is more negative with respect to the measured attribute. FSANZ provided comments on a draft of the final report. </w:t>
      </w:r>
    </w:p>
    <w:p w14:paraId="4FC663A1" w14:textId="7DAD5529" w:rsidR="0094518F" w:rsidRDefault="0094518F" w:rsidP="00030A7C"/>
    <w:p w14:paraId="6902FD58" w14:textId="4B789824" w:rsidR="00030A7C" w:rsidRPr="00A54B3D" w:rsidRDefault="0094518F" w:rsidP="00A54B3D">
      <w:r>
        <w:lastRenderedPageBreak/>
        <w:t xml:space="preserve">Due to time constraints, FSANZ has arranged for the </w:t>
      </w:r>
      <w:r w:rsidR="005616E3">
        <w:t>RMR</w:t>
      </w:r>
      <w:r w:rsidR="00D90497">
        <w:t xml:space="preserve"> </w:t>
      </w:r>
      <w:r>
        <w:t xml:space="preserve">report to be peer reviewed during the public consultation period. </w:t>
      </w:r>
      <w:r w:rsidR="00680780">
        <w:t>The outcome of the</w:t>
      </w:r>
      <w:r>
        <w:t xml:space="preserve"> peer review will be </w:t>
      </w:r>
      <w:r w:rsidR="000D53AD">
        <w:t>considered after public consultation and inform FSANZ’s decision on whether to accept, amend or reject the draft variation.</w:t>
      </w:r>
    </w:p>
    <w:p w14:paraId="51D92836" w14:textId="77777777" w:rsidR="00062E8E" w:rsidRDefault="00297C6D" w:rsidP="00251759">
      <w:pPr>
        <w:pStyle w:val="Heading4"/>
      </w:pPr>
      <w:r>
        <w:t>3</w:t>
      </w:r>
      <w:r w:rsidR="00FE6351">
        <w:t>.1.2.4</w:t>
      </w:r>
      <w:r w:rsidR="006F133D" w:rsidRPr="005E56DD">
        <w:tab/>
      </w:r>
      <w:r w:rsidR="006F133D">
        <w:t>Summary of results</w:t>
      </w:r>
    </w:p>
    <w:p w14:paraId="536927F2" w14:textId="370956AB" w:rsidR="006F133D" w:rsidRDefault="00062E8E" w:rsidP="00062E8E">
      <w:r>
        <w:t>In the summary below we have reported the survey results for the key target audience of women of child bearing age being those aged between 18 and 45</w:t>
      </w:r>
      <w:r w:rsidR="00564ED8">
        <w:t xml:space="preserve"> years</w:t>
      </w:r>
      <w:r>
        <w:t>. A second set are termed proximate pregnant who are the women who are currently pregnant, have had a child in the previous 18 months, intended to have a child in the next 18 months and the partners and spouses of these women. A final section highlights the findings for M</w:t>
      </w:r>
      <w:r w:rsidR="00A85DCA">
        <w:rPr>
          <w:rFonts w:cs="Arial"/>
        </w:rPr>
        <w:t>ā</w:t>
      </w:r>
      <w:r w:rsidR="0019743B">
        <w:t>ori and Pacific</w:t>
      </w:r>
      <w:r>
        <w:t xml:space="preserve"> people in New Zealand. We were unable to attain a reliable sample of Aboriginal an</w:t>
      </w:r>
      <w:r w:rsidR="0019743B">
        <w:t>d Torres Strait Islander people</w:t>
      </w:r>
      <w:r>
        <w:t xml:space="preserve"> to report as a separate group. Results for males, and for Australia and</w:t>
      </w:r>
      <w:r w:rsidR="00F60882">
        <w:t xml:space="preserve"> New Zealand can be found in </w:t>
      </w:r>
      <w:r w:rsidR="00F60882" w:rsidRPr="00E924AD">
        <w:t>SD</w:t>
      </w:r>
      <w:r w:rsidRPr="00E924AD">
        <w:t>2</w:t>
      </w:r>
      <w:r w:rsidR="00F60882" w:rsidRPr="00E924AD">
        <w:t>.</w:t>
      </w:r>
    </w:p>
    <w:p w14:paraId="09FF32EB" w14:textId="7E533CB3" w:rsidR="0094518F" w:rsidRDefault="00FE6351" w:rsidP="0094518F">
      <w:pPr>
        <w:pStyle w:val="Heading5"/>
      </w:pPr>
      <w:r>
        <w:t>3.1.2.4</w:t>
      </w:r>
      <w:r w:rsidR="0094518F">
        <w:t>.1</w:t>
      </w:r>
      <w:r w:rsidR="0094518F">
        <w:tab/>
        <w:t>Comprehension</w:t>
      </w:r>
    </w:p>
    <w:p w14:paraId="1E5114D9" w14:textId="2A3C3B87" w:rsidR="0094518F" w:rsidRDefault="0094518F" w:rsidP="0094518F">
      <w:r>
        <w:t>After completing an open-ended question seeking their interpretation of the warning statement they saw, participants were asked to select one of five possible interpretations which closely matched their response. The five possible responses were:</w:t>
      </w:r>
    </w:p>
    <w:p w14:paraId="63C47C3D" w14:textId="77777777" w:rsidR="00105C10" w:rsidRDefault="00105C10" w:rsidP="0094518F"/>
    <w:p w14:paraId="27999A81" w14:textId="77777777" w:rsidR="0094518F" w:rsidRDefault="0094518F" w:rsidP="00021583">
      <w:pPr>
        <w:pStyle w:val="ListParagraph"/>
        <w:widowControl/>
        <w:numPr>
          <w:ilvl w:val="0"/>
          <w:numId w:val="26"/>
        </w:numPr>
        <w:spacing w:after="240"/>
        <w:ind w:left="567" w:hanging="567"/>
      </w:pPr>
      <w:r>
        <w:t>If you are pregnant you should not drink any amount of alcohol as it can cause permanent harm to your baby.</w:t>
      </w:r>
    </w:p>
    <w:p w14:paraId="4AC92041" w14:textId="0B5748A9" w:rsidR="0094518F" w:rsidRDefault="0094518F" w:rsidP="00021583">
      <w:pPr>
        <w:pStyle w:val="ListParagraph"/>
        <w:widowControl/>
        <w:numPr>
          <w:ilvl w:val="0"/>
          <w:numId w:val="26"/>
        </w:numPr>
        <w:spacing w:after="240"/>
        <w:ind w:left="567" w:hanging="567"/>
      </w:pPr>
      <w:r>
        <w:t>If you are pregnant you should not drink any amount of alcohol as it can harm your baby.</w:t>
      </w:r>
    </w:p>
    <w:p w14:paraId="20E72BD7" w14:textId="229A1DA5" w:rsidR="0094518F" w:rsidRDefault="0094518F" w:rsidP="00021583">
      <w:pPr>
        <w:pStyle w:val="ListParagraph"/>
        <w:widowControl/>
        <w:numPr>
          <w:ilvl w:val="0"/>
          <w:numId w:val="26"/>
        </w:numPr>
        <w:spacing w:after="240"/>
        <w:ind w:left="567" w:hanging="567"/>
      </w:pPr>
      <w:r>
        <w:t>If you are pregnant you should not drink alcohol as it can harm your baby.</w:t>
      </w:r>
    </w:p>
    <w:p w14:paraId="5F89A2DB" w14:textId="3F8A7193" w:rsidR="0094518F" w:rsidRDefault="0094518F" w:rsidP="00021583">
      <w:pPr>
        <w:pStyle w:val="ListParagraph"/>
        <w:widowControl/>
        <w:numPr>
          <w:ilvl w:val="0"/>
          <w:numId w:val="26"/>
        </w:numPr>
        <w:spacing w:after="240"/>
        <w:ind w:left="567" w:hanging="567"/>
      </w:pPr>
      <w:r>
        <w:t>If you are pregnant you can drink alcohol if you want, but it</w:t>
      </w:r>
      <w:r w:rsidR="00105C10">
        <w:t>’</w:t>
      </w:r>
      <w:r>
        <w:t>s better not to.</w:t>
      </w:r>
    </w:p>
    <w:p w14:paraId="3E399DE6" w14:textId="77777777" w:rsidR="0094518F" w:rsidRDefault="0094518F" w:rsidP="00021583">
      <w:pPr>
        <w:pStyle w:val="ListParagraph"/>
        <w:widowControl/>
        <w:numPr>
          <w:ilvl w:val="0"/>
          <w:numId w:val="26"/>
        </w:numPr>
        <w:spacing w:after="240"/>
        <w:ind w:left="567" w:hanging="567"/>
      </w:pPr>
      <w:r>
        <w:t>If you are pregnant it’s best not to drink alcohol, but drinking a small amount is OK.</w:t>
      </w:r>
    </w:p>
    <w:p w14:paraId="436B6170" w14:textId="484F4EDC" w:rsidR="0094518F" w:rsidRDefault="0094518F" w:rsidP="0094518F">
      <w:r>
        <w:t>Statement</w:t>
      </w:r>
      <w:r w:rsidR="00105C10">
        <w:t>s</w:t>
      </w:r>
      <w:r>
        <w:t xml:space="preserve"> 1, 2, and 3 reflect Australian and New Zealand public health advice </w:t>
      </w:r>
      <w:r w:rsidR="00105C10">
        <w:t>not to drink any alcohol if you a</w:t>
      </w:r>
      <w:r>
        <w:t xml:space="preserve">re pregnant. Statements 4 and 5 do not reflect Australian and New Zealand public health advice. </w:t>
      </w:r>
    </w:p>
    <w:p w14:paraId="25912A16" w14:textId="77777777" w:rsidR="00105C10" w:rsidRDefault="00105C10" w:rsidP="0094518F"/>
    <w:p w14:paraId="0985DA36" w14:textId="43F10213" w:rsidR="0094518F" w:rsidRDefault="0094518F" w:rsidP="0094518F">
      <w:r>
        <w:t>More than 75% of both New Zealand and Australian females selected one of the three statements reflecting current public health advice (</w:t>
      </w:r>
      <w:r w:rsidR="00680780">
        <w:t>Australia (AU)</w:t>
      </w:r>
      <w:r>
        <w:t>:75.1%</w:t>
      </w:r>
      <w:r w:rsidR="00680780">
        <w:t>, New Zealand (NZ): 78.9%</w:t>
      </w:r>
      <w:r>
        <w:t xml:space="preserve">). However, </w:t>
      </w:r>
      <w:r w:rsidR="00105C10">
        <w:t xml:space="preserve">of those allocated to the </w:t>
      </w:r>
      <w:r w:rsidR="00105C10" w:rsidRPr="00105C10">
        <w:rPr>
          <w:i/>
        </w:rPr>
        <w:t>It’s safest</w:t>
      </w:r>
      <w:r w:rsidR="00105C10">
        <w:rPr>
          <w:i/>
        </w:rPr>
        <w:t xml:space="preserve"> not to drink while pregnant </w:t>
      </w:r>
      <w:r w:rsidR="00105C10">
        <w:t>statement,</w:t>
      </w:r>
      <w:r>
        <w:t xml:space="preserve"> more than 20% of females in both</w:t>
      </w:r>
      <w:r w:rsidR="00105C10">
        <w:t xml:space="preserve"> countries selected one of the two</w:t>
      </w:r>
      <w:r>
        <w:t xml:space="preserve"> statements that do not reflect current public health advice (</w:t>
      </w:r>
      <w:r w:rsidRPr="00720123">
        <w:t>AU 24.</w:t>
      </w:r>
      <w:r w:rsidR="00720123" w:rsidRPr="00720123">
        <w:t>9</w:t>
      </w:r>
      <w:r w:rsidR="00E11FFA">
        <w:t>%</w:t>
      </w:r>
      <w:r w:rsidR="00680780" w:rsidRPr="00720123">
        <w:t xml:space="preserve">, NZ: 21.1%, </w:t>
      </w:r>
      <w:r w:rsidRPr="00720123">
        <w:t xml:space="preserve">Chart 19 in </w:t>
      </w:r>
      <w:r w:rsidR="00105C10" w:rsidRPr="00720123">
        <w:t>SD2</w:t>
      </w:r>
      <w:r>
        <w:t xml:space="preserve">). For the remaining three warning </w:t>
      </w:r>
      <w:r w:rsidR="00A614DF">
        <w:t>statements</w:t>
      </w:r>
      <w:r>
        <w:t xml:space="preserve">, 95% or more of females in both Australia and New Zealand selected interpretations that reflect current public health </w:t>
      </w:r>
      <w:r w:rsidRPr="00E924AD">
        <w:t xml:space="preserve">advice (Charts 20-22 in </w:t>
      </w:r>
      <w:r w:rsidR="00105C10" w:rsidRPr="00E924AD">
        <w:t>SD2</w:t>
      </w:r>
      <w:r w:rsidRPr="00E924AD">
        <w:t>).</w:t>
      </w:r>
    </w:p>
    <w:p w14:paraId="4367591A" w14:textId="3F6C03EE" w:rsidR="00720123" w:rsidRDefault="00720123" w:rsidP="0094518F"/>
    <w:p w14:paraId="2DDF935C" w14:textId="3660352F" w:rsidR="00720123" w:rsidRDefault="00720123" w:rsidP="0094518F">
      <w:r>
        <w:t xml:space="preserve">For those in the proximate pregnancy category </w:t>
      </w:r>
      <w:r w:rsidR="00B837A7">
        <w:t>results were similar to those for women in each country. In Australia and New Zealand 28.7% and 19.2% of t</w:t>
      </w:r>
      <w:r w:rsidR="003B324C">
        <w:t xml:space="preserve">hose who were allocated to the </w:t>
      </w:r>
      <w:r w:rsidR="003B324C" w:rsidRPr="00105C10">
        <w:rPr>
          <w:i/>
        </w:rPr>
        <w:t>It’s safest</w:t>
      </w:r>
      <w:r w:rsidR="003B324C">
        <w:rPr>
          <w:i/>
        </w:rPr>
        <w:t xml:space="preserve"> not to drink while pregnant </w:t>
      </w:r>
      <w:r w:rsidR="003B324C">
        <w:t>statement</w:t>
      </w:r>
      <w:r w:rsidR="00B837A7">
        <w:t xml:space="preserve"> selected one of the two statements that do not reflect current public health advice. More than 95% of New Zealanders in the proximate pregnancy category allocated to each of the other three statements gave responses that reflected current public health advice. In Australia this was different; 10.3% of respondents in the proximate pregnancy category that interpreted the </w:t>
      </w:r>
      <w:r w:rsidR="003B324C" w:rsidRPr="003B324C">
        <w:rPr>
          <w:i/>
        </w:rPr>
        <w:t xml:space="preserve">Alcohol can </w:t>
      </w:r>
      <w:r w:rsidR="003B324C">
        <w:rPr>
          <w:i/>
        </w:rPr>
        <w:t>harm</w:t>
      </w:r>
      <w:r w:rsidR="003B324C" w:rsidRPr="003B324C">
        <w:rPr>
          <w:i/>
        </w:rPr>
        <w:t xml:space="preserve"> your baby</w:t>
      </w:r>
      <w:r w:rsidR="003B324C">
        <w:t xml:space="preserve"> </w:t>
      </w:r>
      <w:r w:rsidR="00B837A7">
        <w:t xml:space="preserve">statement selected responses that did not reflect current public health advice. Proportions </w:t>
      </w:r>
      <w:r w:rsidR="006A6694">
        <w:t xml:space="preserve">selecting statements that did not reflect current public health advice </w:t>
      </w:r>
      <w:r w:rsidR="00B837A7">
        <w:t xml:space="preserve">for </w:t>
      </w:r>
      <w:r w:rsidR="003B324C" w:rsidRPr="00680780">
        <w:rPr>
          <w:i/>
        </w:rPr>
        <w:t>Any amount of alcohol can cause lifelong harm to your baby</w:t>
      </w:r>
      <w:r w:rsidR="006A6694">
        <w:t xml:space="preserve"> and </w:t>
      </w:r>
      <w:r w:rsidR="003B324C" w:rsidRPr="00680780">
        <w:rPr>
          <w:i/>
        </w:rPr>
        <w:t>Any amoun</w:t>
      </w:r>
      <w:r w:rsidR="003B324C">
        <w:rPr>
          <w:i/>
        </w:rPr>
        <w:t xml:space="preserve">t of alcohol can harm your baby </w:t>
      </w:r>
      <w:r w:rsidR="006A6694">
        <w:t xml:space="preserve">were 2.9% and 5.5% respectively. </w:t>
      </w:r>
    </w:p>
    <w:p w14:paraId="6F10F8E5" w14:textId="77777777" w:rsidR="0094518F" w:rsidRDefault="0094518F" w:rsidP="0094518F"/>
    <w:p w14:paraId="79295AA1" w14:textId="133831E3" w:rsidR="0094518F" w:rsidRDefault="0094518F" w:rsidP="0094518F">
      <w:r>
        <w:lastRenderedPageBreak/>
        <w:t xml:space="preserve">Participants were asked to indicate the extent to which their allocated warning statement conveyed the public health message: </w:t>
      </w:r>
      <w:r w:rsidR="00C64193">
        <w:rPr>
          <w:i/>
        </w:rPr>
        <w:t>not to</w:t>
      </w:r>
      <w:r w:rsidRPr="00105C10">
        <w:rPr>
          <w:i/>
        </w:rPr>
        <w:t xml:space="preserve"> drink any alcohol while pregnant</w:t>
      </w:r>
      <w:r>
        <w:t xml:space="preserve">. The results indicate that all statements conveyed the desired message positively. However, there were significant differences in the extent to which each </w:t>
      </w:r>
      <w:r w:rsidR="00A614DF">
        <w:t>statement</w:t>
      </w:r>
      <w:r>
        <w:t xml:space="preserve"> conveyed the message. For females in Australia and New Zealand, the mean comprehension score</w:t>
      </w:r>
      <w:r w:rsidR="00680780">
        <w:t xml:space="preserve"> for </w:t>
      </w:r>
      <w:r w:rsidRPr="00680780">
        <w:rPr>
          <w:i/>
        </w:rPr>
        <w:t>It’s safest not to drink while pregnant</w:t>
      </w:r>
      <w:r>
        <w:t xml:space="preserve"> (A</w:t>
      </w:r>
      <w:r w:rsidR="00680780">
        <w:t>U</w:t>
      </w:r>
      <w:r>
        <w:t>: 0.62, NZ: 0.67) a</w:t>
      </w:r>
      <w:r w:rsidR="00680780">
        <w:t xml:space="preserve">nd </w:t>
      </w:r>
      <w:r w:rsidR="00680780" w:rsidRPr="00680780">
        <w:rPr>
          <w:i/>
        </w:rPr>
        <w:t>Alcohol can harm you baby</w:t>
      </w:r>
      <w:r>
        <w:t xml:space="preserve"> (A</w:t>
      </w:r>
      <w:r w:rsidR="00680780">
        <w:t>U</w:t>
      </w:r>
      <w:r>
        <w:t>: 0.88, NZ: 1.29) wer</w:t>
      </w:r>
      <w:r w:rsidR="00680780">
        <w:t xml:space="preserve">e significantly lower than for </w:t>
      </w:r>
      <w:r w:rsidRPr="00680780">
        <w:rPr>
          <w:i/>
        </w:rPr>
        <w:t>Any amount of alcohol can cause lifelong harm to your baby</w:t>
      </w:r>
      <w:r>
        <w:t xml:space="preserve"> (A</w:t>
      </w:r>
      <w:r w:rsidR="00680780">
        <w:t xml:space="preserve">U: 1.45, NZ: 1.55) and for </w:t>
      </w:r>
      <w:r w:rsidRPr="00680780">
        <w:rPr>
          <w:i/>
        </w:rPr>
        <w:t>Any amoun</w:t>
      </w:r>
      <w:r w:rsidR="00680780">
        <w:rPr>
          <w:i/>
        </w:rPr>
        <w:t xml:space="preserve">t of alcohol can harm your baby </w:t>
      </w:r>
      <w:r>
        <w:t>(A</w:t>
      </w:r>
      <w:r w:rsidR="00680780">
        <w:t>U</w:t>
      </w:r>
      <w:r>
        <w:t>: 1.43, NZ: 1.</w:t>
      </w:r>
      <w:r w:rsidRPr="00E924AD">
        <w:t xml:space="preserve">38) (Table </w:t>
      </w:r>
      <w:r w:rsidR="00E924AD" w:rsidRPr="00E924AD">
        <w:t>1</w:t>
      </w:r>
      <w:r w:rsidR="00A03970" w:rsidRPr="00E924AD">
        <w:t>)</w:t>
      </w:r>
      <w:r w:rsidR="00F00D2F" w:rsidRPr="00E924AD">
        <w:t>.</w:t>
      </w:r>
      <w:r>
        <w:t xml:space="preserve"> </w:t>
      </w:r>
    </w:p>
    <w:p w14:paraId="186F6411" w14:textId="77777777" w:rsidR="00680780" w:rsidRDefault="00680780" w:rsidP="0094518F"/>
    <w:p w14:paraId="7A1D6077" w14:textId="37A99269" w:rsidR="0012532E" w:rsidRDefault="0094518F" w:rsidP="00E924AD">
      <w:pPr>
        <w:shd w:val="clear" w:color="auto" w:fill="FFFFFF" w:themeFill="background1"/>
      </w:pPr>
      <w:r>
        <w:t xml:space="preserve">The means for conveying the message for the </w:t>
      </w:r>
      <w:r w:rsidR="00680780" w:rsidRPr="00680780">
        <w:rPr>
          <w:i/>
        </w:rPr>
        <w:t>It’s safest not to drink while pregnant</w:t>
      </w:r>
      <w:r w:rsidR="00680780">
        <w:t xml:space="preserve"> statement</w:t>
      </w:r>
      <w:r>
        <w:t xml:space="preserve"> (A</w:t>
      </w:r>
      <w:r w:rsidR="00680780">
        <w:t>U</w:t>
      </w:r>
      <w:r>
        <w:t>: 0.52, NZ 0.81) were signific</w:t>
      </w:r>
      <w:r w:rsidR="00AA6317">
        <w:t xml:space="preserve">antly lower than </w:t>
      </w:r>
      <w:r w:rsidR="00E11FFA">
        <w:t xml:space="preserve">the means for </w:t>
      </w:r>
      <w:r w:rsidR="00AA6317">
        <w:t>the remaining three</w:t>
      </w:r>
      <w:r>
        <w:t xml:space="preserve"> warning statements for both Australians and New Zealanders categorised as proximate pregnant</w:t>
      </w:r>
      <w:r w:rsidR="00564ED8">
        <w:t xml:space="preserve"> </w:t>
      </w:r>
      <w:r w:rsidR="00E924AD">
        <w:t xml:space="preserve">(Table 1). </w:t>
      </w:r>
    </w:p>
    <w:p w14:paraId="6F61943E" w14:textId="77777777" w:rsidR="009E3998" w:rsidRDefault="009E3998" w:rsidP="0094518F"/>
    <w:p w14:paraId="4286D2FE" w14:textId="28EE13D2" w:rsidR="0094518F" w:rsidRPr="009E3998" w:rsidRDefault="0012532E" w:rsidP="00DE0384">
      <w:pPr>
        <w:pStyle w:val="FSTableHeading"/>
        <w:ind w:left="993" w:hanging="993"/>
        <w:jc w:val="left"/>
      </w:pPr>
      <w:r w:rsidRPr="009E3998">
        <w:t xml:space="preserve">Table </w:t>
      </w:r>
      <w:r w:rsidR="00E924AD">
        <w:t>1</w:t>
      </w:r>
      <w:r w:rsidR="003B324C" w:rsidRPr="009E3998">
        <w:t>:</w:t>
      </w:r>
      <w:r w:rsidR="00DE0384">
        <w:tab/>
      </w:r>
      <w:r w:rsidRPr="009E3998">
        <w:t>Extent label conveys message not to drink</w:t>
      </w:r>
      <w:r w:rsidR="003B324C" w:rsidRPr="009E3998">
        <w:t xml:space="preserve"> any alcohol during pregnancy -</w:t>
      </w:r>
      <w:r w:rsidR="000B5C91" w:rsidRPr="009E3998">
        <w:t xml:space="preserve"> </w:t>
      </w:r>
      <w:r w:rsidRPr="009E3998">
        <w:t>Mean Score for label shown by sex and proximity to pregnancy by country</w:t>
      </w:r>
    </w:p>
    <w:p w14:paraId="52FDDDE1" w14:textId="77777777" w:rsidR="0012532E" w:rsidRDefault="0012532E" w:rsidP="0094518F"/>
    <w:p w14:paraId="130F8BEB" w14:textId="0AF79666" w:rsidR="0012532E" w:rsidRDefault="0012532E" w:rsidP="0012532E">
      <w:pPr>
        <w:pStyle w:val="ListParagraph"/>
        <w:ind w:left="0"/>
        <w:rPr>
          <w:rFonts w:cs="Arial"/>
        </w:rPr>
      </w:pPr>
      <w:r>
        <w:rPr>
          <w:rFonts w:cs="Arial"/>
          <w:noProof/>
          <w:lang w:eastAsia="en-GB" w:bidi="ar-SA"/>
        </w:rPr>
        <w:drawing>
          <wp:inline distT="0" distB="0" distL="0" distR="0" wp14:anchorId="1BE661AD" wp14:editId="5ACF4BFD">
            <wp:extent cx="5694680" cy="2228215"/>
            <wp:effectExtent l="0" t="0" r="1270" b="635"/>
            <wp:docPr id="6" name="Picture 6" descr="Table with  9 columns and 4 rows showing mean scores for females in Australia and New Zealand, males in Australia and New Zealand, Australian and New Zealanders in the proximate category and Australian and New Zealanders in the not proximate category for the extent to which each of four warning statements conveyed the message to not drink alcohol during 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4680" cy="2228215"/>
                    </a:xfrm>
                    <a:prstGeom prst="rect">
                      <a:avLst/>
                    </a:prstGeom>
                    <a:noFill/>
                    <a:ln>
                      <a:noFill/>
                    </a:ln>
                  </pic:spPr>
                </pic:pic>
              </a:graphicData>
            </a:graphic>
          </wp:inline>
        </w:drawing>
      </w:r>
    </w:p>
    <w:p w14:paraId="567775FC" w14:textId="117048BD" w:rsidR="0012532E" w:rsidRPr="00296C42" w:rsidRDefault="0012532E" w:rsidP="0012532E">
      <w:pPr>
        <w:pStyle w:val="SourceBase"/>
        <w:spacing w:before="60"/>
        <w:rPr>
          <w:szCs w:val="12"/>
        </w:rPr>
      </w:pPr>
      <w:r w:rsidRPr="00296C42">
        <w:rPr>
          <w:rStyle w:val="Strong"/>
          <w:szCs w:val="12"/>
        </w:rPr>
        <w:t xml:space="preserve">Source: </w:t>
      </w:r>
      <w:r w:rsidRPr="00296C42">
        <w:rPr>
          <w:b/>
          <w:szCs w:val="12"/>
        </w:rPr>
        <w:t xml:space="preserve"> </w:t>
      </w:r>
      <w:r w:rsidRPr="00296C42">
        <w:rPr>
          <w:szCs w:val="12"/>
        </w:rPr>
        <w:t>Alcohol Warning Label Survey 2019</w:t>
      </w:r>
      <w:r w:rsidR="00A03970">
        <w:rPr>
          <w:szCs w:val="12"/>
        </w:rPr>
        <w:t xml:space="preserve"> – Table A</w:t>
      </w:r>
      <w:r>
        <w:rPr>
          <w:szCs w:val="12"/>
        </w:rPr>
        <w:t>.</w:t>
      </w:r>
    </w:p>
    <w:p w14:paraId="3FF6268E" w14:textId="77777777" w:rsidR="0012532E" w:rsidRDefault="0012532E" w:rsidP="0012532E">
      <w:pPr>
        <w:pStyle w:val="SourceBase"/>
        <w:rPr>
          <w:rStyle w:val="Strong"/>
          <w:b w:val="0"/>
        </w:rPr>
      </w:pPr>
      <w:r w:rsidRPr="00164E2C">
        <w:rPr>
          <w:rStyle w:val="Strong"/>
        </w:rPr>
        <w:t xml:space="preserve">Base:  </w:t>
      </w:r>
      <w:r>
        <w:rPr>
          <w:rStyle w:val="Strong"/>
        </w:rPr>
        <w:t>Australia females n=802; New Zealand females n=802, Australia males n=200, New Zealand females n=200, Australia proximate pregnant n=200, New Zealand proximate pregnant n=238, Australia not proximate pregnant n=802, New Zealand not proximate pregnant n=764.</w:t>
      </w:r>
    </w:p>
    <w:p w14:paraId="6131DF8A" w14:textId="769CDC56" w:rsidR="0012532E" w:rsidRPr="00434533" w:rsidRDefault="001A32CB" w:rsidP="0012532E">
      <w:pPr>
        <w:pStyle w:val="SourceBase"/>
        <w:tabs>
          <w:tab w:val="left" w:pos="426"/>
          <w:tab w:val="left" w:pos="4962"/>
        </w:tabs>
        <w:spacing w:before="60" w:line="180" w:lineRule="exact"/>
        <w:rPr>
          <w:b/>
        </w:rPr>
      </w:pPr>
      <w:r w:rsidRPr="001A32CB">
        <w:rPr>
          <w:rStyle w:val="Strong"/>
          <w:color w:val="33CC33"/>
        </w:rPr>
        <w:t>Green text</w:t>
      </w:r>
      <w:r>
        <w:rPr>
          <w:rStyle w:val="Strong"/>
        </w:rPr>
        <w:t xml:space="preserve">: </w:t>
      </w:r>
      <w:r w:rsidR="0012532E" w:rsidRPr="00434533">
        <w:rPr>
          <w:rStyle w:val="Strong"/>
        </w:rPr>
        <w:t xml:space="preserve">Significantly higher </w:t>
      </w:r>
      <w:r w:rsidR="0012532E">
        <w:rPr>
          <w:rStyle w:val="Strong"/>
        </w:rPr>
        <w:t xml:space="preserve">for means in that column </w:t>
      </w:r>
      <w:r w:rsidR="0012532E" w:rsidRPr="00434533">
        <w:rPr>
          <w:rStyle w:val="Strong"/>
        </w:rPr>
        <w:t>at the 95% confidence level</w:t>
      </w:r>
      <w:r>
        <w:rPr>
          <w:rStyle w:val="Strong"/>
        </w:rPr>
        <w:t xml:space="preserve">; </w:t>
      </w:r>
      <w:r w:rsidRPr="001A32CB">
        <w:rPr>
          <w:rStyle w:val="Strong"/>
          <w:color w:val="FF0000"/>
        </w:rPr>
        <w:t>Red text</w:t>
      </w:r>
      <w:r>
        <w:rPr>
          <w:rStyle w:val="Strong"/>
        </w:rPr>
        <w:t xml:space="preserve">: </w:t>
      </w:r>
      <w:r w:rsidR="0012532E" w:rsidRPr="00434533">
        <w:rPr>
          <w:rStyle w:val="Strong"/>
        </w:rPr>
        <w:t>Significantly lower</w:t>
      </w:r>
      <w:r w:rsidR="0012532E">
        <w:rPr>
          <w:rStyle w:val="Strong"/>
        </w:rPr>
        <w:t xml:space="preserve"> for means in that column</w:t>
      </w:r>
      <w:r w:rsidR="0012532E" w:rsidRPr="00434533">
        <w:rPr>
          <w:rStyle w:val="Strong"/>
        </w:rPr>
        <w:t xml:space="preserve"> at the 95% confidence level</w:t>
      </w:r>
    </w:p>
    <w:p w14:paraId="6674FD3D" w14:textId="77777777" w:rsidR="0012532E" w:rsidRDefault="0012532E" w:rsidP="0094518F"/>
    <w:p w14:paraId="49592188" w14:textId="74D3B409" w:rsidR="0094518F" w:rsidRDefault="0094518F" w:rsidP="0094518F">
      <w:r>
        <w:t xml:space="preserve">While all four messages were at some level successful in conveying current public health advice to Australian and New Zealand women and those in the proximate pregnant category, more than 20% of women from both countries interpreted the message from the </w:t>
      </w:r>
      <w:r w:rsidR="00AA6317" w:rsidRPr="00680780">
        <w:rPr>
          <w:i/>
        </w:rPr>
        <w:t>It’s safest not to drink while pregnant</w:t>
      </w:r>
      <w:r w:rsidR="00AA6317">
        <w:t xml:space="preserve"> statement </w:t>
      </w:r>
      <w:r>
        <w:t xml:space="preserve">in a manner that did not align with public health advice. Additionally, those shown the </w:t>
      </w:r>
      <w:r w:rsidR="00AA6317" w:rsidRPr="00680780">
        <w:rPr>
          <w:i/>
        </w:rPr>
        <w:t>Alcohol can harm you</w:t>
      </w:r>
      <w:r w:rsidR="00F00D2F">
        <w:rPr>
          <w:i/>
        </w:rPr>
        <w:t>r</w:t>
      </w:r>
      <w:r w:rsidR="00AA6317" w:rsidRPr="00680780">
        <w:rPr>
          <w:i/>
        </w:rPr>
        <w:t xml:space="preserve"> baby</w:t>
      </w:r>
      <w:r w:rsidR="00AA6317">
        <w:t xml:space="preserve"> statement considered</w:t>
      </w:r>
      <w:r>
        <w:t xml:space="preserve"> it conveyed the message not to drink any alcohol during pregnancy</w:t>
      </w:r>
      <w:r w:rsidR="00C64193">
        <w:t>, to a significantly lesse</w:t>
      </w:r>
      <w:r w:rsidR="00F00D2F">
        <w:t>r exte</w:t>
      </w:r>
      <w:r>
        <w:t xml:space="preserve">nt than both of the </w:t>
      </w:r>
      <w:r w:rsidR="00863772">
        <w:t>‘</w:t>
      </w:r>
      <w:r w:rsidR="00AA6317" w:rsidRPr="00AA6317">
        <w:rPr>
          <w:i/>
        </w:rPr>
        <w:t>Any amount …</w:t>
      </w:r>
      <w:r w:rsidR="00863772">
        <w:t>’</w:t>
      </w:r>
      <w:r w:rsidR="00AA6317">
        <w:t xml:space="preserve">statements. The research suggests </w:t>
      </w:r>
      <w:r w:rsidR="00F00D2F">
        <w:t xml:space="preserve">the statements </w:t>
      </w:r>
      <w:r w:rsidRPr="00AA6317">
        <w:rPr>
          <w:i/>
        </w:rPr>
        <w:t>Any amount of alcohol can cause lifelong harm</w:t>
      </w:r>
      <w:r w:rsidR="00AA6317">
        <w:t xml:space="preserve"> </w:t>
      </w:r>
      <w:r w:rsidR="00AA6317" w:rsidRPr="00AA6317">
        <w:rPr>
          <w:i/>
        </w:rPr>
        <w:t>to your baby</w:t>
      </w:r>
      <w:r w:rsidR="00AA6317">
        <w:rPr>
          <w:i/>
        </w:rPr>
        <w:t xml:space="preserve"> </w:t>
      </w:r>
      <w:r w:rsidR="00AA6317">
        <w:t xml:space="preserve">and </w:t>
      </w:r>
      <w:r w:rsidRPr="00AA6317">
        <w:rPr>
          <w:i/>
        </w:rPr>
        <w:t>Any amount of alcohol can harm your baby</w:t>
      </w:r>
      <w:r>
        <w:t xml:space="preserve"> are the best performing statements at conveying the desired message to both women of childbearing age and those in the proximate pregnant category in both countries. </w:t>
      </w:r>
      <w:r w:rsidR="00AA6317">
        <w:t xml:space="preserve"> </w:t>
      </w:r>
    </w:p>
    <w:p w14:paraId="7B682E47" w14:textId="57DA1DB4" w:rsidR="0094518F" w:rsidRDefault="00F00D2F" w:rsidP="0094518F">
      <w:pPr>
        <w:pStyle w:val="Heading5"/>
      </w:pPr>
      <w:r>
        <w:t>3.1.</w:t>
      </w:r>
      <w:r w:rsidR="00FE6351">
        <w:t>2.4</w:t>
      </w:r>
      <w:r>
        <w:t>.2</w:t>
      </w:r>
      <w:r>
        <w:tab/>
      </w:r>
      <w:r w:rsidR="0094518F">
        <w:t>Believable and Credible</w:t>
      </w:r>
    </w:p>
    <w:p w14:paraId="74BD3A0D" w14:textId="40CA0BC7" w:rsidR="00F00D2F" w:rsidRDefault="0094518F" w:rsidP="0094518F">
      <w:r>
        <w:t xml:space="preserve">The pattern for the extent to which the warning statements are believable and credible are similar for women in both countries, and also for those in the proximate pregnant </w:t>
      </w:r>
      <w:r w:rsidR="004D4790">
        <w:t>category</w:t>
      </w:r>
      <w:r>
        <w:t xml:space="preserve">. For Australian women, the </w:t>
      </w:r>
      <w:r w:rsidR="00F00D2F" w:rsidRPr="00680780">
        <w:rPr>
          <w:i/>
        </w:rPr>
        <w:t>It’s safest not to drink while pregnant</w:t>
      </w:r>
      <w:r w:rsidR="00F00D2F">
        <w:t xml:space="preserve"> statement </w:t>
      </w:r>
      <w:r>
        <w:t xml:space="preserve">was rated significantly lower than the </w:t>
      </w:r>
      <w:r w:rsidR="00C8787F">
        <w:t xml:space="preserve">other </w:t>
      </w:r>
      <w:r>
        <w:t xml:space="preserve">three </w:t>
      </w:r>
      <w:r w:rsidR="00A614DF">
        <w:t>statement</w:t>
      </w:r>
      <w:r>
        <w:t xml:space="preserve">s for both believability and credibility </w:t>
      </w:r>
      <w:r w:rsidRPr="00E924AD">
        <w:t>(Table</w:t>
      </w:r>
      <w:r w:rsidR="00F00D2F" w:rsidRPr="00E924AD">
        <w:t>s</w:t>
      </w:r>
      <w:r w:rsidRPr="00E924AD">
        <w:t xml:space="preserve"> </w:t>
      </w:r>
      <w:r w:rsidR="00E924AD" w:rsidRPr="00E924AD">
        <w:t>2 and 3</w:t>
      </w:r>
      <w:r w:rsidRPr="00E924AD">
        <w:t>).</w:t>
      </w:r>
    </w:p>
    <w:p w14:paraId="139B35F5" w14:textId="0795CB15" w:rsidR="0094518F" w:rsidRDefault="0094518F" w:rsidP="0094518F">
      <w:r>
        <w:lastRenderedPageBreak/>
        <w:t xml:space="preserve">In contrast, New Zealand women rated the </w:t>
      </w:r>
      <w:r w:rsidR="00F00D2F">
        <w:t>statement</w:t>
      </w:r>
      <w:r>
        <w:t xml:space="preserve"> </w:t>
      </w:r>
      <w:r w:rsidR="00F00D2F" w:rsidRPr="00680780">
        <w:rPr>
          <w:i/>
        </w:rPr>
        <w:t>Alcohol can harm you</w:t>
      </w:r>
      <w:r w:rsidR="00F00D2F">
        <w:rPr>
          <w:i/>
        </w:rPr>
        <w:t>r</w:t>
      </w:r>
      <w:r w:rsidR="00F00D2F" w:rsidRPr="00680780">
        <w:rPr>
          <w:i/>
        </w:rPr>
        <w:t xml:space="preserve"> baby</w:t>
      </w:r>
      <w:r w:rsidR="00F00D2F">
        <w:t xml:space="preserve"> </w:t>
      </w:r>
      <w:r>
        <w:t xml:space="preserve">significantly higher than the </w:t>
      </w:r>
      <w:r w:rsidR="00C8787F">
        <w:t>other</w:t>
      </w:r>
      <w:r>
        <w:t xml:space="preserve"> three </w:t>
      </w:r>
      <w:r w:rsidR="00F00D2F">
        <w:t>statements</w:t>
      </w:r>
      <w:r>
        <w:t xml:space="preserve"> for both believability and credibility (</w:t>
      </w:r>
      <w:r w:rsidRPr="00E924AD">
        <w:t>Table</w:t>
      </w:r>
      <w:r w:rsidR="00F00D2F" w:rsidRPr="00E924AD">
        <w:t>s</w:t>
      </w:r>
      <w:r w:rsidRPr="00E924AD">
        <w:t xml:space="preserve"> </w:t>
      </w:r>
      <w:r w:rsidR="00E924AD" w:rsidRPr="00E924AD">
        <w:t>2 and 3</w:t>
      </w:r>
      <w:r w:rsidR="005E12C2" w:rsidRPr="00E924AD">
        <w:t>)</w:t>
      </w:r>
      <w:r w:rsidRPr="00E924AD">
        <w:t>.</w:t>
      </w:r>
      <w:r>
        <w:t xml:space="preserve"> While the means for both </w:t>
      </w:r>
      <w:r w:rsidR="00F00D2F" w:rsidRPr="00AA6317">
        <w:rPr>
          <w:i/>
        </w:rPr>
        <w:t>Any amount …</w:t>
      </w:r>
      <w:r w:rsidR="00F00D2F">
        <w:t xml:space="preserve"> statements </w:t>
      </w:r>
      <w:r>
        <w:t xml:space="preserve">were significantly lower than the </w:t>
      </w:r>
      <w:r w:rsidR="00F00D2F" w:rsidRPr="00680780">
        <w:rPr>
          <w:i/>
        </w:rPr>
        <w:t>Alcohol can harm you</w:t>
      </w:r>
      <w:r w:rsidR="00F00D2F">
        <w:rPr>
          <w:i/>
        </w:rPr>
        <w:t>r</w:t>
      </w:r>
      <w:r w:rsidR="00F00D2F" w:rsidRPr="00680780">
        <w:rPr>
          <w:i/>
        </w:rPr>
        <w:t xml:space="preserve"> baby</w:t>
      </w:r>
      <w:r w:rsidR="00F00D2F">
        <w:t xml:space="preserve"> statement </w:t>
      </w:r>
      <w:r>
        <w:t xml:space="preserve">for New Zealand women, the mean scores were high, </w:t>
      </w:r>
      <w:r w:rsidR="00205803">
        <w:t xml:space="preserve">being </w:t>
      </w:r>
      <w:r>
        <w:t xml:space="preserve">above 1.4 for believability and above 1.2 for credibility. </w:t>
      </w:r>
    </w:p>
    <w:p w14:paraId="212B8714" w14:textId="77777777" w:rsidR="00F00D2F" w:rsidRDefault="00F00D2F" w:rsidP="0094518F"/>
    <w:p w14:paraId="4471C1BC" w14:textId="15A7CCDA" w:rsidR="0094518F" w:rsidRDefault="0094518F" w:rsidP="0094518F">
      <w:r>
        <w:t xml:space="preserve">For those in the Australian proximate pregnancy </w:t>
      </w:r>
      <w:r w:rsidR="004D4790">
        <w:t>category</w:t>
      </w:r>
      <w:r>
        <w:t xml:space="preserve">, the mean scores for believability for </w:t>
      </w:r>
      <w:r w:rsidR="00F00D2F" w:rsidRPr="00AA6317">
        <w:rPr>
          <w:i/>
        </w:rPr>
        <w:t>Any amount of alcohol can cause lifelong harm</w:t>
      </w:r>
      <w:r w:rsidR="00F00D2F">
        <w:t xml:space="preserve"> </w:t>
      </w:r>
      <w:r w:rsidR="00F00D2F" w:rsidRPr="00AA6317">
        <w:rPr>
          <w:i/>
        </w:rPr>
        <w:t>to your baby</w:t>
      </w:r>
      <w:r w:rsidR="00F00D2F">
        <w:rPr>
          <w:i/>
        </w:rPr>
        <w:t xml:space="preserve"> </w:t>
      </w:r>
      <w:r>
        <w:t xml:space="preserve">(1.60) and </w:t>
      </w:r>
      <w:r w:rsidR="00F00D2F" w:rsidRPr="00680780">
        <w:rPr>
          <w:i/>
        </w:rPr>
        <w:t>Alcohol can harm you</w:t>
      </w:r>
      <w:r w:rsidR="00F00D2F">
        <w:rPr>
          <w:i/>
        </w:rPr>
        <w:t>r</w:t>
      </w:r>
      <w:r w:rsidR="00F00D2F" w:rsidRPr="00680780">
        <w:rPr>
          <w:i/>
        </w:rPr>
        <w:t xml:space="preserve"> baby</w:t>
      </w:r>
      <w:r w:rsidR="00F00D2F">
        <w:t xml:space="preserve"> </w:t>
      </w:r>
      <w:r>
        <w:t>(1.50) were significant</w:t>
      </w:r>
      <w:r w:rsidR="00F00D2F">
        <w:t>ly</w:t>
      </w:r>
      <w:r>
        <w:t xml:space="preserve"> higher than the mean score for the </w:t>
      </w:r>
      <w:r w:rsidR="00F00D2F" w:rsidRPr="00680780">
        <w:rPr>
          <w:i/>
        </w:rPr>
        <w:t>It’s safest not to drink while pregnant</w:t>
      </w:r>
      <w:r w:rsidR="00F00D2F">
        <w:t xml:space="preserve"> statement </w:t>
      </w:r>
      <w:r>
        <w:t>(1.13</w:t>
      </w:r>
      <w:r w:rsidR="00C8787F">
        <w:t xml:space="preserve">). </w:t>
      </w:r>
      <w:r>
        <w:t xml:space="preserve">The mean credibility scores for </w:t>
      </w:r>
      <w:r w:rsidR="00F00D2F" w:rsidRPr="00680780">
        <w:rPr>
          <w:i/>
        </w:rPr>
        <w:t>It’s safest not to drink while pregnant</w:t>
      </w:r>
      <w:r>
        <w:t xml:space="preserve"> was significantly lower than the other three </w:t>
      </w:r>
      <w:r w:rsidR="00A614DF">
        <w:t>statement</w:t>
      </w:r>
      <w:r>
        <w:t xml:space="preserve">s for the Australian proximate pregnancy </w:t>
      </w:r>
      <w:r w:rsidR="001E2899">
        <w:t>category</w:t>
      </w:r>
      <w:r w:rsidR="001E2899" w:rsidRPr="00E924AD">
        <w:t xml:space="preserve"> </w:t>
      </w:r>
      <w:r w:rsidR="00C8787F" w:rsidRPr="00E924AD">
        <w:t xml:space="preserve">(Tables </w:t>
      </w:r>
      <w:r w:rsidR="00E924AD">
        <w:t>2</w:t>
      </w:r>
      <w:r w:rsidR="00C8787F" w:rsidRPr="00E924AD">
        <w:t xml:space="preserve"> and </w:t>
      </w:r>
      <w:r w:rsidR="00E924AD">
        <w:t>3</w:t>
      </w:r>
      <w:r w:rsidR="00C8787F" w:rsidRPr="00E924AD">
        <w:t>).</w:t>
      </w:r>
    </w:p>
    <w:p w14:paraId="3BFFCB65" w14:textId="77777777" w:rsidR="00F00D2F" w:rsidRDefault="00F00D2F" w:rsidP="0094518F"/>
    <w:p w14:paraId="05D67510" w14:textId="03F6E0F8" w:rsidR="00B259E2" w:rsidRDefault="0094518F" w:rsidP="0094518F">
      <w:r>
        <w:t xml:space="preserve">In the New Zealand proximate pregnancy </w:t>
      </w:r>
      <w:r w:rsidR="001E2899">
        <w:t xml:space="preserve">category </w:t>
      </w:r>
      <w:r>
        <w:t xml:space="preserve">there were no significant differences in mean scores across all four </w:t>
      </w:r>
      <w:r w:rsidR="00A614DF">
        <w:t>statement</w:t>
      </w:r>
      <w:r>
        <w:t>s for both believability and credibility.</w:t>
      </w:r>
      <w:r w:rsidR="00F00D2F">
        <w:t xml:space="preserve"> </w:t>
      </w:r>
    </w:p>
    <w:p w14:paraId="00118472" w14:textId="77777777" w:rsidR="00B259E2" w:rsidRDefault="00B259E2" w:rsidP="0094518F"/>
    <w:p w14:paraId="4623D8FA" w14:textId="07710C08" w:rsidR="0094518F" w:rsidRDefault="0094518F" w:rsidP="0094518F">
      <w:r>
        <w:t>Across both believability and credibility</w:t>
      </w:r>
      <w:r w:rsidR="00F00D2F">
        <w:t>,</w:t>
      </w:r>
      <w:r>
        <w:t xml:space="preserve"> the worst performing </w:t>
      </w:r>
      <w:r w:rsidR="00F00D2F">
        <w:t>statement</w:t>
      </w:r>
      <w:r>
        <w:t xml:space="preserve"> was </w:t>
      </w:r>
      <w:r w:rsidR="00F00D2F" w:rsidRPr="00680780">
        <w:rPr>
          <w:i/>
        </w:rPr>
        <w:t>It’s safest not to drink while pregnant</w:t>
      </w:r>
      <w:r w:rsidR="00F00D2F">
        <w:t xml:space="preserve"> </w:t>
      </w:r>
      <w:r>
        <w:t xml:space="preserve">except for </w:t>
      </w:r>
      <w:r w:rsidR="00205803">
        <w:t xml:space="preserve">among </w:t>
      </w:r>
      <w:r>
        <w:t xml:space="preserve">the New Zealand proximity to pregnancy group, where it performed as well as the </w:t>
      </w:r>
      <w:r w:rsidR="00C8787F">
        <w:t xml:space="preserve">other </w:t>
      </w:r>
      <w:r>
        <w:t xml:space="preserve">three </w:t>
      </w:r>
      <w:r w:rsidR="00A614DF">
        <w:t>statement</w:t>
      </w:r>
      <w:r>
        <w:t xml:space="preserve">s. </w:t>
      </w:r>
      <w:r w:rsidR="00B259E2">
        <w:t>Overall t</w:t>
      </w:r>
      <w:r>
        <w:t>he results suggest</w:t>
      </w:r>
      <w:r w:rsidR="00B259E2">
        <w:t xml:space="preserve"> that except for </w:t>
      </w:r>
      <w:r w:rsidR="00B259E2" w:rsidRPr="00680780">
        <w:rPr>
          <w:i/>
        </w:rPr>
        <w:t>It’s safest not to drink while pregnant</w:t>
      </w:r>
      <w:r w:rsidR="00B259E2">
        <w:t xml:space="preserve"> the </w:t>
      </w:r>
      <w:r w:rsidR="00F00D2F">
        <w:t>statements</w:t>
      </w:r>
      <w:r>
        <w:t xml:space="preserve"> perform well in terms of the extent</w:t>
      </w:r>
      <w:r w:rsidR="00B259E2">
        <w:t xml:space="preserve"> of</w:t>
      </w:r>
      <w:r>
        <w:t xml:space="preserve"> their credibility and believability among women of childbearing age and those in the proximate pregnant category.</w:t>
      </w:r>
    </w:p>
    <w:p w14:paraId="16E74E73" w14:textId="77777777" w:rsidR="00205803" w:rsidRPr="002C03B1" w:rsidRDefault="00205803" w:rsidP="0094518F">
      <w:pPr>
        <w:rPr>
          <w:szCs w:val="22"/>
        </w:rPr>
      </w:pPr>
    </w:p>
    <w:p w14:paraId="48B8C23E" w14:textId="24342999" w:rsidR="00205803" w:rsidRDefault="00E924AD" w:rsidP="00DE0384">
      <w:pPr>
        <w:pStyle w:val="FSTableHeading"/>
        <w:ind w:left="993" w:hanging="993"/>
        <w:jc w:val="left"/>
      </w:pPr>
      <w:r w:rsidRPr="00E924AD">
        <w:t>Table 2</w:t>
      </w:r>
      <w:r w:rsidR="00DE0384" w:rsidRPr="00E924AD">
        <w:t>:</w:t>
      </w:r>
      <w:r w:rsidR="00DE0384">
        <w:tab/>
      </w:r>
      <w:r w:rsidR="00205803" w:rsidRPr="00205803">
        <w:t>Extent label is believable to me – Mean Score for label shown by sex and proximity to pregnancy by country</w:t>
      </w:r>
    </w:p>
    <w:p w14:paraId="4F8809A7" w14:textId="77777777" w:rsidR="00205803" w:rsidRPr="002C03B1" w:rsidRDefault="00205803" w:rsidP="00205803">
      <w:pPr>
        <w:rPr>
          <w:sz w:val="16"/>
          <w:szCs w:val="16"/>
        </w:rPr>
      </w:pPr>
    </w:p>
    <w:p w14:paraId="50DCEDDB" w14:textId="2A548DAF" w:rsidR="00205803" w:rsidRDefault="00205803" w:rsidP="00205803">
      <w:pPr>
        <w:pStyle w:val="ListParagraph"/>
        <w:ind w:left="0"/>
        <w:rPr>
          <w:rFonts w:cs="Arial"/>
        </w:rPr>
      </w:pPr>
      <w:r>
        <w:rPr>
          <w:rFonts w:cs="Arial"/>
          <w:noProof/>
          <w:lang w:eastAsia="en-GB" w:bidi="ar-SA"/>
        </w:rPr>
        <w:drawing>
          <wp:inline distT="0" distB="0" distL="0" distR="0" wp14:anchorId="4D13370B" wp14:editId="03C3B194">
            <wp:extent cx="5677535" cy="2228215"/>
            <wp:effectExtent l="0" t="0" r="0" b="635"/>
            <wp:docPr id="7" name="Picture 7" descr="Table with  9 columns and 4 rows showing mean scores for females in Australia and New Zealand, males in Australia and New Zealand, Australian and New Zealanders in the proximate category and Australian and New Zealanders in the not proximate category for the extent to which each of four warning statements are believ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7535" cy="2228215"/>
                    </a:xfrm>
                    <a:prstGeom prst="rect">
                      <a:avLst/>
                    </a:prstGeom>
                    <a:noFill/>
                    <a:ln>
                      <a:noFill/>
                    </a:ln>
                  </pic:spPr>
                </pic:pic>
              </a:graphicData>
            </a:graphic>
          </wp:inline>
        </w:drawing>
      </w:r>
    </w:p>
    <w:p w14:paraId="469DCFA3" w14:textId="33B3D84B" w:rsidR="00205803" w:rsidRPr="00296C42" w:rsidRDefault="00205803" w:rsidP="00205803">
      <w:pPr>
        <w:pStyle w:val="SourceBase"/>
        <w:spacing w:before="60"/>
        <w:rPr>
          <w:szCs w:val="12"/>
        </w:rPr>
      </w:pPr>
      <w:r w:rsidRPr="00296C42">
        <w:rPr>
          <w:rStyle w:val="Strong"/>
          <w:szCs w:val="12"/>
        </w:rPr>
        <w:t xml:space="preserve">Source: </w:t>
      </w:r>
      <w:r w:rsidRPr="00296C42">
        <w:rPr>
          <w:b/>
          <w:szCs w:val="12"/>
        </w:rPr>
        <w:t xml:space="preserve"> </w:t>
      </w:r>
      <w:r w:rsidRPr="00296C42">
        <w:rPr>
          <w:szCs w:val="12"/>
        </w:rPr>
        <w:t>Alcohol Warning Label Survey 2019</w:t>
      </w:r>
      <w:r>
        <w:rPr>
          <w:szCs w:val="12"/>
        </w:rPr>
        <w:t xml:space="preserve"> – Table B</w:t>
      </w:r>
    </w:p>
    <w:p w14:paraId="2F337B54" w14:textId="77777777" w:rsidR="00205803" w:rsidRDefault="00205803" w:rsidP="00205803">
      <w:pPr>
        <w:pStyle w:val="SourceBase"/>
        <w:rPr>
          <w:rStyle w:val="Strong"/>
          <w:b w:val="0"/>
        </w:rPr>
      </w:pPr>
      <w:r w:rsidRPr="00164E2C">
        <w:rPr>
          <w:rStyle w:val="Strong"/>
        </w:rPr>
        <w:t xml:space="preserve">Base:  </w:t>
      </w:r>
      <w:r>
        <w:rPr>
          <w:rStyle w:val="Strong"/>
        </w:rPr>
        <w:t>Australia females n=802; New Zealand females n=802, Australia males n=200, New Zealand females n=200, Australia proximate pregnant n=200, New Zealand proximate pregnant n=238, Australia not proximate pregnant n=802, New Zealand not proximate pregnant n=764.</w:t>
      </w:r>
    </w:p>
    <w:p w14:paraId="75FACC1F" w14:textId="77777777" w:rsidR="001A32CB" w:rsidRPr="00434533" w:rsidRDefault="001A32CB" w:rsidP="001A32CB">
      <w:pPr>
        <w:pStyle w:val="SourceBase"/>
        <w:tabs>
          <w:tab w:val="left" w:pos="426"/>
          <w:tab w:val="left" w:pos="4962"/>
        </w:tabs>
        <w:spacing w:before="60" w:line="180" w:lineRule="exact"/>
        <w:rPr>
          <w:b/>
        </w:rPr>
      </w:pPr>
      <w:r w:rsidRPr="001A32CB">
        <w:rPr>
          <w:rStyle w:val="Strong"/>
          <w:color w:val="33CC33"/>
        </w:rPr>
        <w:t>Green text</w:t>
      </w:r>
      <w:r>
        <w:rPr>
          <w:rStyle w:val="Strong"/>
        </w:rPr>
        <w:t xml:space="preserve">: </w:t>
      </w:r>
      <w:r w:rsidRPr="00434533">
        <w:rPr>
          <w:rStyle w:val="Strong"/>
        </w:rPr>
        <w:t xml:space="preserve">Significantly higher </w:t>
      </w:r>
      <w:r>
        <w:rPr>
          <w:rStyle w:val="Strong"/>
        </w:rPr>
        <w:t xml:space="preserve">for means in that column </w:t>
      </w:r>
      <w:r w:rsidRPr="00434533">
        <w:rPr>
          <w:rStyle w:val="Strong"/>
        </w:rPr>
        <w:t>at the 95% confidence level</w:t>
      </w:r>
      <w:r>
        <w:rPr>
          <w:rStyle w:val="Strong"/>
        </w:rPr>
        <w:t xml:space="preserve">; </w:t>
      </w:r>
      <w:r w:rsidRPr="001A32CB">
        <w:rPr>
          <w:rStyle w:val="Strong"/>
          <w:color w:val="FF0000"/>
        </w:rPr>
        <w:t>Red text</w:t>
      </w:r>
      <w:r>
        <w:rPr>
          <w:rStyle w:val="Strong"/>
        </w:rPr>
        <w:t xml:space="preserve">: </w:t>
      </w:r>
      <w:r w:rsidRPr="00434533">
        <w:rPr>
          <w:rStyle w:val="Strong"/>
        </w:rPr>
        <w:t>Significantly lower</w:t>
      </w:r>
      <w:r>
        <w:rPr>
          <w:rStyle w:val="Strong"/>
        </w:rPr>
        <w:t xml:space="preserve"> for means in that column</w:t>
      </w:r>
      <w:r w:rsidRPr="00434533">
        <w:rPr>
          <w:rStyle w:val="Strong"/>
        </w:rPr>
        <w:t xml:space="preserve"> at the 95% confidence level</w:t>
      </w:r>
    </w:p>
    <w:p w14:paraId="6616C995" w14:textId="77777777" w:rsidR="00205803" w:rsidRDefault="00205803" w:rsidP="00205803">
      <w:pPr>
        <w:pStyle w:val="FSFigureTitle"/>
      </w:pPr>
    </w:p>
    <w:p w14:paraId="14696962" w14:textId="77777777" w:rsidR="00F62B54" w:rsidRDefault="00F62B54">
      <w:pPr>
        <w:widowControl/>
        <w:rPr>
          <w:rFonts w:ascii="Arial Bold" w:hAnsi="Arial Bold" w:cs="Arial"/>
          <w:b/>
          <w:sz w:val="20"/>
          <w:szCs w:val="20"/>
        </w:rPr>
      </w:pPr>
      <w:r>
        <w:br w:type="page"/>
      </w:r>
    </w:p>
    <w:p w14:paraId="6869D7BD" w14:textId="197ABB20" w:rsidR="00205803" w:rsidRDefault="00205803" w:rsidP="00DE0384">
      <w:pPr>
        <w:pStyle w:val="FSTableHeading"/>
        <w:ind w:left="993" w:hanging="993"/>
        <w:jc w:val="left"/>
      </w:pPr>
      <w:r w:rsidRPr="00E924AD">
        <w:lastRenderedPageBreak/>
        <w:t xml:space="preserve">Table </w:t>
      </w:r>
      <w:r w:rsidR="00E924AD" w:rsidRPr="00E924AD">
        <w:t>3</w:t>
      </w:r>
      <w:r w:rsidR="009E3998" w:rsidRPr="00E924AD">
        <w:t>:</w:t>
      </w:r>
      <w:r w:rsidR="009E3998">
        <w:tab/>
      </w:r>
      <w:r w:rsidRPr="00205803">
        <w:t>Extent label is credible to me – Mean Score for label shown by sex and proximity to pregnancy by country</w:t>
      </w:r>
    </w:p>
    <w:p w14:paraId="7A38C55B" w14:textId="77777777" w:rsidR="002C03B1" w:rsidRPr="002C03B1" w:rsidRDefault="002C03B1" w:rsidP="00DE0384">
      <w:pPr>
        <w:pStyle w:val="FSTableHeading"/>
        <w:ind w:left="993" w:hanging="993"/>
        <w:jc w:val="left"/>
        <w:rPr>
          <w:sz w:val="16"/>
          <w:szCs w:val="16"/>
        </w:rPr>
      </w:pPr>
    </w:p>
    <w:p w14:paraId="37A1E561" w14:textId="3EAA628D" w:rsidR="00205803" w:rsidRDefault="00205803" w:rsidP="00205803">
      <w:pPr>
        <w:pStyle w:val="ListParagraph"/>
        <w:ind w:left="0"/>
        <w:rPr>
          <w:rFonts w:cs="Arial"/>
        </w:rPr>
      </w:pPr>
      <w:r>
        <w:rPr>
          <w:rFonts w:cs="Arial"/>
          <w:noProof/>
          <w:lang w:eastAsia="en-GB" w:bidi="ar-SA"/>
        </w:rPr>
        <w:drawing>
          <wp:inline distT="0" distB="0" distL="0" distR="0" wp14:anchorId="35860E99" wp14:editId="76E7E8E9">
            <wp:extent cx="5752465" cy="2268855"/>
            <wp:effectExtent l="0" t="0" r="635" b="0"/>
            <wp:docPr id="8" name="Picture 8" descr="Table with  9 columns and 4 rows showing mean scores for females in Australia and New Zealand, males in Australia and New Zealand, Australian and New Zealanders in the proximate category and Australian and New Zealanders in the not proximate category for the extent to which each of four warning statements are cred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2465" cy="2268855"/>
                    </a:xfrm>
                    <a:prstGeom prst="rect">
                      <a:avLst/>
                    </a:prstGeom>
                    <a:noFill/>
                    <a:ln>
                      <a:noFill/>
                    </a:ln>
                  </pic:spPr>
                </pic:pic>
              </a:graphicData>
            </a:graphic>
          </wp:inline>
        </w:drawing>
      </w:r>
    </w:p>
    <w:p w14:paraId="58E99CEB" w14:textId="4EF54CFE" w:rsidR="00205803" w:rsidRPr="00296C42" w:rsidRDefault="00205803" w:rsidP="00205803">
      <w:pPr>
        <w:pStyle w:val="SourceBase"/>
        <w:spacing w:before="60"/>
        <w:rPr>
          <w:szCs w:val="12"/>
        </w:rPr>
      </w:pPr>
      <w:r w:rsidRPr="00296C42">
        <w:rPr>
          <w:rStyle w:val="Strong"/>
          <w:szCs w:val="12"/>
        </w:rPr>
        <w:t xml:space="preserve">Source: </w:t>
      </w:r>
      <w:r w:rsidRPr="00296C42">
        <w:rPr>
          <w:b/>
          <w:szCs w:val="12"/>
        </w:rPr>
        <w:t xml:space="preserve"> </w:t>
      </w:r>
      <w:r w:rsidRPr="00296C42">
        <w:rPr>
          <w:szCs w:val="12"/>
        </w:rPr>
        <w:t>Alcohol Warning Label Survey 2019</w:t>
      </w:r>
      <w:r>
        <w:rPr>
          <w:szCs w:val="12"/>
        </w:rPr>
        <w:t xml:space="preserve"> – Table C</w:t>
      </w:r>
    </w:p>
    <w:p w14:paraId="1535C5AE" w14:textId="77777777" w:rsidR="00205803" w:rsidRDefault="00205803" w:rsidP="00205803">
      <w:pPr>
        <w:pStyle w:val="SourceBase"/>
        <w:rPr>
          <w:rStyle w:val="Strong"/>
          <w:b w:val="0"/>
        </w:rPr>
      </w:pPr>
      <w:r w:rsidRPr="00164E2C">
        <w:rPr>
          <w:rStyle w:val="Strong"/>
        </w:rPr>
        <w:t xml:space="preserve">Base:  </w:t>
      </w:r>
      <w:r>
        <w:rPr>
          <w:rStyle w:val="Strong"/>
        </w:rPr>
        <w:t>Australia females n=802; New Zealand females n=802, Australia males n=200, New Zealand females n=200, Australia proximate pregnant n=200, New Zealand proximate pregnant n=238, Australia not proximate pregnant n=802, New Zealand not proximate pregnant n=764.</w:t>
      </w:r>
    </w:p>
    <w:p w14:paraId="4AED63AD" w14:textId="347B6B15" w:rsidR="00205803" w:rsidRPr="00434533" w:rsidRDefault="001A32CB" w:rsidP="00205803">
      <w:pPr>
        <w:pStyle w:val="SourceBase"/>
        <w:tabs>
          <w:tab w:val="left" w:pos="426"/>
          <w:tab w:val="left" w:pos="4962"/>
        </w:tabs>
        <w:spacing w:before="60" w:line="180" w:lineRule="exact"/>
        <w:rPr>
          <w:b/>
        </w:rPr>
      </w:pPr>
      <w:r w:rsidRPr="001A32CB">
        <w:rPr>
          <w:rStyle w:val="Strong"/>
          <w:color w:val="33CC33"/>
        </w:rPr>
        <w:t>Green text</w:t>
      </w:r>
      <w:r>
        <w:rPr>
          <w:rStyle w:val="Strong"/>
        </w:rPr>
        <w:t xml:space="preserve">: </w:t>
      </w:r>
      <w:r w:rsidR="00205803" w:rsidRPr="00434533">
        <w:rPr>
          <w:rStyle w:val="Strong"/>
        </w:rPr>
        <w:t xml:space="preserve">Significantly higher </w:t>
      </w:r>
      <w:r w:rsidR="00205803">
        <w:rPr>
          <w:rStyle w:val="Strong"/>
        </w:rPr>
        <w:t xml:space="preserve">for means in that column </w:t>
      </w:r>
      <w:r w:rsidR="002C03B1">
        <w:rPr>
          <w:rStyle w:val="Strong"/>
        </w:rPr>
        <w:t>at</w:t>
      </w:r>
      <w:r w:rsidR="00205803" w:rsidRPr="00434533">
        <w:rPr>
          <w:rStyle w:val="Strong"/>
        </w:rPr>
        <w:t xml:space="preserve"> 95% confidence level</w:t>
      </w:r>
      <w:r>
        <w:rPr>
          <w:rStyle w:val="Strong"/>
        </w:rPr>
        <w:t xml:space="preserve">; </w:t>
      </w:r>
      <w:r w:rsidRPr="001A32CB">
        <w:rPr>
          <w:rStyle w:val="Strong"/>
          <w:color w:val="FF0000"/>
        </w:rPr>
        <w:t>Red text</w:t>
      </w:r>
      <w:r>
        <w:rPr>
          <w:rStyle w:val="Strong"/>
        </w:rPr>
        <w:t xml:space="preserve">: </w:t>
      </w:r>
      <w:r w:rsidR="00205803" w:rsidRPr="00434533">
        <w:rPr>
          <w:rStyle w:val="Strong"/>
        </w:rPr>
        <w:t>Significantly lower</w:t>
      </w:r>
      <w:r w:rsidR="00205803">
        <w:rPr>
          <w:rStyle w:val="Strong"/>
        </w:rPr>
        <w:t xml:space="preserve"> for means in that column</w:t>
      </w:r>
      <w:r w:rsidR="002C03B1">
        <w:rPr>
          <w:rStyle w:val="Strong"/>
        </w:rPr>
        <w:t xml:space="preserve"> at</w:t>
      </w:r>
      <w:r w:rsidR="00205803" w:rsidRPr="00434533">
        <w:rPr>
          <w:rStyle w:val="Strong"/>
        </w:rPr>
        <w:t xml:space="preserve"> 95% confidence level</w:t>
      </w:r>
    </w:p>
    <w:p w14:paraId="6847B939" w14:textId="167AF675" w:rsidR="0094518F" w:rsidRDefault="00FE6351" w:rsidP="0094518F">
      <w:pPr>
        <w:pStyle w:val="Heading5"/>
      </w:pPr>
      <w:r>
        <w:t>3.1.2.4</w:t>
      </w:r>
      <w:r w:rsidR="00F00D2F">
        <w:t>.3</w:t>
      </w:r>
      <w:r w:rsidR="00F00D2F">
        <w:tab/>
      </w:r>
      <w:r w:rsidR="0094518F">
        <w:t>Relevance</w:t>
      </w:r>
    </w:p>
    <w:p w14:paraId="2562FDF8" w14:textId="5E73F71E" w:rsidR="005E12C2" w:rsidRDefault="0094518F" w:rsidP="0094518F">
      <w:r>
        <w:t>In contrast to the other evaluations of the warning statements, the mean relevance scores for all warning statements were negative for Australian and New Zealand women</w:t>
      </w:r>
      <w:r w:rsidR="005E12C2">
        <w:t xml:space="preserve"> (</w:t>
      </w:r>
      <w:r w:rsidR="009E3998" w:rsidRPr="008E5C8E">
        <w:t xml:space="preserve">Table </w:t>
      </w:r>
      <w:r w:rsidR="008E5C8E" w:rsidRPr="008E5C8E">
        <w:t>4</w:t>
      </w:r>
      <w:r w:rsidR="005E12C2" w:rsidRPr="008E5C8E">
        <w:t>)</w:t>
      </w:r>
      <w:r w:rsidRPr="008E5C8E">
        <w:t>.</w:t>
      </w:r>
      <w:r>
        <w:t xml:space="preserve"> That is, women in both countries considered that the warning statements d</w:t>
      </w:r>
      <w:r w:rsidR="00F00D2F">
        <w:t xml:space="preserve">id not directly apply to them. </w:t>
      </w:r>
      <w:r>
        <w:t xml:space="preserve">The only positive mean relevance scores were for those in the proximate pregnancy category in both countries. </w:t>
      </w:r>
      <w:r w:rsidR="005E12C2">
        <w:t>This difference between the general female population and those in the proximate pregnancy category is not surprising. The warning message is about pregnancy and many of the women in the general population would already have had children and are not consi</w:t>
      </w:r>
      <w:r w:rsidR="009E3998">
        <w:t>dering further pregnancies. T</w:t>
      </w:r>
      <w:r w:rsidR="005E12C2">
        <w:t xml:space="preserve">he higher scores for the proximate pregnancy </w:t>
      </w:r>
      <w:r w:rsidR="001E2899">
        <w:t xml:space="preserve">category </w:t>
      </w:r>
      <w:r w:rsidR="005E12C2">
        <w:t>highlight that relative to other women</w:t>
      </w:r>
      <w:r w:rsidR="009E3998">
        <w:t>,</w:t>
      </w:r>
      <w:r w:rsidR="005E12C2">
        <w:t xml:space="preserve"> those in the proximate pregnancy </w:t>
      </w:r>
      <w:r w:rsidR="001E2899">
        <w:t xml:space="preserve">category </w:t>
      </w:r>
      <w:r w:rsidR="005E12C2">
        <w:t>find the statements apply to them to a greater degree.</w:t>
      </w:r>
    </w:p>
    <w:p w14:paraId="5DB76B26" w14:textId="77777777" w:rsidR="005E12C2" w:rsidRDefault="005E12C2" w:rsidP="0094518F"/>
    <w:p w14:paraId="2299A7B6" w14:textId="249230D7" w:rsidR="0094518F" w:rsidRDefault="0094518F" w:rsidP="0094518F">
      <w:r>
        <w:t xml:space="preserve">In Australia, </w:t>
      </w:r>
      <w:r w:rsidR="00F00D2F" w:rsidRPr="00680780">
        <w:rPr>
          <w:i/>
        </w:rPr>
        <w:t>It’s safest not to drink while pregnant</w:t>
      </w:r>
      <w:r w:rsidR="00F00D2F">
        <w:t xml:space="preserve"> </w:t>
      </w:r>
      <w:r>
        <w:t xml:space="preserve">and </w:t>
      </w:r>
      <w:r w:rsidR="00F00D2F" w:rsidRPr="00AA6317">
        <w:rPr>
          <w:i/>
        </w:rPr>
        <w:t>Any amount of alcohol can cause lifelong harm</w:t>
      </w:r>
      <w:r w:rsidR="00F00D2F">
        <w:t xml:space="preserve"> </w:t>
      </w:r>
      <w:r w:rsidR="00F00D2F" w:rsidRPr="00AA6317">
        <w:rPr>
          <w:i/>
        </w:rPr>
        <w:t>to your baby</w:t>
      </w:r>
      <w:r w:rsidR="00F00D2F">
        <w:rPr>
          <w:i/>
        </w:rPr>
        <w:t xml:space="preserve"> </w:t>
      </w:r>
      <w:r>
        <w:t>statements both had mean relevance scores above 0.60</w:t>
      </w:r>
      <w:r w:rsidR="00B259E2">
        <w:t xml:space="preserve"> for the proximate pregnancy category</w:t>
      </w:r>
      <w:r>
        <w:t xml:space="preserve">, and were both significantly higher than the mean relevance score for </w:t>
      </w:r>
      <w:r w:rsidR="00F00D2F" w:rsidRPr="00680780">
        <w:rPr>
          <w:i/>
        </w:rPr>
        <w:t>Alcohol can harm you</w:t>
      </w:r>
      <w:r w:rsidR="00F00D2F">
        <w:rPr>
          <w:i/>
        </w:rPr>
        <w:t>r</w:t>
      </w:r>
      <w:r w:rsidR="00F00D2F" w:rsidRPr="00680780">
        <w:rPr>
          <w:i/>
        </w:rPr>
        <w:t xml:space="preserve"> baby</w:t>
      </w:r>
      <w:r w:rsidR="00F00D2F">
        <w:t xml:space="preserve"> </w:t>
      </w:r>
      <w:r>
        <w:t>(-0.02) statement. In the New Zealand proximate pregnant</w:t>
      </w:r>
      <w:r w:rsidR="001E2899">
        <w:t xml:space="preserve"> category</w:t>
      </w:r>
      <w:r>
        <w:t xml:space="preserve">, </w:t>
      </w:r>
      <w:r w:rsidR="007A1AA5" w:rsidRPr="00680780">
        <w:rPr>
          <w:i/>
        </w:rPr>
        <w:t>It’s safest not to drink while pregnant</w:t>
      </w:r>
      <w:r w:rsidR="005E12C2">
        <w:rPr>
          <w:i/>
        </w:rPr>
        <w:t>,</w:t>
      </w:r>
      <w:r>
        <w:rPr>
          <w:i/>
        </w:rPr>
        <w:t xml:space="preserve"> </w:t>
      </w:r>
      <w:r w:rsidR="007A1AA5" w:rsidRPr="00AA6317">
        <w:rPr>
          <w:i/>
        </w:rPr>
        <w:t>Any amount of alcohol can cause lifelong harm</w:t>
      </w:r>
      <w:r w:rsidR="007A1AA5">
        <w:t xml:space="preserve"> </w:t>
      </w:r>
      <w:r w:rsidR="007A1AA5" w:rsidRPr="00AA6317">
        <w:rPr>
          <w:i/>
        </w:rPr>
        <w:t>to your baby</w:t>
      </w:r>
      <w:r w:rsidR="007A1AA5">
        <w:rPr>
          <w:i/>
        </w:rPr>
        <w:t xml:space="preserve"> </w:t>
      </w:r>
      <w:r w:rsidR="005E12C2" w:rsidRPr="008532AB">
        <w:t>and</w:t>
      </w:r>
      <w:r w:rsidR="005E12C2">
        <w:rPr>
          <w:i/>
        </w:rPr>
        <w:t xml:space="preserve"> Alcohol can harm you baby </w:t>
      </w:r>
      <w:r w:rsidR="005E12C2">
        <w:t>all had mean scores around</w:t>
      </w:r>
      <w:r>
        <w:t xml:space="preserve"> 0.45</w:t>
      </w:r>
      <w:r w:rsidR="005E12C2">
        <w:t xml:space="preserve"> and were all</w:t>
      </w:r>
      <w:r w:rsidR="007A1AA5">
        <w:t xml:space="preserve"> significantly </w:t>
      </w:r>
      <w:r w:rsidR="005E12C2">
        <w:t>greater</w:t>
      </w:r>
      <w:r w:rsidR="007A1AA5">
        <w:t xml:space="preserve"> than </w:t>
      </w:r>
      <w:r w:rsidR="005E12C2">
        <w:t xml:space="preserve">the mean for </w:t>
      </w:r>
      <w:r w:rsidRPr="007A1AA5">
        <w:rPr>
          <w:i/>
        </w:rPr>
        <w:t xml:space="preserve">Any amount of </w:t>
      </w:r>
      <w:r w:rsidR="007A1AA5" w:rsidRPr="007A1AA5">
        <w:rPr>
          <w:i/>
        </w:rPr>
        <w:t xml:space="preserve">alcohol can harm your </w:t>
      </w:r>
      <w:r w:rsidR="007A1AA5" w:rsidRPr="008E5C8E">
        <w:rPr>
          <w:i/>
          <w:shd w:val="clear" w:color="auto" w:fill="FFFFFF" w:themeFill="background1"/>
        </w:rPr>
        <w:t>baby</w:t>
      </w:r>
      <w:r w:rsidR="008E5C8E">
        <w:rPr>
          <w:shd w:val="clear" w:color="auto" w:fill="FFFFFF" w:themeFill="background1"/>
        </w:rPr>
        <w:t xml:space="preserve"> (Table 4).</w:t>
      </w:r>
      <w:r w:rsidR="005E12C2" w:rsidRPr="008E5C8E">
        <w:rPr>
          <w:shd w:val="clear" w:color="auto" w:fill="FFFFFF" w:themeFill="background1"/>
        </w:rPr>
        <w:t xml:space="preserve"> </w:t>
      </w:r>
    </w:p>
    <w:p w14:paraId="20F80C2D" w14:textId="77777777" w:rsidR="005E12C2" w:rsidRDefault="005E12C2" w:rsidP="0094518F"/>
    <w:p w14:paraId="3E0347F5" w14:textId="77777777" w:rsidR="00F62B54" w:rsidRDefault="00F62B54">
      <w:pPr>
        <w:widowControl/>
        <w:rPr>
          <w:rFonts w:ascii="Arial Bold" w:hAnsi="Arial Bold" w:cs="Arial"/>
          <w:b/>
          <w:sz w:val="20"/>
          <w:szCs w:val="20"/>
        </w:rPr>
      </w:pPr>
      <w:r>
        <w:br w:type="page"/>
      </w:r>
    </w:p>
    <w:p w14:paraId="06E7AFA4" w14:textId="7A558604" w:rsidR="005E12C2" w:rsidRDefault="009E3998" w:rsidP="00DE0384">
      <w:pPr>
        <w:pStyle w:val="FSTableHeading"/>
        <w:ind w:left="993" w:hanging="993"/>
        <w:jc w:val="left"/>
      </w:pPr>
      <w:r w:rsidRPr="008E5C8E">
        <w:lastRenderedPageBreak/>
        <w:t xml:space="preserve">Table </w:t>
      </w:r>
      <w:r w:rsidR="008E5C8E" w:rsidRPr="008E5C8E">
        <w:t>4</w:t>
      </w:r>
      <w:r w:rsidRPr="008E5C8E">
        <w:t>:</w:t>
      </w:r>
      <w:r>
        <w:tab/>
      </w:r>
      <w:r w:rsidR="005E12C2" w:rsidRPr="005E12C2">
        <w:t>Extent label directly applies to me – Mean Score for label shown by sex and proximity to pregnancy by country</w:t>
      </w:r>
    </w:p>
    <w:p w14:paraId="62397E1F" w14:textId="77777777" w:rsidR="009E3998" w:rsidRPr="009E3998" w:rsidRDefault="009E3998" w:rsidP="009E3998"/>
    <w:p w14:paraId="64A02F9E" w14:textId="3D2CE07F" w:rsidR="005E12C2" w:rsidRDefault="005E12C2" w:rsidP="005E12C2">
      <w:pPr>
        <w:pStyle w:val="ListParagraph"/>
        <w:ind w:left="0"/>
        <w:rPr>
          <w:rFonts w:cs="Arial"/>
        </w:rPr>
      </w:pPr>
      <w:r>
        <w:rPr>
          <w:rFonts w:cs="Arial"/>
          <w:noProof/>
          <w:lang w:eastAsia="en-GB" w:bidi="ar-SA"/>
        </w:rPr>
        <w:drawing>
          <wp:inline distT="0" distB="0" distL="0" distR="0" wp14:anchorId="0CA04C74" wp14:editId="26629403">
            <wp:extent cx="5677535" cy="2228215"/>
            <wp:effectExtent l="0" t="0" r="0" b="635"/>
            <wp:docPr id="9" name="Picture 9" descr="Table with  9 columns and 4 rows showing mean scores for females in Australia and New Zealand, males in Australia and New Zealand, Australian and New Zealanders in the proximate category and Australian and New Zealanders in the not proximate category for the extent to which each of four warning statements are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77535" cy="2228215"/>
                    </a:xfrm>
                    <a:prstGeom prst="rect">
                      <a:avLst/>
                    </a:prstGeom>
                    <a:noFill/>
                    <a:ln>
                      <a:noFill/>
                    </a:ln>
                  </pic:spPr>
                </pic:pic>
              </a:graphicData>
            </a:graphic>
          </wp:inline>
        </w:drawing>
      </w:r>
    </w:p>
    <w:p w14:paraId="704FA806" w14:textId="77777777" w:rsidR="005E12C2" w:rsidRPr="00296C42" w:rsidRDefault="005E12C2" w:rsidP="005E12C2">
      <w:pPr>
        <w:pStyle w:val="SourceBase"/>
        <w:spacing w:before="60"/>
        <w:rPr>
          <w:szCs w:val="12"/>
        </w:rPr>
      </w:pPr>
      <w:r w:rsidRPr="00296C42">
        <w:rPr>
          <w:rStyle w:val="Strong"/>
          <w:szCs w:val="12"/>
        </w:rPr>
        <w:t xml:space="preserve">Source: </w:t>
      </w:r>
      <w:r w:rsidRPr="00296C42">
        <w:rPr>
          <w:b/>
          <w:szCs w:val="12"/>
        </w:rPr>
        <w:t xml:space="preserve"> </w:t>
      </w:r>
      <w:r w:rsidRPr="00296C42">
        <w:rPr>
          <w:szCs w:val="12"/>
        </w:rPr>
        <w:t>Alcohol Warning Label Survey 2019</w:t>
      </w:r>
      <w:r>
        <w:rPr>
          <w:szCs w:val="12"/>
        </w:rPr>
        <w:t>.</w:t>
      </w:r>
    </w:p>
    <w:p w14:paraId="3AEDD009" w14:textId="77777777" w:rsidR="005E12C2" w:rsidRDefault="005E12C2" w:rsidP="005E12C2">
      <w:pPr>
        <w:pStyle w:val="SourceBase"/>
        <w:rPr>
          <w:rStyle w:val="Strong"/>
          <w:b w:val="0"/>
        </w:rPr>
      </w:pPr>
      <w:r w:rsidRPr="00164E2C">
        <w:rPr>
          <w:rStyle w:val="Strong"/>
        </w:rPr>
        <w:t xml:space="preserve">Base:  </w:t>
      </w:r>
      <w:r>
        <w:rPr>
          <w:rStyle w:val="Strong"/>
        </w:rPr>
        <w:t>Australia females n=802; New Zealand females n=802, Australia males n=200, New Zealand females n=200, Australia proximate pregnant n=200, New Zealand proximate pregnant n=238, Australia not proximate pregnant n=802, New Zealand not proximate pregnant n=764.</w:t>
      </w:r>
    </w:p>
    <w:p w14:paraId="4B8B5917" w14:textId="4DC34A22" w:rsidR="005E12C2" w:rsidRPr="001A32CB" w:rsidRDefault="001A32CB" w:rsidP="001A32CB">
      <w:pPr>
        <w:pStyle w:val="SourceBase"/>
        <w:tabs>
          <w:tab w:val="left" w:pos="426"/>
          <w:tab w:val="left" w:pos="4962"/>
        </w:tabs>
        <w:spacing w:before="60" w:line="180" w:lineRule="exact"/>
        <w:rPr>
          <w:b/>
        </w:rPr>
      </w:pPr>
      <w:r w:rsidRPr="001A32CB">
        <w:rPr>
          <w:rStyle w:val="Strong"/>
          <w:color w:val="33CC33"/>
        </w:rPr>
        <w:t>Green text</w:t>
      </w:r>
      <w:r>
        <w:rPr>
          <w:rStyle w:val="Strong"/>
        </w:rPr>
        <w:t xml:space="preserve">: </w:t>
      </w:r>
      <w:r w:rsidR="005E12C2" w:rsidRPr="00434533">
        <w:rPr>
          <w:rStyle w:val="Strong"/>
        </w:rPr>
        <w:t xml:space="preserve">Significantly higher </w:t>
      </w:r>
      <w:r w:rsidR="005E12C2">
        <w:rPr>
          <w:rStyle w:val="Strong"/>
        </w:rPr>
        <w:t xml:space="preserve">for means in that column </w:t>
      </w:r>
      <w:r w:rsidR="005E12C2" w:rsidRPr="00434533">
        <w:rPr>
          <w:rStyle w:val="Strong"/>
        </w:rPr>
        <w:t>at the 95% confidence level</w:t>
      </w:r>
      <w:r>
        <w:rPr>
          <w:rStyle w:val="Strong"/>
        </w:rPr>
        <w:t xml:space="preserve">; </w:t>
      </w:r>
      <w:r w:rsidRPr="001A32CB">
        <w:rPr>
          <w:rStyle w:val="Strong"/>
          <w:color w:val="FF0000"/>
        </w:rPr>
        <w:t>Red text</w:t>
      </w:r>
      <w:r>
        <w:rPr>
          <w:rStyle w:val="Strong"/>
        </w:rPr>
        <w:t xml:space="preserve">: </w:t>
      </w:r>
      <w:r w:rsidR="005E12C2" w:rsidRPr="00434533">
        <w:rPr>
          <w:rStyle w:val="Strong"/>
        </w:rPr>
        <w:t>Significantly lower</w:t>
      </w:r>
      <w:r w:rsidR="005E12C2">
        <w:rPr>
          <w:rStyle w:val="Strong"/>
        </w:rPr>
        <w:t xml:space="preserve"> for means in that column</w:t>
      </w:r>
      <w:r w:rsidR="005E12C2" w:rsidRPr="00434533">
        <w:rPr>
          <w:rStyle w:val="Strong"/>
        </w:rPr>
        <w:t xml:space="preserve"> at the 95% confidence level</w:t>
      </w:r>
    </w:p>
    <w:p w14:paraId="7BC3A916" w14:textId="4A671287" w:rsidR="0094518F" w:rsidRDefault="00FE6351" w:rsidP="0094518F">
      <w:pPr>
        <w:pStyle w:val="Heading5"/>
      </w:pPr>
      <w:r>
        <w:t>3.1.2.4</w:t>
      </w:r>
      <w:r w:rsidR="00F00D2F">
        <w:t>.4</w:t>
      </w:r>
      <w:r w:rsidR="00F00D2F">
        <w:tab/>
      </w:r>
      <w:r w:rsidR="0094518F">
        <w:t>Convincing</w:t>
      </w:r>
    </w:p>
    <w:p w14:paraId="1C3AA522" w14:textId="1CA23025" w:rsidR="0094518F" w:rsidRDefault="0094518F" w:rsidP="0094518F">
      <w:r>
        <w:t>For Austr</w:t>
      </w:r>
      <w:r w:rsidR="00444315">
        <w:t xml:space="preserve">alian women both </w:t>
      </w:r>
      <w:r w:rsidR="007A1AA5" w:rsidRPr="007A1AA5">
        <w:rPr>
          <w:i/>
        </w:rPr>
        <w:t>Any amount …</w:t>
      </w:r>
      <w:r w:rsidR="007A1AA5">
        <w:t xml:space="preserve"> </w:t>
      </w:r>
      <w:r>
        <w:t xml:space="preserve">warning statements were rated as significantly more convincing than both </w:t>
      </w:r>
      <w:r w:rsidR="007A1AA5" w:rsidRPr="00680780">
        <w:rPr>
          <w:i/>
        </w:rPr>
        <w:t>It’s safest not to drink while pregnant</w:t>
      </w:r>
      <w:r w:rsidR="007A1AA5">
        <w:t xml:space="preserve"> </w:t>
      </w:r>
      <w:r>
        <w:t xml:space="preserve">and </w:t>
      </w:r>
      <w:r w:rsidR="007A1AA5" w:rsidRPr="00680780">
        <w:rPr>
          <w:i/>
        </w:rPr>
        <w:t>Alcohol can harm you</w:t>
      </w:r>
      <w:r w:rsidR="007A1AA5">
        <w:rPr>
          <w:i/>
        </w:rPr>
        <w:t>r</w:t>
      </w:r>
      <w:r w:rsidR="007A1AA5" w:rsidRPr="00680780">
        <w:rPr>
          <w:i/>
        </w:rPr>
        <w:t xml:space="preserve"> baby</w:t>
      </w:r>
      <w:r w:rsidR="007A1AA5">
        <w:t xml:space="preserve"> statement</w:t>
      </w:r>
      <w:r w:rsidR="007A1AA5" w:rsidRPr="008E5C8E">
        <w:t>s</w:t>
      </w:r>
      <w:r w:rsidR="00C56DC5" w:rsidRPr="008E5C8E">
        <w:t xml:space="preserve"> (</w:t>
      </w:r>
      <w:r w:rsidR="008E5C8E" w:rsidRPr="008E5C8E">
        <w:t>Table 5</w:t>
      </w:r>
      <w:r w:rsidR="00C56DC5" w:rsidRPr="008E5C8E">
        <w:t>)</w:t>
      </w:r>
      <w:r w:rsidRPr="008E5C8E">
        <w:t>.</w:t>
      </w:r>
      <w:r>
        <w:t xml:space="preserve"> For Australians in the proximate pregnancy </w:t>
      </w:r>
      <w:r w:rsidR="001E2899">
        <w:t>category</w:t>
      </w:r>
      <w:r w:rsidR="007A1AA5">
        <w:t>,</w:t>
      </w:r>
      <w:r>
        <w:t xml:space="preserve"> </w:t>
      </w:r>
      <w:r w:rsidR="007A1AA5" w:rsidRPr="00AA6317">
        <w:rPr>
          <w:i/>
        </w:rPr>
        <w:t>Any amount of alcohol can cause lifelong harm</w:t>
      </w:r>
      <w:r w:rsidR="007A1AA5">
        <w:t xml:space="preserve"> </w:t>
      </w:r>
      <w:r w:rsidR="007A1AA5" w:rsidRPr="00AA6317">
        <w:rPr>
          <w:i/>
        </w:rPr>
        <w:t>to your baby</w:t>
      </w:r>
      <w:r>
        <w:t xml:space="preserve"> (1.51) was considered significantly more convincing than the remaining three </w:t>
      </w:r>
      <w:r w:rsidR="00A614DF">
        <w:t>statement</w:t>
      </w:r>
      <w:r>
        <w:t xml:space="preserve">s. However for this group all </w:t>
      </w:r>
      <w:r w:rsidR="00A614DF">
        <w:t>statement</w:t>
      </w:r>
      <w:r>
        <w:t>s received a mean convincing score greater than 1.0.</w:t>
      </w:r>
      <w:r w:rsidR="007A1AA5">
        <w:t xml:space="preserve"> </w:t>
      </w:r>
    </w:p>
    <w:p w14:paraId="6427F8FE" w14:textId="77777777" w:rsidR="007A1AA5" w:rsidRDefault="007A1AA5" w:rsidP="0094518F"/>
    <w:p w14:paraId="10DDD1CF" w14:textId="147679FA" w:rsidR="0094518F" w:rsidRDefault="0094518F" w:rsidP="0094518F">
      <w:r>
        <w:t>New Zealand</w:t>
      </w:r>
      <w:r w:rsidR="007A1AA5">
        <w:t xml:space="preserve"> women</w:t>
      </w:r>
      <w:r>
        <w:t xml:space="preserve"> rated the </w:t>
      </w:r>
      <w:r w:rsidR="007A1AA5" w:rsidRPr="00680780">
        <w:rPr>
          <w:i/>
        </w:rPr>
        <w:t>Alcohol can harm you</w:t>
      </w:r>
      <w:r w:rsidR="007A1AA5">
        <w:rPr>
          <w:i/>
        </w:rPr>
        <w:t>r</w:t>
      </w:r>
      <w:r w:rsidR="007A1AA5" w:rsidRPr="00680780">
        <w:rPr>
          <w:i/>
        </w:rPr>
        <w:t xml:space="preserve"> baby</w:t>
      </w:r>
      <w:r w:rsidR="007A1AA5">
        <w:t xml:space="preserve"> </w:t>
      </w:r>
      <w:r>
        <w:t xml:space="preserve">(1.41) statement significantly more convincing than both </w:t>
      </w:r>
      <w:r w:rsidR="007A1AA5" w:rsidRPr="00680780">
        <w:rPr>
          <w:i/>
        </w:rPr>
        <w:t>It’s safest not to drink while pregnant</w:t>
      </w:r>
      <w:r>
        <w:t xml:space="preserve"> (0.83) and </w:t>
      </w:r>
      <w:r w:rsidR="007A1AA5" w:rsidRPr="007A1AA5">
        <w:rPr>
          <w:i/>
        </w:rPr>
        <w:t>Any amount of alcohol can harm your baby</w:t>
      </w:r>
      <w:r w:rsidR="007A1AA5">
        <w:t xml:space="preserve"> </w:t>
      </w:r>
      <w:r>
        <w:t xml:space="preserve">(1.23) warning statements. </w:t>
      </w:r>
      <w:r w:rsidR="008532AB">
        <w:t>T</w:t>
      </w:r>
      <w:r>
        <w:t>here were no significant differences in the mean convincing score</w:t>
      </w:r>
      <w:r w:rsidR="008532AB">
        <w:t xml:space="preserve"> for those in the New Zealand proximate pregnant category,</w:t>
      </w:r>
      <w:r>
        <w:t xml:space="preserve"> with all statements scoring above 1.30.</w:t>
      </w:r>
    </w:p>
    <w:p w14:paraId="669E0C89" w14:textId="77777777" w:rsidR="00C56DC5" w:rsidRDefault="00C56DC5" w:rsidP="0094518F"/>
    <w:p w14:paraId="507B3492" w14:textId="77777777" w:rsidR="00F62B54" w:rsidRDefault="00F62B54">
      <w:pPr>
        <w:widowControl/>
        <w:rPr>
          <w:rFonts w:ascii="Arial Bold" w:hAnsi="Arial Bold" w:cs="Arial"/>
          <w:b/>
          <w:sz w:val="20"/>
          <w:szCs w:val="20"/>
        </w:rPr>
      </w:pPr>
      <w:r>
        <w:br w:type="page"/>
      </w:r>
    </w:p>
    <w:p w14:paraId="18D074B1" w14:textId="3DE33529" w:rsidR="00C56DC5" w:rsidRDefault="008E5C8E" w:rsidP="00DE0384">
      <w:pPr>
        <w:pStyle w:val="FSTableHeading"/>
        <w:ind w:left="993" w:hanging="993"/>
        <w:jc w:val="left"/>
      </w:pPr>
      <w:r w:rsidRPr="008E5C8E">
        <w:lastRenderedPageBreak/>
        <w:t>Table 5</w:t>
      </w:r>
      <w:r w:rsidR="009E3998" w:rsidRPr="008E5C8E">
        <w:t>:</w:t>
      </w:r>
      <w:r w:rsidR="00DE0384">
        <w:t xml:space="preserve"> </w:t>
      </w:r>
      <w:r w:rsidR="00DE0384">
        <w:tab/>
      </w:r>
      <w:r w:rsidR="00C56DC5" w:rsidRPr="00C56DC5">
        <w:t>Extent is convincing to me – Mean Score for label shown by sex and proximity to pregnancy by country</w:t>
      </w:r>
    </w:p>
    <w:p w14:paraId="2F59D221" w14:textId="77777777" w:rsidR="00DE0384" w:rsidRDefault="00DE0384" w:rsidP="009E3998">
      <w:pPr>
        <w:pStyle w:val="FSTableHeading"/>
        <w:ind w:left="993" w:hanging="993"/>
        <w:jc w:val="left"/>
      </w:pPr>
    </w:p>
    <w:p w14:paraId="402E52F5" w14:textId="3B47D87F" w:rsidR="00C56DC5" w:rsidRDefault="00C56DC5" w:rsidP="00C56DC5">
      <w:pPr>
        <w:pStyle w:val="ListParagraph"/>
        <w:ind w:left="0"/>
        <w:rPr>
          <w:rFonts w:cs="Arial"/>
        </w:rPr>
      </w:pPr>
      <w:r>
        <w:rPr>
          <w:rFonts w:cs="Arial"/>
          <w:noProof/>
          <w:lang w:eastAsia="en-GB" w:bidi="ar-SA"/>
        </w:rPr>
        <w:drawing>
          <wp:inline distT="0" distB="0" distL="0" distR="0" wp14:anchorId="75C84AEE" wp14:editId="115A2448">
            <wp:extent cx="5752465" cy="2268855"/>
            <wp:effectExtent l="0" t="0" r="635" b="0"/>
            <wp:docPr id="10" name="Picture 10" descr="Table with  9 columns and 4 rows showing mean scores for females in Australia and New Zealand, males in Australia and New Zealand, Australian and New Zealanders in the proximate category and Australian and New Zealanders in the not proximate category for the extent to which each of four warning statements are convi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2465" cy="2268855"/>
                    </a:xfrm>
                    <a:prstGeom prst="rect">
                      <a:avLst/>
                    </a:prstGeom>
                    <a:noFill/>
                    <a:ln>
                      <a:noFill/>
                    </a:ln>
                  </pic:spPr>
                </pic:pic>
              </a:graphicData>
            </a:graphic>
          </wp:inline>
        </w:drawing>
      </w:r>
    </w:p>
    <w:p w14:paraId="4C3164F5" w14:textId="58F29B00" w:rsidR="00C56DC5" w:rsidRPr="00296C42" w:rsidRDefault="00C56DC5" w:rsidP="00C56DC5">
      <w:pPr>
        <w:pStyle w:val="SourceBase"/>
        <w:spacing w:before="60"/>
        <w:rPr>
          <w:szCs w:val="12"/>
        </w:rPr>
      </w:pPr>
      <w:r w:rsidRPr="00296C42">
        <w:rPr>
          <w:rStyle w:val="Strong"/>
          <w:szCs w:val="12"/>
        </w:rPr>
        <w:t xml:space="preserve">Source: </w:t>
      </w:r>
      <w:r w:rsidRPr="00296C42">
        <w:rPr>
          <w:b/>
          <w:szCs w:val="12"/>
        </w:rPr>
        <w:t xml:space="preserve"> </w:t>
      </w:r>
      <w:r w:rsidRPr="00296C42">
        <w:rPr>
          <w:szCs w:val="12"/>
        </w:rPr>
        <w:t>Alcohol Warning Label Survey 2019</w:t>
      </w:r>
      <w:r>
        <w:rPr>
          <w:szCs w:val="12"/>
        </w:rPr>
        <w:t xml:space="preserve"> Table E.</w:t>
      </w:r>
    </w:p>
    <w:p w14:paraId="1DFAF0AF" w14:textId="77777777" w:rsidR="00C56DC5" w:rsidRDefault="00C56DC5" w:rsidP="00C56DC5">
      <w:pPr>
        <w:pStyle w:val="SourceBase"/>
        <w:rPr>
          <w:rStyle w:val="Strong"/>
          <w:b w:val="0"/>
        </w:rPr>
      </w:pPr>
      <w:r w:rsidRPr="00164E2C">
        <w:rPr>
          <w:rStyle w:val="Strong"/>
        </w:rPr>
        <w:t xml:space="preserve">Base:  </w:t>
      </w:r>
      <w:r>
        <w:rPr>
          <w:rStyle w:val="Strong"/>
        </w:rPr>
        <w:t>Australia females n=802; New Zealand females n=802, Australia males n=200, New Zealand females n=200, Australia proximate pregnant n=200, New Zealand proximate pregnant n=238, Australia not proximate pregnant n=802, New Zealand not proximate pregnant n=764.</w:t>
      </w:r>
    </w:p>
    <w:p w14:paraId="289D405F" w14:textId="77777777" w:rsidR="001A32CB" w:rsidRPr="00434533" w:rsidRDefault="001A32CB" w:rsidP="001A32CB">
      <w:pPr>
        <w:pStyle w:val="SourceBase"/>
        <w:tabs>
          <w:tab w:val="left" w:pos="426"/>
          <w:tab w:val="left" w:pos="4962"/>
        </w:tabs>
        <w:spacing w:before="60" w:line="180" w:lineRule="exact"/>
        <w:rPr>
          <w:b/>
        </w:rPr>
      </w:pPr>
      <w:r w:rsidRPr="001A32CB">
        <w:rPr>
          <w:rStyle w:val="Strong"/>
          <w:color w:val="33CC33"/>
        </w:rPr>
        <w:t>Green text</w:t>
      </w:r>
      <w:r>
        <w:rPr>
          <w:rStyle w:val="Strong"/>
        </w:rPr>
        <w:t xml:space="preserve">: </w:t>
      </w:r>
      <w:r w:rsidRPr="00434533">
        <w:rPr>
          <w:rStyle w:val="Strong"/>
        </w:rPr>
        <w:t xml:space="preserve">Significantly higher </w:t>
      </w:r>
      <w:r>
        <w:rPr>
          <w:rStyle w:val="Strong"/>
        </w:rPr>
        <w:t xml:space="preserve">for means in that column </w:t>
      </w:r>
      <w:r w:rsidRPr="00434533">
        <w:rPr>
          <w:rStyle w:val="Strong"/>
        </w:rPr>
        <w:t>at the 95% confidence level</w:t>
      </w:r>
      <w:r>
        <w:rPr>
          <w:rStyle w:val="Strong"/>
        </w:rPr>
        <w:t xml:space="preserve">; </w:t>
      </w:r>
      <w:r w:rsidRPr="001A32CB">
        <w:rPr>
          <w:rStyle w:val="Strong"/>
          <w:color w:val="FF0000"/>
        </w:rPr>
        <w:t>Red text</w:t>
      </w:r>
      <w:r>
        <w:rPr>
          <w:rStyle w:val="Strong"/>
        </w:rPr>
        <w:t xml:space="preserve">: </w:t>
      </w:r>
      <w:r w:rsidRPr="00434533">
        <w:rPr>
          <w:rStyle w:val="Strong"/>
        </w:rPr>
        <w:t>Significantly lower</w:t>
      </w:r>
      <w:r>
        <w:rPr>
          <w:rStyle w:val="Strong"/>
        </w:rPr>
        <w:t xml:space="preserve"> for means in that column</w:t>
      </w:r>
      <w:r w:rsidRPr="00434533">
        <w:rPr>
          <w:rStyle w:val="Strong"/>
        </w:rPr>
        <w:t xml:space="preserve"> at the 95% confidence level</w:t>
      </w:r>
    </w:p>
    <w:p w14:paraId="28C6BE7A" w14:textId="6E6F69E3" w:rsidR="0094518F" w:rsidRDefault="00FE6351" w:rsidP="0094518F">
      <w:pPr>
        <w:pStyle w:val="Heading5"/>
      </w:pPr>
      <w:r>
        <w:t>3.1.2.4</w:t>
      </w:r>
      <w:r w:rsidR="00F00D2F">
        <w:t>.5</w:t>
      </w:r>
      <w:r w:rsidR="00F00D2F">
        <w:tab/>
      </w:r>
      <w:r w:rsidR="00A614DF">
        <w:t>Statement</w:t>
      </w:r>
      <w:r w:rsidR="0094518F">
        <w:t xml:space="preserve"> that best conveys the message</w:t>
      </w:r>
    </w:p>
    <w:p w14:paraId="6B8624B6" w14:textId="436B5D8B" w:rsidR="0094518F" w:rsidRDefault="0094518F" w:rsidP="0094518F">
      <w:r>
        <w:t xml:space="preserve">After participants had rated their allocated warning </w:t>
      </w:r>
      <w:r w:rsidR="00A614DF">
        <w:t>label</w:t>
      </w:r>
      <w:r>
        <w:t xml:space="preserve"> across the attributes described above they were presented </w:t>
      </w:r>
      <w:r w:rsidR="00E11FFA">
        <w:t xml:space="preserve">with </w:t>
      </w:r>
      <w:r>
        <w:t xml:space="preserve">all four warning </w:t>
      </w:r>
      <w:r w:rsidR="00A614DF">
        <w:t xml:space="preserve">labels. </w:t>
      </w:r>
      <w:r w:rsidR="007A1AA5">
        <w:t xml:space="preserve">This is the first time </w:t>
      </w:r>
      <w:r>
        <w:t xml:space="preserve">participants read the other </w:t>
      </w:r>
      <w:r w:rsidR="00A614DF">
        <w:t>three</w:t>
      </w:r>
      <w:r>
        <w:t xml:space="preserve"> warning statements. Participants were asked t</w:t>
      </w:r>
      <w:r w:rsidR="007A1AA5">
        <w:t xml:space="preserve">o select the one warning </w:t>
      </w:r>
      <w:r w:rsidR="00A614DF">
        <w:t>label</w:t>
      </w:r>
      <w:r w:rsidR="007A1AA5">
        <w:t xml:space="preserve"> </w:t>
      </w:r>
      <w:r>
        <w:t>that best conveys the message not to drink any alcohol while pregnant.</w:t>
      </w:r>
    </w:p>
    <w:p w14:paraId="14115EB8" w14:textId="77777777" w:rsidR="007A1AA5" w:rsidRDefault="007A1AA5" w:rsidP="0094518F"/>
    <w:p w14:paraId="143B4485" w14:textId="4A33F783" w:rsidR="0094518F" w:rsidRDefault="0094518F" w:rsidP="0094518F">
      <w:r>
        <w:t xml:space="preserve">Across both countries more than 50% of both women and those in the proximate pregnant </w:t>
      </w:r>
      <w:r w:rsidR="00E11FFA">
        <w:t xml:space="preserve">category </w:t>
      </w:r>
      <w:r>
        <w:t xml:space="preserve">selected </w:t>
      </w:r>
      <w:r w:rsidR="007A1AA5" w:rsidRPr="00AA6317">
        <w:rPr>
          <w:i/>
        </w:rPr>
        <w:t>Any amount of alcohol can cause lifelong harm</w:t>
      </w:r>
      <w:r w:rsidR="007A1AA5">
        <w:t xml:space="preserve"> </w:t>
      </w:r>
      <w:r w:rsidR="007A1AA5" w:rsidRPr="00AA6317">
        <w:rPr>
          <w:i/>
        </w:rPr>
        <w:t>to your baby</w:t>
      </w:r>
      <w:r w:rsidR="007A1AA5">
        <w:t xml:space="preserve"> </w:t>
      </w:r>
      <w:r>
        <w:t xml:space="preserve">as the </w:t>
      </w:r>
      <w:r w:rsidR="007A1AA5">
        <w:t>statement</w:t>
      </w:r>
      <w:r>
        <w:t xml:space="preserve"> that best conveys the public health message (range from 52.4% to 54.1</w:t>
      </w:r>
      <w:r w:rsidRPr="008E5C8E">
        <w:t>%)</w:t>
      </w:r>
      <w:r w:rsidR="00821DB2" w:rsidRPr="008E5C8E">
        <w:t xml:space="preserve"> </w:t>
      </w:r>
      <w:r w:rsidR="008E5C8E" w:rsidRPr="008E5C8E">
        <w:t>(Table 6</w:t>
      </w:r>
      <w:r w:rsidR="00821DB2" w:rsidRPr="008E5C8E">
        <w:t>)</w:t>
      </w:r>
      <w:r w:rsidRPr="008E5C8E">
        <w:t>.</w:t>
      </w:r>
      <w:r>
        <w:t xml:space="preserve"> The next most common response for all groups was </w:t>
      </w:r>
      <w:r w:rsidR="007A1AA5" w:rsidRPr="007A1AA5">
        <w:rPr>
          <w:i/>
        </w:rPr>
        <w:t>Any amount of alcohol can harm your baby</w:t>
      </w:r>
      <w:r w:rsidR="007A1AA5">
        <w:t xml:space="preserve"> </w:t>
      </w:r>
      <w:r>
        <w:t xml:space="preserve">(range from 24,1% to 28.7%). Generally, the third most common </w:t>
      </w:r>
      <w:r w:rsidR="007A1AA5">
        <w:t xml:space="preserve">statement </w:t>
      </w:r>
      <w:r>
        <w:t xml:space="preserve">selected was </w:t>
      </w:r>
      <w:r w:rsidR="007A1AA5" w:rsidRPr="00680780">
        <w:rPr>
          <w:i/>
        </w:rPr>
        <w:t>Alcohol can harm you</w:t>
      </w:r>
      <w:r w:rsidR="007A1AA5">
        <w:rPr>
          <w:i/>
        </w:rPr>
        <w:t>r</w:t>
      </w:r>
      <w:r w:rsidR="007A1AA5" w:rsidRPr="00680780">
        <w:rPr>
          <w:i/>
        </w:rPr>
        <w:t xml:space="preserve"> baby</w:t>
      </w:r>
      <w:r>
        <w:t xml:space="preserve"> (range from 9.0 to 15.9%) and finally </w:t>
      </w:r>
      <w:r w:rsidR="007A1AA5" w:rsidRPr="00680780">
        <w:rPr>
          <w:i/>
        </w:rPr>
        <w:t>It’s safest not to drink while pregnant</w:t>
      </w:r>
      <w:r w:rsidR="007A1AA5">
        <w:t xml:space="preserve"> </w:t>
      </w:r>
      <w:r>
        <w:t xml:space="preserve">(range from 5.0% to 12.7%). </w:t>
      </w:r>
      <w:r w:rsidR="00E11FFA">
        <w:t>Those</w:t>
      </w:r>
      <w:r>
        <w:t xml:space="preserve"> in the Australian proximate pregnant </w:t>
      </w:r>
      <w:r w:rsidR="00EE3194">
        <w:t xml:space="preserve">category </w:t>
      </w:r>
      <w:r>
        <w:t xml:space="preserve">chose </w:t>
      </w:r>
      <w:r w:rsidR="007A1AA5" w:rsidRPr="00680780">
        <w:rPr>
          <w:i/>
        </w:rPr>
        <w:t>It’s safest not to drink while pregnant</w:t>
      </w:r>
      <w:r w:rsidR="007A1AA5">
        <w:t xml:space="preserve"> </w:t>
      </w:r>
      <w:r>
        <w:t xml:space="preserve">(12.7%) more frequently than </w:t>
      </w:r>
      <w:r w:rsidR="007A1AA5" w:rsidRPr="00680780">
        <w:rPr>
          <w:i/>
        </w:rPr>
        <w:t>Alcohol can harm you</w:t>
      </w:r>
      <w:r w:rsidR="007A1AA5">
        <w:rPr>
          <w:i/>
        </w:rPr>
        <w:t>r</w:t>
      </w:r>
      <w:r w:rsidR="007A1AA5" w:rsidRPr="00680780">
        <w:rPr>
          <w:i/>
        </w:rPr>
        <w:t xml:space="preserve"> baby</w:t>
      </w:r>
      <w:r>
        <w:t xml:space="preserve"> (9.0%). </w:t>
      </w:r>
    </w:p>
    <w:p w14:paraId="5CC486B5" w14:textId="77777777" w:rsidR="00821DB2" w:rsidRDefault="00821DB2" w:rsidP="0094518F"/>
    <w:p w14:paraId="0606ECBF" w14:textId="77777777" w:rsidR="002C03B1" w:rsidRDefault="002C03B1">
      <w:pPr>
        <w:widowControl/>
        <w:rPr>
          <w:rFonts w:ascii="Arial Bold" w:hAnsi="Arial Bold" w:cs="Arial"/>
          <w:b/>
          <w:sz w:val="20"/>
          <w:szCs w:val="20"/>
        </w:rPr>
      </w:pPr>
      <w:r>
        <w:br w:type="page"/>
      </w:r>
    </w:p>
    <w:p w14:paraId="40C05318" w14:textId="79A6909E" w:rsidR="0094518F" w:rsidRDefault="008E5C8E" w:rsidP="00DE0384">
      <w:pPr>
        <w:pStyle w:val="FSTableHeading"/>
        <w:ind w:left="1134" w:hanging="1134"/>
        <w:jc w:val="left"/>
      </w:pPr>
      <w:r w:rsidRPr="008E5C8E">
        <w:lastRenderedPageBreak/>
        <w:t>Table 6</w:t>
      </w:r>
      <w:r w:rsidR="0094518F" w:rsidRPr="008E5C8E">
        <w:t>:</w:t>
      </w:r>
      <w:r w:rsidR="00DE0384">
        <w:tab/>
      </w:r>
      <w:r w:rsidR="007A1AA5">
        <w:t>Statement</w:t>
      </w:r>
      <w:r w:rsidR="0094518F" w:rsidRPr="007A1AA5">
        <w:t xml:space="preserve"> that best conveys message not to drink </w:t>
      </w:r>
      <w:r w:rsidR="007A1AA5">
        <w:t xml:space="preserve">any </w:t>
      </w:r>
      <w:r w:rsidR="0094518F" w:rsidRPr="007A1AA5">
        <w:t>alcohol while pregnant (%</w:t>
      </w:r>
      <w:r w:rsidR="00A614DF">
        <w:t xml:space="preserve"> participants</w:t>
      </w:r>
      <w:r w:rsidR="0094518F" w:rsidRPr="007A1AA5">
        <w:t>)</w:t>
      </w:r>
    </w:p>
    <w:p w14:paraId="1A86AE20" w14:textId="77777777" w:rsidR="00DE0384" w:rsidRPr="00DE0384" w:rsidRDefault="00DE0384" w:rsidP="00DE0384"/>
    <w:tbl>
      <w:tblPr>
        <w:tblStyle w:val="TableGrid"/>
        <w:tblW w:w="9067" w:type="dxa"/>
        <w:tblLayout w:type="fixed"/>
        <w:tblLook w:val="04A0" w:firstRow="1" w:lastRow="0" w:firstColumn="1" w:lastColumn="0" w:noHBand="0" w:noVBand="1"/>
        <w:tblDescription w:val="There are five columns. Reports the proportion of Australian females, New Zealand females, Australians in the proximate pregnancy category and New Zealanders in the proximate category who considered each of four statements best conveyed the message not to drink any alcohol while pregnant. There are four rows."/>
      </w:tblPr>
      <w:tblGrid>
        <w:gridCol w:w="3397"/>
        <w:gridCol w:w="1276"/>
        <w:gridCol w:w="1559"/>
        <w:gridCol w:w="1134"/>
        <w:gridCol w:w="1701"/>
      </w:tblGrid>
      <w:tr w:rsidR="00A614DF" w14:paraId="1820BD26" w14:textId="77777777" w:rsidTr="00A614DF">
        <w:tc>
          <w:tcPr>
            <w:tcW w:w="3397" w:type="dxa"/>
            <w:vMerge w:val="restart"/>
            <w:shd w:val="clear" w:color="auto" w:fill="D9D9D9" w:themeFill="background1" w:themeFillShade="D9"/>
          </w:tcPr>
          <w:p w14:paraId="2D40A313" w14:textId="5DE7CB68" w:rsidR="00A614DF" w:rsidRDefault="00A614DF" w:rsidP="00B259E2">
            <w:pPr>
              <w:pStyle w:val="FSTableColumnRowheading"/>
            </w:pPr>
            <w:r>
              <w:t>Statement</w:t>
            </w:r>
          </w:p>
        </w:tc>
        <w:tc>
          <w:tcPr>
            <w:tcW w:w="2835" w:type="dxa"/>
            <w:gridSpan w:val="2"/>
            <w:shd w:val="clear" w:color="auto" w:fill="D9D9D9" w:themeFill="background1" w:themeFillShade="D9"/>
            <w:vAlign w:val="center"/>
          </w:tcPr>
          <w:p w14:paraId="23BCE433" w14:textId="77777777" w:rsidR="00A614DF" w:rsidRDefault="00A614DF" w:rsidP="00B259E2">
            <w:pPr>
              <w:pStyle w:val="FSTableColumnRowheading"/>
              <w:jc w:val="center"/>
            </w:pPr>
            <w:r>
              <w:t>Females</w:t>
            </w:r>
          </w:p>
        </w:tc>
        <w:tc>
          <w:tcPr>
            <w:tcW w:w="2835" w:type="dxa"/>
            <w:gridSpan w:val="2"/>
            <w:shd w:val="clear" w:color="auto" w:fill="D9D9D9" w:themeFill="background1" w:themeFillShade="D9"/>
            <w:vAlign w:val="center"/>
          </w:tcPr>
          <w:p w14:paraId="208B3945" w14:textId="77777777" w:rsidR="00A614DF" w:rsidRDefault="00A614DF" w:rsidP="00B259E2">
            <w:pPr>
              <w:pStyle w:val="FSTableColumnRowheading"/>
              <w:jc w:val="center"/>
            </w:pPr>
            <w:r>
              <w:t>Proximate pregnant</w:t>
            </w:r>
          </w:p>
        </w:tc>
      </w:tr>
      <w:tr w:rsidR="00A614DF" w14:paraId="0745A808" w14:textId="77777777" w:rsidTr="00A614DF">
        <w:tc>
          <w:tcPr>
            <w:tcW w:w="3397" w:type="dxa"/>
            <w:vMerge/>
          </w:tcPr>
          <w:p w14:paraId="3B050D4F" w14:textId="77777777" w:rsidR="00A614DF" w:rsidRDefault="00A614DF" w:rsidP="00B259E2">
            <w:pPr>
              <w:pStyle w:val="FSTableColumnRowheading"/>
            </w:pPr>
          </w:p>
        </w:tc>
        <w:tc>
          <w:tcPr>
            <w:tcW w:w="1276" w:type="dxa"/>
            <w:shd w:val="clear" w:color="auto" w:fill="C6D9F1" w:themeFill="text2" w:themeFillTint="33"/>
            <w:vAlign w:val="center"/>
          </w:tcPr>
          <w:p w14:paraId="4BDC5382" w14:textId="77777777" w:rsidR="00A614DF" w:rsidRDefault="00A614DF" w:rsidP="00B259E2">
            <w:pPr>
              <w:pStyle w:val="FSTableColumnRowheading"/>
              <w:jc w:val="center"/>
            </w:pPr>
            <w:r>
              <w:t>Australia</w:t>
            </w:r>
          </w:p>
        </w:tc>
        <w:tc>
          <w:tcPr>
            <w:tcW w:w="1559" w:type="dxa"/>
            <w:shd w:val="clear" w:color="auto" w:fill="C6D9F1" w:themeFill="text2" w:themeFillTint="33"/>
            <w:vAlign w:val="center"/>
          </w:tcPr>
          <w:p w14:paraId="5E7C8AD3" w14:textId="77777777" w:rsidR="00A614DF" w:rsidRDefault="00A614DF" w:rsidP="00B259E2">
            <w:pPr>
              <w:pStyle w:val="FSTableColumnRowheading"/>
              <w:jc w:val="center"/>
            </w:pPr>
            <w:r>
              <w:t>New Zealand</w:t>
            </w:r>
          </w:p>
        </w:tc>
        <w:tc>
          <w:tcPr>
            <w:tcW w:w="1134" w:type="dxa"/>
            <w:shd w:val="clear" w:color="auto" w:fill="C6D9F1" w:themeFill="text2" w:themeFillTint="33"/>
            <w:vAlign w:val="center"/>
          </w:tcPr>
          <w:p w14:paraId="6AE6B05E" w14:textId="77777777" w:rsidR="00A614DF" w:rsidRDefault="00A614DF" w:rsidP="00B259E2">
            <w:pPr>
              <w:pStyle w:val="FSTableColumnRowheading"/>
              <w:jc w:val="center"/>
            </w:pPr>
            <w:r>
              <w:t>Australia</w:t>
            </w:r>
          </w:p>
        </w:tc>
        <w:tc>
          <w:tcPr>
            <w:tcW w:w="1701" w:type="dxa"/>
            <w:shd w:val="clear" w:color="auto" w:fill="C6D9F1" w:themeFill="text2" w:themeFillTint="33"/>
            <w:vAlign w:val="center"/>
          </w:tcPr>
          <w:p w14:paraId="2F08FFAF" w14:textId="77777777" w:rsidR="00A614DF" w:rsidRDefault="00A614DF" w:rsidP="00B259E2">
            <w:pPr>
              <w:pStyle w:val="FSTableColumnRowheading"/>
              <w:jc w:val="center"/>
            </w:pPr>
            <w:r>
              <w:t>New Zealand</w:t>
            </w:r>
          </w:p>
        </w:tc>
      </w:tr>
      <w:tr w:rsidR="0094518F" w14:paraId="7359DAF0" w14:textId="77777777" w:rsidTr="00A614DF">
        <w:tc>
          <w:tcPr>
            <w:tcW w:w="3397" w:type="dxa"/>
          </w:tcPr>
          <w:p w14:paraId="164BEB03" w14:textId="785E9615" w:rsidR="0094518F" w:rsidRDefault="0094518F" w:rsidP="00B259E2">
            <w:pPr>
              <w:pStyle w:val="FSTableColumnRowheading"/>
            </w:pPr>
            <w:r>
              <w:t xml:space="preserve">Any amount of alcohol can cause </w:t>
            </w:r>
            <w:r w:rsidR="007A1AA5">
              <w:t>lifelong harm to your baby</w:t>
            </w:r>
          </w:p>
        </w:tc>
        <w:tc>
          <w:tcPr>
            <w:tcW w:w="1276" w:type="dxa"/>
            <w:vAlign w:val="center"/>
          </w:tcPr>
          <w:p w14:paraId="79839D17" w14:textId="77777777" w:rsidR="0094518F" w:rsidRPr="000707E7" w:rsidRDefault="0094518F" w:rsidP="00B259E2">
            <w:pPr>
              <w:jc w:val="center"/>
              <w:rPr>
                <w:sz w:val="20"/>
                <w:szCs w:val="20"/>
              </w:rPr>
            </w:pPr>
            <w:r>
              <w:rPr>
                <w:sz w:val="20"/>
                <w:szCs w:val="20"/>
              </w:rPr>
              <w:t>52.4</w:t>
            </w:r>
          </w:p>
        </w:tc>
        <w:tc>
          <w:tcPr>
            <w:tcW w:w="1559" w:type="dxa"/>
            <w:vAlign w:val="center"/>
          </w:tcPr>
          <w:p w14:paraId="492E74BD" w14:textId="77777777" w:rsidR="0094518F" w:rsidRPr="000707E7" w:rsidRDefault="0094518F" w:rsidP="00B259E2">
            <w:pPr>
              <w:jc w:val="center"/>
              <w:rPr>
                <w:sz w:val="20"/>
                <w:szCs w:val="20"/>
              </w:rPr>
            </w:pPr>
            <w:r>
              <w:rPr>
                <w:sz w:val="20"/>
                <w:szCs w:val="20"/>
              </w:rPr>
              <w:t>53.3</w:t>
            </w:r>
          </w:p>
        </w:tc>
        <w:tc>
          <w:tcPr>
            <w:tcW w:w="1134" w:type="dxa"/>
            <w:vAlign w:val="center"/>
          </w:tcPr>
          <w:p w14:paraId="16415A65" w14:textId="77777777" w:rsidR="0094518F" w:rsidRPr="000707E7" w:rsidRDefault="0094518F" w:rsidP="00B259E2">
            <w:pPr>
              <w:jc w:val="center"/>
              <w:rPr>
                <w:sz w:val="20"/>
                <w:szCs w:val="20"/>
              </w:rPr>
            </w:pPr>
            <w:r>
              <w:rPr>
                <w:sz w:val="20"/>
                <w:szCs w:val="20"/>
              </w:rPr>
              <w:t>54.1</w:t>
            </w:r>
          </w:p>
        </w:tc>
        <w:tc>
          <w:tcPr>
            <w:tcW w:w="1701" w:type="dxa"/>
            <w:vAlign w:val="center"/>
          </w:tcPr>
          <w:p w14:paraId="64357F19" w14:textId="77777777" w:rsidR="0094518F" w:rsidRPr="000707E7" w:rsidRDefault="0094518F" w:rsidP="00B259E2">
            <w:pPr>
              <w:jc w:val="center"/>
              <w:rPr>
                <w:sz w:val="20"/>
                <w:szCs w:val="20"/>
              </w:rPr>
            </w:pPr>
            <w:r>
              <w:rPr>
                <w:sz w:val="20"/>
                <w:szCs w:val="20"/>
              </w:rPr>
              <w:t>53.3</w:t>
            </w:r>
          </w:p>
        </w:tc>
      </w:tr>
      <w:tr w:rsidR="0094518F" w14:paraId="1573C21C" w14:textId="77777777" w:rsidTr="00A614DF">
        <w:tc>
          <w:tcPr>
            <w:tcW w:w="3397" w:type="dxa"/>
          </w:tcPr>
          <w:p w14:paraId="593128DD" w14:textId="124BB2CD" w:rsidR="0094518F" w:rsidRDefault="007A1AA5" w:rsidP="00B259E2">
            <w:pPr>
              <w:pStyle w:val="FSTableColumnRowheading"/>
            </w:pPr>
            <w:r>
              <w:t>Any amount of alcohol can harm your baby</w:t>
            </w:r>
          </w:p>
        </w:tc>
        <w:tc>
          <w:tcPr>
            <w:tcW w:w="1276" w:type="dxa"/>
            <w:vAlign w:val="center"/>
          </w:tcPr>
          <w:p w14:paraId="4DF993E8" w14:textId="77777777" w:rsidR="0094518F" w:rsidRPr="000707E7" w:rsidRDefault="0094518F" w:rsidP="00B259E2">
            <w:pPr>
              <w:jc w:val="center"/>
              <w:rPr>
                <w:sz w:val="20"/>
                <w:szCs w:val="20"/>
              </w:rPr>
            </w:pPr>
            <w:r>
              <w:rPr>
                <w:sz w:val="20"/>
                <w:szCs w:val="20"/>
              </w:rPr>
              <w:t>28.7</w:t>
            </w:r>
          </w:p>
        </w:tc>
        <w:tc>
          <w:tcPr>
            <w:tcW w:w="1559" w:type="dxa"/>
            <w:vAlign w:val="center"/>
          </w:tcPr>
          <w:p w14:paraId="7AABFB27" w14:textId="77777777" w:rsidR="0094518F" w:rsidRPr="000707E7" w:rsidRDefault="0094518F" w:rsidP="00B259E2">
            <w:pPr>
              <w:jc w:val="center"/>
              <w:rPr>
                <w:sz w:val="20"/>
                <w:szCs w:val="20"/>
              </w:rPr>
            </w:pPr>
            <w:r>
              <w:rPr>
                <w:sz w:val="20"/>
                <w:szCs w:val="20"/>
              </w:rPr>
              <w:t>28.5</w:t>
            </w:r>
          </w:p>
        </w:tc>
        <w:tc>
          <w:tcPr>
            <w:tcW w:w="1134" w:type="dxa"/>
            <w:vAlign w:val="center"/>
          </w:tcPr>
          <w:p w14:paraId="32CEF923" w14:textId="77777777" w:rsidR="0094518F" w:rsidRPr="000707E7" w:rsidRDefault="0094518F" w:rsidP="00B259E2">
            <w:pPr>
              <w:jc w:val="center"/>
              <w:rPr>
                <w:sz w:val="20"/>
                <w:szCs w:val="20"/>
              </w:rPr>
            </w:pPr>
            <w:r>
              <w:rPr>
                <w:sz w:val="20"/>
                <w:szCs w:val="20"/>
              </w:rPr>
              <w:t>24.1</w:t>
            </w:r>
          </w:p>
        </w:tc>
        <w:tc>
          <w:tcPr>
            <w:tcW w:w="1701" w:type="dxa"/>
            <w:vAlign w:val="center"/>
          </w:tcPr>
          <w:p w14:paraId="493871D5" w14:textId="77777777" w:rsidR="0094518F" w:rsidRPr="000707E7" w:rsidRDefault="0094518F" w:rsidP="00B259E2">
            <w:pPr>
              <w:jc w:val="center"/>
              <w:rPr>
                <w:sz w:val="20"/>
                <w:szCs w:val="20"/>
              </w:rPr>
            </w:pPr>
            <w:r>
              <w:rPr>
                <w:sz w:val="20"/>
                <w:szCs w:val="20"/>
              </w:rPr>
              <w:t>24.4</w:t>
            </w:r>
          </w:p>
        </w:tc>
      </w:tr>
      <w:tr w:rsidR="0094518F" w14:paraId="5B0D26CD" w14:textId="77777777" w:rsidTr="00A614DF">
        <w:tc>
          <w:tcPr>
            <w:tcW w:w="3397" w:type="dxa"/>
          </w:tcPr>
          <w:p w14:paraId="14EA7BD3" w14:textId="17151871" w:rsidR="0094518F" w:rsidRDefault="007A1AA5" w:rsidP="00B259E2">
            <w:pPr>
              <w:pStyle w:val="FSTableColumnRowheading"/>
            </w:pPr>
            <w:r>
              <w:t>Alcohol can harm your baby</w:t>
            </w:r>
          </w:p>
        </w:tc>
        <w:tc>
          <w:tcPr>
            <w:tcW w:w="1276" w:type="dxa"/>
            <w:vAlign w:val="center"/>
          </w:tcPr>
          <w:p w14:paraId="029D045B" w14:textId="77777777" w:rsidR="0094518F" w:rsidRPr="000707E7" w:rsidRDefault="0094518F" w:rsidP="00B259E2">
            <w:pPr>
              <w:jc w:val="center"/>
              <w:rPr>
                <w:sz w:val="20"/>
                <w:szCs w:val="20"/>
              </w:rPr>
            </w:pPr>
            <w:r>
              <w:rPr>
                <w:sz w:val="20"/>
                <w:szCs w:val="20"/>
              </w:rPr>
              <w:t>11.2</w:t>
            </w:r>
          </w:p>
        </w:tc>
        <w:tc>
          <w:tcPr>
            <w:tcW w:w="1559" w:type="dxa"/>
            <w:vAlign w:val="center"/>
          </w:tcPr>
          <w:p w14:paraId="5CBCBB19" w14:textId="77777777" w:rsidR="0094518F" w:rsidRPr="000707E7" w:rsidRDefault="0094518F" w:rsidP="00B259E2">
            <w:pPr>
              <w:jc w:val="center"/>
              <w:rPr>
                <w:sz w:val="20"/>
                <w:szCs w:val="20"/>
              </w:rPr>
            </w:pPr>
            <w:r>
              <w:rPr>
                <w:sz w:val="20"/>
                <w:szCs w:val="20"/>
              </w:rPr>
              <w:t>13.2</w:t>
            </w:r>
          </w:p>
        </w:tc>
        <w:tc>
          <w:tcPr>
            <w:tcW w:w="1134" w:type="dxa"/>
            <w:vAlign w:val="center"/>
          </w:tcPr>
          <w:p w14:paraId="4F629616" w14:textId="77777777" w:rsidR="0094518F" w:rsidRPr="000707E7" w:rsidRDefault="0094518F" w:rsidP="00B259E2">
            <w:pPr>
              <w:jc w:val="center"/>
              <w:rPr>
                <w:sz w:val="20"/>
                <w:szCs w:val="20"/>
              </w:rPr>
            </w:pPr>
            <w:r>
              <w:rPr>
                <w:sz w:val="20"/>
                <w:szCs w:val="20"/>
              </w:rPr>
              <w:t>9.0</w:t>
            </w:r>
          </w:p>
        </w:tc>
        <w:tc>
          <w:tcPr>
            <w:tcW w:w="1701" w:type="dxa"/>
            <w:vAlign w:val="center"/>
          </w:tcPr>
          <w:p w14:paraId="142498F8" w14:textId="77777777" w:rsidR="0094518F" w:rsidRPr="000707E7" w:rsidRDefault="0094518F" w:rsidP="00B259E2">
            <w:pPr>
              <w:jc w:val="center"/>
              <w:rPr>
                <w:sz w:val="20"/>
                <w:szCs w:val="20"/>
              </w:rPr>
            </w:pPr>
            <w:r>
              <w:rPr>
                <w:sz w:val="20"/>
                <w:szCs w:val="20"/>
              </w:rPr>
              <w:t>15.9</w:t>
            </w:r>
          </w:p>
        </w:tc>
      </w:tr>
      <w:tr w:rsidR="0094518F" w14:paraId="54DCF2FB" w14:textId="77777777" w:rsidTr="00A614DF">
        <w:tc>
          <w:tcPr>
            <w:tcW w:w="3397" w:type="dxa"/>
          </w:tcPr>
          <w:p w14:paraId="229675F8" w14:textId="61B44D3A" w:rsidR="0094518F" w:rsidRPr="007A1AA5" w:rsidRDefault="007A1AA5" w:rsidP="00B259E2">
            <w:pPr>
              <w:pStyle w:val="FSTableColumnRowheading"/>
            </w:pPr>
            <w:r w:rsidRPr="007A1AA5">
              <w:t>It’s safest not to drink while pregnant</w:t>
            </w:r>
          </w:p>
        </w:tc>
        <w:tc>
          <w:tcPr>
            <w:tcW w:w="1276" w:type="dxa"/>
            <w:vAlign w:val="center"/>
          </w:tcPr>
          <w:p w14:paraId="0138695D" w14:textId="77777777" w:rsidR="0094518F" w:rsidRPr="000707E7" w:rsidRDefault="0094518F" w:rsidP="00B259E2">
            <w:pPr>
              <w:jc w:val="center"/>
              <w:rPr>
                <w:sz w:val="20"/>
                <w:szCs w:val="20"/>
              </w:rPr>
            </w:pPr>
            <w:r>
              <w:rPr>
                <w:sz w:val="20"/>
                <w:szCs w:val="20"/>
              </w:rPr>
              <w:t>7.6</w:t>
            </w:r>
          </w:p>
        </w:tc>
        <w:tc>
          <w:tcPr>
            <w:tcW w:w="1559" w:type="dxa"/>
            <w:vAlign w:val="center"/>
          </w:tcPr>
          <w:p w14:paraId="6C2EC616" w14:textId="77777777" w:rsidR="0094518F" w:rsidRPr="000707E7" w:rsidRDefault="0094518F" w:rsidP="00B259E2">
            <w:pPr>
              <w:jc w:val="center"/>
              <w:rPr>
                <w:sz w:val="20"/>
                <w:szCs w:val="20"/>
              </w:rPr>
            </w:pPr>
            <w:r>
              <w:rPr>
                <w:sz w:val="20"/>
                <w:szCs w:val="20"/>
              </w:rPr>
              <w:t>5.0</w:t>
            </w:r>
          </w:p>
        </w:tc>
        <w:tc>
          <w:tcPr>
            <w:tcW w:w="1134" w:type="dxa"/>
            <w:vAlign w:val="center"/>
          </w:tcPr>
          <w:p w14:paraId="597227C3" w14:textId="77777777" w:rsidR="0094518F" w:rsidRPr="000707E7" w:rsidRDefault="0094518F" w:rsidP="00B259E2">
            <w:pPr>
              <w:jc w:val="center"/>
              <w:rPr>
                <w:sz w:val="20"/>
                <w:szCs w:val="20"/>
              </w:rPr>
            </w:pPr>
            <w:r>
              <w:rPr>
                <w:sz w:val="20"/>
                <w:szCs w:val="20"/>
              </w:rPr>
              <w:t>12.7</w:t>
            </w:r>
          </w:p>
        </w:tc>
        <w:tc>
          <w:tcPr>
            <w:tcW w:w="1701" w:type="dxa"/>
            <w:vAlign w:val="center"/>
          </w:tcPr>
          <w:p w14:paraId="0B6C4D44" w14:textId="77777777" w:rsidR="0094518F" w:rsidRPr="000707E7" w:rsidRDefault="0094518F" w:rsidP="00B259E2">
            <w:pPr>
              <w:jc w:val="center"/>
              <w:rPr>
                <w:sz w:val="20"/>
                <w:szCs w:val="20"/>
              </w:rPr>
            </w:pPr>
            <w:r>
              <w:rPr>
                <w:sz w:val="20"/>
                <w:szCs w:val="20"/>
              </w:rPr>
              <w:t>6.4</w:t>
            </w:r>
          </w:p>
        </w:tc>
      </w:tr>
    </w:tbl>
    <w:p w14:paraId="7754DCF0" w14:textId="708E7D43" w:rsidR="000E653C" w:rsidRDefault="00876380" w:rsidP="00876380">
      <w:pPr>
        <w:pStyle w:val="Heading5"/>
      </w:pPr>
      <w:r>
        <w:t>3.1.2.4.6</w:t>
      </w:r>
      <w:r>
        <w:tab/>
        <w:t>Summary of data for M</w:t>
      </w:r>
      <w:r w:rsidR="00321BE2">
        <w:rPr>
          <w:rFonts w:cs="Arial"/>
        </w:rPr>
        <w:t>ā</w:t>
      </w:r>
      <w:r>
        <w:t>ori and Pacific</w:t>
      </w:r>
      <w:r w:rsidR="0019743B">
        <w:t xml:space="preserve"> people</w:t>
      </w:r>
    </w:p>
    <w:p w14:paraId="56115856" w14:textId="0738396C" w:rsidR="008B129D" w:rsidRDefault="008B129D" w:rsidP="008B129D">
      <w:pPr>
        <w:rPr>
          <w:lang w:bidi="ar-SA"/>
        </w:rPr>
      </w:pPr>
      <w:r>
        <w:rPr>
          <w:lang w:bidi="ar-SA"/>
        </w:rPr>
        <w:t xml:space="preserve">The New Zealand survey achieved a sample of n=141 </w:t>
      </w:r>
      <w:r w:rsidRPr="0019743B">
        <w:rPr>
          <w:lang w:bidi="ar-SA"/>
        </w:rPr>
        <w:t>M</w:t>
      </w:r>
      <w:r w:rsidR="00321BE2" w:rsidRPr="0019743B">
        <w:rPr>
          <w:rFonts w:cs="Arial"/>
          <w:lang w:bidi="ar-SA"/>
        </w:rPr>
        <w:t>ā</w:t>
      </w:r>
      <w:r w:rsidRPr="0019743B">
        <w:rPr>
          <w:lang w:bidi="ar-SA"/>
        </w:rPr>
        <w:t>ori and Pacific</w:t>
      </w:r>
      <w:r w:rsidR="0019743B" w:rsidRPr="0019743B">
        <w:rPr>
          <w:lang w:bidi="ar-SA"/>
        </w:rPr>
        <w:t xml:space="preserve"> people</w:t>
      </w:r>
      <w:r w:rsidRPr="0019743B">
        <w:rPr>
          <w:lang w:bidi="ar-SA"/>
        </w:rPr>
        <w:t xml:space="preserve"> and</w:t>
      </w:r>
      <w:r>
        <w:rPr>
          <w:lang w:bidi="ar-SA"/>
        </w:rPr>
        <w:t xml:space="preserve"> the mean scores for the various measures are shown in </w:t>
      </w:r>
      <w:r w:rsidR="008E5C8E" w:rsidRPr="008E5C8E">
        <w:rPr>
          <w:lang w:bidi="ar-SA"/>
        </w:rPr>
        <w:t>Table 7</w:t>
      </w:r>
      <w:r>
        <w:rPr>
          <w:lang w:bidi="ar-SA"/>
        </w:rPr>
        <w:t>. The results generally foll</w:t>
      </w:r>
      <w:r w:rsidR="003016FA">
        <w:rPr>
          <w:lang w:bidi="ar-SA"/>
        </w:rPr>
        <w:t xml:space="preserve">ow the same patterns as for </w:t>
      </w:r>
      <w:r>
        <w:rPr>
          <w:lang w:bidi="ar-SA"/>
        </w:rPr>
        <w:t xml:space="preserve">New Zealand females. However the differences tend not to be significant which </w:t>
      </w:r>
      <w:r w:rsidR="007D7D1F">
        <w:rPr>
          <w:lang w:bidi="ar-SA"/>
        </w:rPr>
        <w:t>could be due to the small sample limiting the power to detect significant differences or in fact no significant differences exi</w:t>
      </w:r>
      <w:r w:rsidR="00E11FFA">
        <w:rPr>
          <w:lang w:bidi="ar-SA"/>
        </w:rPr>
        <w:t>s</w:t>
      </w:r>
      <w:r w:rsidR="007D7D1F">
        <w:rPr>
          <w:lang w:bidi="ar-SA"/>
        </w:rPr>
        <w:t>t.</w:t>
      </w:r>
    </w:p>
    <w:p w14:paraId="7AEB0B15" w14:textId="032A7BEA" w:rsidR="008B129D" w:rsidRDefault="008B129D" w:rsidP="008B129D">
      <w:pPr>
        <w:rPr>
          <w:lang w:bidi="ar-SA"/>
        </w:rPr>
      </w:pPr>
    </w:p>
    <w:p w14:paraId="0FE07AFB" w14:textId="15918208" w:rsidR="008B129D" w:rsidRDefault="008E5C8E" w:rsidP="00F6524E">
      <w:pPr>
        <w:pStyle w:val="FSTableHeading"/>
        <w:ind w:left="993" w:hanging="993"/>
        <w:jc w:val="left"/>
        <w:rPr>
          <w:lang w:bidi="ar-SA"/>
        </w:rPr>
      </w:pPr>
      <w:r>
        <w:rPr>
          <w:shd w:val="clear" w:color="auto" w:fill="FFFFFF" w:themeFill="background1"/>
          <w:lang w:bidi="ar-SA"/>
        </w:rPr>
        <w:t>Table 7:</w:t>
      </w:r>
      <w:r w:rsidR="00F6524E">
        <w:rPr>
          <w:lang w:bidi="ar-SA"/>
        </w:rPr>
        <w:tab/>
      </w:r>
      <w:r w:rsidR="008B129D">
        <w:rPr>
          <w:lang w:bidi="ar-SA"/>
        </w:rPr>
        <w:t xml:space="preserve">Summary of evaluations of </w:t>
      </w:r>
      <w:r w:rsidR="008B129D" w:rsidRPr="008B129D">
        <w:rPr>
          <w:lang w:bidi="ar-SA"/>
        </w:rPr>
        <w:t>warning statement and choice of label best conveying message ‘to not drink any alcohol while pregnant’ for M</w:t>
      </w:r>
      <w:r w:rsidR="00A52D9D">
        <w:rPr>
          <w:lang w:bidi="ar-SA"/>
        </w:rPr>
        <w:t>ā</w:t>
      </w:r>
      <w:r w:rsidR="008B129D" w:rsidRPr="008B129D">
        <w:rPr>
          <w:lang w:bidi="ar-SA"/>
        </w:rPr>
        <w:t>ori/Pacific</w:t>
      </w:r>
      <w:r w:rsidR="0019743B">
        <w:rPr>
          <w:lang w:bidi="ar-SA"/>
        </w:rPr>
        <w:t xml:space="preserve"> people</w:t>
      </w:r>
      <w:r w:rsidR="008B129D" w:rsidRPr="008B129D">
        <w:rPr>
          <w:lang w:bidi="ar-SA"/>
        </w:rPr>
        <w:t xml:space="preserve"> </w:t>
      </w:r>
    </w:p>
    <w:p w14:paraId="4A99BE8D" w14:textId="08BC0262" w:rsidR="00D5489C" w:rsidRDefault="00D5489C" w:rsidP="00D5489C">
      <w:pPr>
        <w:rPr>
          <w:lang w:bidi="ar-SA"/>
        </w:rPr>
      </w:pPr>
    </w:p>
    <w:p w14:paraId="0506C247" w14:textId="4357010D" w:rsidR="008B129D" w:rsidRPr="00AF16AD" w:rsidRDefault="00AF16AD" w:rsidP="00AF16AD">
      <w:pPr>
        <w:rPr>
          <w:lang w:bidi="ar-SA"/>
        </w:rPr>
      </w:pPr>
      <w:r w:rsidRPr="00AF16AD">
        <w:rPr>
          <w:rFonts w:eastAsia="Arial" w:cs="Arial"/>
          <w:sz w:val="20"/>
          <w:lang w:val="en-AU" w:bidi="ar-SA"/>
        </w:rPr>
        <w:object w:dxaOrig="8895" w:dyaOrig="3315" w14:anchorId="4D7C2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85pt;height:166.1pt" o:ole="">
            <v:imagedata r:id="rId34" o:title=""/>
          </v:shape>
          <o:OLEObject Type="Embed" ProgID="Excel.Sheet.12" ShapeID="_x0000_i1025" DrawAspect="Content" ObjectID="_1631689923" r:id="rId35"/>
        </w:object>
      </w:r>
    </w:p>
    <w:p w14:paraId="6F57C2E1" w14:textId="42AE1819" w:rsidR="008B129D" w:rsidRPr="00296C42" w:rsidRDefault="008B129D" w:rsidP="008B129D">
      <w:pPr>
        <w:pStyle w:val="SourceBase"/>
        <w:spacing w:before="60" w:line="180" w:lineRule="exact"/>
        <w:rPr>
          <w:szCs w:val="12"/>
        </w:rPr>
      </w:pPr>
      <w:r w:rsidRPr="00296C42">
        <w:rPr>
          <w:rStyle w:val="Strong"/>
          <w:szCs w:val="12"/>
        </w:rPr>
        <w:t xml:space="preserve">Source: </w:t>
      </w:r>
      <w:r w:rsidRPr="00296C42">
        <w:rPr>
          <w:b/>
          <w:szCs w:val="12"/>
        </w:rPr>
        <w:t xml:space="preserve"> </w:t>
      </w:r>
      <w:r w:rsidRPr="00296C42">
        <w:rPr>
          <w:szCs w:val="12"/>
        </w:rPr>
        <w:t>Alcohol Warning Label Survey 2019</w:t>
      </w:r>
      <w:r>
        <w:rPr>
          <w:szCs w:val="12"/>
        </w:rPr>
        <w:t xml:space="preserve"> – Maori/Pacific sample – New Zealand.</w:t>
      </w:r>
    </w:p>
    <w:p w14:paraId="14DC2E92" w14:textId="021BF45A" w:rsidR="008B129D" w:rsidRDefault="008B129D" w:rsidP="008B129D">
      <w:pPr>
        <w:pStyle w:val="SourceBase"/>
        <w:spacing w:line="180" w:lineRule="exact"/>
        <w:rPr>
          <w:rStyle w:val="Strong"/>
          <w:b w:val="0"/>
        </w:rPr>
      </w:pPr>
      <w:r>
        <w:rPr>
          <w:rStyle w:val="Strong"/>
        </w:rPr>
        <w:t xml:space="preserve">Base: Shown ‘It’s safest no to drink alcohol while pregnant’ label n=27, shown ‘Any amount of alcohol can cause lifelong harm to your baby’ label n=34, shown ‘Any amount of alcohol can harm your baby’ n=39, shown ‘Alcohol can harm your baby’ label n=41, Total Maori/Pacific </w:t>
      </w:r>
      <w:r w:rsidR="0005576B">
        <w:rPr>
          <w:rStyle w:val="Strong"/>
        </w:rPr>
        <w:t>people</w:t>
      </w:r>
      <w:r>
        <w:rPr>
          <w:rStyle w:val="Strong"/>
        </w:rPr>
        <w:t xml:space="preserve"> n=141.</w:t>
      </w:r>
    </w:p>
    <w:p w14:paraId="5DF36231" w14:textId="77777777" w:rsidR="008B129D" w:rsidRDefault="008B129D" w:rsidP="008B129D">
      <w:pPr>
        <w:pStyle w:val="SourceBase"/>
        <w:spacing w:line="180" w:lineRule="exact"/>
        <w:rPr>
          <w:rStyle w:val="Strong"/>
          <w:b w:val="0"/>
        </w:rPr>
      </w:pPr>
      <w:r>
        <w:rPr>
          <w:rStyle w:val="Strong"/>
        </w:rPr>
        <w:t xml:space="preserve">Caution: small sample size for comprehension of warning statement questions (columns 1 to 5). </w:t>
      </w:r>
    </w:p>
    <w:p w14:paraId="7A99A4C9" w14:textId="27CF8E1B" w:rsidR="008B129D" w:rsidRDefault="00D5489C" w:rsidP="00F6524E">
      <w:pPr>
        <w:pStyle w:val="SourceBase"/>
        <w:tabs>
          <w:tab w:val="left" w:pos="426"/>
          <w:tab w:val="left" w:pos="4962"/>
        </w:tabs>
        <w:spacing w:before="60" w:line="180" w:lineRule="exact"/>
        <w:rPr>
          <w:lang w:bidi="ar-SA"/>
        </w:rPr>
      </w:pPr>
      <w:r w:rsidRPr="001A32CB">
        <w:rPr>
          <w:rStyle w:val="Strong"/>
          <w:color w:val="33CC33"/>
        </w:rPr>
        <w:t>Green text</w:t>
      </w:r>
      <w:r>
        <w:rPr>
          <w:rStyle w:val="Strong"/>
        </w:rPr>
        <w:t xml:space="preserve">: </w:t>
      </w:r>
      <w:r w:rsidRPr="00434533">
        <w:rPr>
          <w:rStyle w:val="Strong"/>
        </w:rPr>
        <w:t xml:space="preserve">Significantly higher </w:t>
      </w:r>
      <w:r>
        <w:rPr>
          <w:rStyle w:val="Strong"/>
        </w:rPr>
        <w:t xml:space="preserve">for means in that column </w:t>
      </w:r>
      <w:r w:rsidRPr="00434533">
        <w:rPr>
          <w:rStyle w:val="Strong"/>
        </w:rPr>
        <w:t>at the 95% confidence level</w:t>
      </w:r>
      <w:r>
        <w:rPr>
          <w:rStyle w:val="Strong"/>
        </w:rPr>
        <w:t xml:space="preserve">; </w:t>
      </w:r>
      <w:r w:rsidRPr="001A32CB">
        <w:rPr>
          <w:rStyle w:val="Strong"/>
          <w:color w:val="FF0000"/>
        </w:rPr>
        <w:t>Red text</w:t>
      </w:r>
      <w:r>
        <w:rPr>
          <w:rStyle w:val="Strong"/>
        </w:rPr>
        <w:t xml:space="preserve">: </w:t>
      </w:r>
      <w:r w:rsidRPr="00434533">
        <w:rPr>
          <w:rStyle w:val="Strong"/>
        </w:rPr>
        <w:t>Significantly lower</w:t>
      </w:r>
      <w:r>
        <w:rPr>
          <w:rStyle w:val="Strong"/>
        </w:rPr>
        <w:t xml:space="preserve"> for means in that column</w:t>
      </w:r>
      <w:r w:rsidRPr="00434533">
        <w:rPr>
          <w:rStyle w:val="Strong"/>
        </w:rPr>
        <w:t xml:space="preserve"> at the 95% confidence level</w:t>
      </w:r>
      <w:r>
        <w:rPr>
          <w:lang w:bidi="ar-SA"/>
        </w:rPr>
        <w:tab/>
      </w:r>
    </w:p>
    <w:p w14:paraId="495F8203" w14:textId="625D29CB" w:rsidR="006D2C82" w:rsidRPr="006D2C82" w:rsidRDefault="008C1286" w:rsidP="006D2C82">
      <w:pPr>
        <w:pStyle w:val="Heading4"/>
      </w:pPr>
      <w:bookmarkStart w:id="272" w:name="_Toc19261168"/>
      <w:bookmarkStart w:id="273" w:name="_Toc20136405"/>
      <w:bookmarkStart w:id="274" w:name="_Toc20137087"/>
      <w:bookmarkStart w:id="275" w:name="_Toc20306700"/>
      <w:bookmarkStart w:id="276" w:name="_Toc20306744"/>
      <w:bookmarkStart w:id="277" w:name="_Toc20311804"/>
      <w:bookmarkStart w:id="278" w:name="_Toc20321212"/>
      <w:r>
        <w:t>3.1.2.5</w:t>
      </w:r>
      <w:r>
        <w:tab/>
        <w:t>Conclusion</w:t>
      </w:r>
    </w:p>
    <w:p w14:paraId="078EDBB7" w14:textId="78282897" w:rsidR="00706842" w:rsidRDefault="008C1286" w:rsidP="00F62B54">
      <w:pPr>
        <w:keepNext/>
        <w:widowControl/>
        <w:rPr>
          <w:lang w:bidi="ar-SA"/>
        </w:rPr>
      </w:pPr>
      <w:r>
        <w:rPr>
          <w:lang w:bidi="ar-SA"/>
        </w:rPr>
        <w:t>FSANZ tested four possible warning statements with a representative sample of Australians and New Zealanders aged 18-45</w:t>
      </w:r>
      <w:r w:rsidR="00DD32F5">
        <w:rPr>
          <w:lang w:bidi="ar-SA"/>
        </w:rPr>
        <w:t xml:space="preserve"> years</w:t>
      </w:r>
      <w:r>
        <w:rPr>
          <w:lang w:bidi="ar-SA"/>
        </w:rPr>
        <w:t xml:space="preserve">. </w:t>
      </w:r>
      <w:r w:rsidR="006D2C82">
        <w:rPr>
          <w:lang w:bidi="ar-SA"/>
        </w:rPr>
        <w:t>For</w:t>
      </w:r>
      <w:r w:rsidR="00706842">
        <w:rPr>
          <w:lang w:bidi="ar-SA"/>
        </w:rPr>
        <w:t xml:space="preserve"> the Australian sample the statement </w:t>
      </w:r>
      <w:r w:rsidR="00706842" w:rsidRPr="00FD6DE4">
        <w:rPr>
          <w:i/>
          <w:lang w:bidi="ar-SA"/>
        </w:rPr>
        <w:t>Any amount of alcohol can cause lifelong harm</w:t>
      </w:r>
      <w:r w:rsidR="00706842">
        <w:rPr>
          <w:i/>
          <w:lang w:bidi="ar-SA"/>
        </w:rPr>
        <w:t xml:space="preserve"> to your baby</w:t>
      </w:r>
      <w:r w:rsidR="00706842">
        <w:rPr>
          <w:lang w:bidi="ar-SA"/>
        </w:rPr>
        <w:t xml:space="preserve"> had the highest mean scores across the five rating question</w:t>
      </w:r>
      <w:r w:rsidR="006D2C82">
        <w:rPr>
          <w:lang w:bidi="ar-SA"/>
        </w:rPr>
        <w:t>s</w:t>
      </w:r>
      <w:r w:rsidR="00706842">
        <w:rPr>
          <w:lang w:bidi="ar-SA"/>
        </w:rPr>
        <w:t xml:space="preserve">. For the New Zealand sample no single statement consistently </w:t>
      </w:r>
      <w:r w:rsidR="006D2C82">
        <w:rPr>
          <w:lang w:bidi="ar-SA"/>
        </w:rPr>
        <w:t>had</w:t>
      </w:r>
      <w:r w:rsidR="00706842">
        <w:rPr>
          <w:lang w:bidi="ar-SA"/>
        </w:rPr>
        <w:t xml:space="preserve"> the </w:t>
      </w:r>
      <w:r w:rsidR="00706842">
        <w:rPr>
          <w:lang w:bidi="ar-SA"/>
        </w:rPr>
        <w:lastRenderedPageBreak/>
        <w:t xml:space="preserve">highest mean scores, though the statement </w:t>
      </w:r>
      <w:r w:rsidR="00706842" w:rsidRPr="006D2C82">
        <w:rPr>
          <w:i/>
          <w:lang w:bidi="ar-SA"/>
        </w:rPr>
        <w:t>Alcohol can harm your baby</w:t>
      </w:r>
      <w:r w:rsidR="00706842">
        <w:rPr>
          <w:lang w:bidi="ar-SA"/>
        </w:rPr>
        <w:t xml:space="preserve"> performed consistently well, if not the best across all rating questions.</w:t>
      </w:r>
    </w:p>
    <w:p w14:paraId="7506A483" w14:textId="77777777" w:rsidR="00706842" w:rsidRDefault="00706842" w:rsidP="00DD32F5">
      <w:pPr>
        <w:rPr>
          <w:lang w:bidi="ar-SA"/>
        </w:rPr>
      </w:pPr>
    </w:p>
    <w:p w14:paraId="7085E9A7" w14:textId="63D960D7" w:rsidR="008C6F2F" w:rsidRPr="00DD32F5" w:rsidRDefault="00706842" w:rsidP="00DD32F5">
      <w:pPr>
        <w:rPr>
          <w:lang w:bidi="ar-SA"/>
        </w:rPr>
      </w:pPr>
      <w:r>
        <w:rPr>
          <w:lang w:bidi="ar-SA"/>
        </w:rPr>
        <w:t xml:space="preserve">Women and those in the proximate </w:t>
      </w:r>
      <w:r w:rsidR="00EE3194">
        <w:rPr>
          <w:lang w:bidi="ar-SA"/>
        </w:rPr>
        <w:t>pregnant category</w:t>
      </w:r>
      <w:r>
        <w:rPr>
          <w:lang w:bidi="ar-SA"/>
        </w:rPr>
        <w:t xml:space="preserve"> are a key target group for the warning label. </w:t>
      </w:r>
      <w:r w:rsidR="008C1286">
        <w:rPr>
          <w:lang w:bidi="ar-SA"/>
        </w:rPr>
        <w:t xml:space="preserve">The sample was biased in favour of women to provide robust results for the key target group. </w:t>
      </w:r>
      <w:r w:rsidR="000A295F">
        <w:rPr>
          <w:lang w:bidi="ar-SA"/>
        </w:rPr>
        <w:t xml:space="preserve">Among these </w:t>
      </w:r>
      <w:r w:rsidR="00E11FFA">
        <w:rPr>
          <w:lang w:bidi="ar-SA"/>
        </w:rPr>
        <w:t xml:space="preserve">groups </w:t>
      </w:r>
      <w:r w:rsidR="000A295F">
        <w:rPr>
          <w:lang w:bidi="ar-SA"/>
        </w:rPr>
        <w:t>a</w:t>
      </w:r>
      <w:r w:rsidR="008C1286">
        <w:rPr>
          <w:lang w:bidi="ar-SA"/>
        </w:rPr>
        <w:t xml:space="preserve">ll four statements performed adequately across all measures except relevance. However the statement </w:t>
      </w:r>
      <w:r w:rsidR="008C1286" w:rsidRPr="00DD32F5">
        <w:rPr>
          <w:i/>
          <w:lang w:bidi="ar-SA"/>
        </w:rPr>
        <w:t>It</w:t>
      </w:r>
      <w:r w:rsidR="00DD32F5">
        <w:rPr>
          <w:i/>
          <w:lang w:bidi="ar-SA"/>
        </w:rPr>
        <w:t>’</w:t>
      </w:r>
      <w:r w:rsidR="008C1286" w:rsidRPr="00DD32F5">
        <w:rPr>
          <w:i/>
          <w:lang w:bidi="ar-SA"/>
        </w:rPr>
        <w:t>s safest not to drink while pregnant</w:t>
      </w:r>
      <w:r w:rsidR="008C1286">
        <w:rPr>
          <w:lang w:bidi="ar-SA"/>
        </w:rPr>
        <w:t xml:space="preserve"> was generally a poor performer when compared </w:t>
      </w:r>
      <w:r w:rsidR="00DD32F5">
        <w:rPr>
          <w:lang w:bidi="ar-SA"/>
        </w:rPr>
        <w:t>with</w:t>
      </w:r>
      <w:r w:rsidR="008C1286">
        <w:rPr>
          <w:lang w:bidi="ar-SA"/>
        </w:rPr>
        <w:t xml:space="preserve"> the other </w:t>
      </w:r>
      <w:r w:rsidR="003016FA">
        <w:rPr>
          <w:lang w:bidi="ar-SA"/>
        </w:rPr>
        <w:t>statements</w:t>
      </w:r>
      <w:r w:rsidR="008C1286">
        <w:rPr>
          <w:lang w:bidi="ar-SA"/>
        </w:rPr>
        <w:t>. Moreover</w:t>
      </w:r>
      <w:r w:rsidR="00DD32F5">
        <w:rPr>
          <w:lang w:bidi="ar-SA"/>
        </w:rPr>
        <w:t>,</w:t>
      </w:r>
      <w:r w:rsidR="008C1286">
        <w:rPr>
          <w:lang w:bidi="ar-SA"/>
        </w:rPr>
        <w:t xml:space="preserve"> this was the only statement that gave rise to interpretations that contradict public health advice for around 20% of women. </w:t>
      </w:r>
      <w:r w:rsidR="007D7D1F">
        <w:rPr>
          <w:lang w:bidi="ar-SA"/>
        </w:rPr>
        <w:t>Of the remaining three statements</w:t>
      </w:r>
      <w:r w:rsidR="003016FA">
        <w:rPr>
          <w:lang w:bidi="ar-SA"/>
        </w:rPr>
        <w:t>,</w:t>
      </w:r>
      <w:r w:rsidR="007D7D1F">
        <w:rPr>
          <w:lang w:bidi="ar-SA"/>
        </w:rPr>
        <w:t xml:space="preserve"> </w:t>
      </w:r>
      <w:r w:rsidR="003016FA" w:rsidRPr="00DD32F5">
        <w:rPr>
          <w:i/>
          <w:lang w:bidi="ar-SA"/>
        </w:rPr>
        <w:t>Any amount of alcohol can cause lifelong harm to your baby</w:t>
      </w:r>
      <w:r w:rsidR="003016FA">
        <w:rPr>
          <w:lang w:bidi="ar-SA"/>
        </w:rPr>
        <w:t xml:space="preserve"> and </w:t>
      </w:r>
      <w:r w:rsidR="003016FA" w:rsidRPr="00DD32F5">
        <w:rPr>
          <w:i/>
          <w:lang w:bidi="ar-SA"/>
        </w:rPr>
        <w:t xml:space="preserve">Any amount of alcohol can </w:t>
      </w:r>
      <w:r w:rsidR="003016FA">
        <w:rPr>
          <w:i/>
          <w:lang w:bidi="ar-SA"/>
        </w:rPr>
        <w:t xml:space="preserve">harm </w:t>
      </w:r>
      <w:r w:rsidR="003016FA" w:rsidRPr="00DD32F5">
        <w:rPr>
          <w:i/>
          <w:lang w:bidi="ar-SA"/>
        </w:rPr>
        <w:t>your baby</w:t>
      </w:r>
      <w:r w:rsidR="003016FA">
        <w:rPr>
          <w:lang w:bidi="ar-SA"/>
        </w:rPr>
        <w:t xml:space="preserve"> </w:t>
      </w:r>
      <w:r w:rsidR="007D7D1F">
        <w:rPr>
          <w:lang w:bidi="ar-SA"/>
        </w:rPr>
        <w:t xml:space="preserve">were generally the best performing statements with highest mean scores for Australian women and those </w:t>
      </w:r>
      <w:r w:rsidR="003016FA">
        <w:rPr>
          <w:lang w:bidi="ar-SA"/>
        </w:rPr>
        <w:t>in the proximate pregnant category</w:t>
      </w:r>
      <w:r w:rsidR="007D7D1F">
        <w:rPr>
          <w:lang w:bidi="ar-SA"/>
        </w:rPr>
        <w:t xml:space="preserve">. </w:t>
      </w:r>
      <w:r w:rsidR="003016FA">
        <w:rPr>
          <w:lang w:bidi="ar-SA"/>
        </w:rPr>
        <w:t>However, while these statements also performed well</w:t>
      </w:r>
      <w:r w:rsidR="007D7D1F">
        <w:rPr>
          <w:lang w:bidi="ar-SA"/>
        </w:rPr>
        <w:t xml:space="preserve"> </w:t>
      </w:r>
      <w:r w:rsidR="003016FA">
        <w:rPr>
          <w:lang w:bidi="ar-SA"/>
        </w:rPr>
        <w:t xml:space="preserve">for </w:t>
      </w:r>
      <w:r w:rsidR="007D7D1F">
        <w:rPr>
          <w:lang w:bidi="ar-SA"/>
        </w:rPr>
        <w:t xml:space="preserve">New Zealand women and </w:t>
      </w:r>
      <w:r w:rsidR="003016FA">
        <w:rPr>
          <w:lang w:bidi="ar-SA"/>
        </w:rPr>
        <w:t>those in the proximate pregnant category</w:t>
      </w:r>
      <w:r w:rsidR="004E2FAE">
        <w:rPr>
          <w:lang w:bidi="ar-SA"/>
        </w:rPr>
        <w:t>,</w:t>
      </w:r>
      <w:r w:rsidR="007D7D1F">
        <w:rPr>
          <w:lang w:bidi="ar-SA"/>
        </w:rPr>
        <w:t xml:space="preserve"> the statement </w:t>
      </w:r>
      <w:r w:rsidR="007D7D1F" w:rsidRPr="003016FA">
        <w:rPr>
          <w:i/>
          <w:lang w:bidi="ar-SA"/>
        </w:rPr>
        <w:t>Alcohol can harm your baby</w:t>
      </w:r>
      <w:r w:rsidR="003016FA">
        <w:rPr>
          <w:i/>
          <w:lang w:bidi="ar-SA"/>
        </w:rPr>
        <w:t xml:space="preserve"> </w:t>
      </w:r>
      <w:r w:rsidR="007D7D1F">
        <w:rPr>
          <w:lang w:bidi="ar-SA"/>
        </w:rPr>
        <w:t xml:space="preserve">was generally an equal or better performer. </w:t>
      </w:r>
      <w:r w:rsidR="00035057">
        <w:rPr>
          <w:lang w:bidi="ar-SA"/>
        </w:rPr>
        <w:t xml:space="preserve">When </w:t>
      </w:r>
      <w:r w:rsidR="00DD32F5">
        <w:rPr>
          <w:lang w:bidi="ar-SA"/>
        </w:rPr>
        <w:t>shown</w:t>
      </w:r>
      <w:r w:rsidR="00035057">
        <w:rPr>
          <w:lang w:bidi="ar-SA"/>
        </w:rPr>
        <w:t xml:space="preserve"> all four statements</w:t>
      </w:r>
      <w:r w:rsidR="003016FA">
        <w:rPr>
          <w:lang w:bidi="ar-SA"/>
        </w:rPr>
        <w:t>,</w:t>
      </w:r>
      <w:r w:rsidR="00035057">
        <w:rPr>
          <w:lang w:bidi="ar-SA"/>
        </w:rPr>
        <w:t xml:space="preserve"> the </w:t>
      </w:r>
      <w:r w:rsidR="00FC30E7">
        <w:rPr>
          <w:lang w:bidi="ar-SA"/>
        </w:rPr>
        <w:t xml:space="preserve">most frequently chosen warning that best reflects the advice </w:t>
      </w:r>
      <w:r w:rsidR="000C0299">
        <w:rPr>
          <w:lang w:bidi="ar-SA"/>
        </w:rPr>
        <w:t>not to</w:t>
      </w:r>
      <w:r w:rsidR="00FC30E7">
        <w:rPr>
          <w:lang w:bidi="ar-SA"/>
        </w:rPr>
        <w:t xml:space="preserve"> drink </w:t>
      </w:r>
      <w:r w:rsidR="003016FA">
        <w:rPr>
          <w:lang w:bidi="ar-SA"/>
        </w:rPr>
        <w:t xml:space="preserve">any alcohol while pregnant was </w:t>
      </w:r>
      <w:r w:rsidR="00FC30E7" w:rsidRPr="00DD32F5">
        <w:rPr>
          <w:i/>
          <w:lang w:bidi="ar-SA"/>
        </w:rPr>
        <w:t>Any amount of alcohol can cause lifelong harm to your baby.</w:t>
      </w:r>
      <w:r w:rsidR="003E1BCF">
        <w:rPr>
          <w:i/>
          <w:lang w:bidi="ar-SA"/>
        </w:rPr>
        <w:t xml:space="preserve"> </w:t>
      </w:r>
    </w:p>
    <w:p w14:paraId="4BCDD3BB" w14:textId="5383222F" w:rsidR="00AD72C5" w:rsidRDefault="00297C6D" w:rsidP="00AD72C5">
      <w:pPr>
        <w:pStyle w:val="Heading2"/>
      </w:pPr>
      <w:bookmarkStart w:id="279" w:name="_Toc20314172"/>
      <w:bookmarkStart w:id="280" w:name="_Toc20322173"/>
      <w:bookmarkStart w:id="281" w:name="_Toc20754397"/>
      <w:bookmarkStart w:id="282" w:name="_Toc21015866"/>
      <w:bookmarkStart w:id="283" w:name="_Toc21015963"/>
      <w:r>
        <w:t>3</w:t>
      </w:r>
      <w:r w:rsidR="00251759">
        <w:t>.2</w:t>
      </w:r>
      <w:r w:rsidR="00AD72C5" w:rsidRPr="0072150F">
        <w:rPr>
          <w:color w:val="00B050"/>
        </w:rPr>
        <w:tab/>
      </w:r>
      <w:r w:rsidR="00AD72C5">
        <w:t>Risk management</w:t>
      </w:r>
      <w:bookmarkEnd w:id="272"/>
      <w:bookmarkEnd w:id="273"/>
      <w:bookmarkEnd w:id="274"/>
      <w:bookmarkEnd w:id="275"/>
      <w:bookmarkEnd w:id="276"/>
      <w:bookmarkEnd w:id="277"/>
      <w:bookmarkEnd w:id="279"/>
      <w:bookmarkEnd w:id="280"/>
      <w:bookmarkEnd w:id="281"/>
      <w:bookmarkEnd w:id="282"/>
      <w:bookmarkEnd w:id="283"/>
    </w:p>
    <w:p w14:paraId="1B685826" w14:textId="3E60288D" w:rsidR="000E653C" w:rsidRDefault="00297C6D" w:rsidP="00251759">
      <w:pPr>
        <w:pStyle w:val="Heading3"/>
      </w:pPr>
      <w:bookmarkStart w:id="284" w:name="_Toc19261169"/>
      <w:bookmarkStart w:id="285" w:name="_Toc20136406"/>
      <w:bookmarkStart w:id="286" w:name="_Toc20137088"/>
      <w:bookmarkStart w:id="287" w:name="_Toc20306701"/>
      <w:bookmarkStart w:id="288" w:name="_Toc20306745"/>
      <w:bookmarkStart w:id="289" w:name="_Toc20311805"/>
      <w:bookmarkStart w:id="290" w:name="_Toc20321213"/>
      <w:bookmarkStart w:id="291" w:name="_Toc20314173"/>
      <w:bookmarkStart w:id="292" w:name="_Toc20322174"/>
      <w:bookmarkStart w:id="293" w:name="_Toc20754398"/>
      <w:bookmarkStart w:id="294" w:name="_Toc21015867"/>
      <w:bookmarkStart w:id="295" w:name="_Toc21015964"/>
      <w:bookmarkEnd w:id="278"/>
      <w:r>
        <w:t>3</w:t>
      </w:r>
      <w:r w:rsidR="000E653C">
        <w:t>.2</w:t>
      </w:r>
      <w:r w:rsidR="00251759">
        <w:t>.1</w:t>
      </w:r>
      <w:r w:rsidR="000E653C" w:rsidRPr="0072150F">
        <w:rPr>
          <w:color w:val="00B050"/>
        </w:rPr>
        <w:tab/>
      </w:r>
      <w:r w:rsidR="000E653C">
        <w:t>Targeted stakeholder consultations</w:t>
      </w:r>
      <w:bookmarkEnd w:id="284"/>
      <w:bookmarkEnd w:id="285"/>
      <w:bookmarkEnd w:id="286"/>
      <w:bookmarkEnd w:id="287"/>
      <w:bookmarkEnd w:id="288"/>
      <w:bookmarkEnd w:id="289"/>
      <w:bookmarkEnd w:id="290"/>
      <w:bookmarkEnd w:id="291"/>
      <w:bookmarkEnd w:id="292"/>
      <w:bookmarkEnd w:id="293"/>
      <w:bookmarkEnd w:id="294"/>
      <w:bookmarkEnd w:id="295"/>
    </w:p>
    <w:p w14:paraId="253B5309" w14:textId="1258F9E2" w:rsidR="004A007C" w:rsidRPr="0011104B" w:rsidRDefault="00FB64EC" w:rsidP="004A007C">
      <w:r>
        <w:t xml:space="preserve">In </w:t>
      </w:r>
      <w:r w:rsidR="009055CF">
        <w:t xml:space="preserve">January/February and June/July 2019, </w:t>
      </w:r>
      <w:r w:rsidR="007A580E">
        <w:t>FSANZ</w:t>
      </w:r>
      <w:r w:rsidR="009055CF">
        <w:t xml:space="preserve"> completed two rounds of targeted stakeholder consultation</w:t>
      </w:r>
      <w:r w:rsidR="009A641D">
        <w:t>,</w:t>
      </w:r>
      <w:r w:rsidR="009055CF">
        <w:t xml:space="preserve"> meeting face-to-face with industry and public health groups</w:t>
      </w:r>
      <w:r w:rsidR="001D7A4A">
        <w:t xml:space="preserve"> </w:t>
      </w:r>
      <w:r w:rsidR="009055CF">
        <w:t xml:space="preserve">in both Sydney and Wellington and via teleconference with jurisdictions. </w:t>
      </w:r>
      <w:r w:rsidR="003B6BEF">
        <w:t xml:space="preserve">Representatives of the Maori community attended the </w:t>
      </w:r>
      <w:r w:rsidR="00D964CC">
        <w:t>January</w:t>
      </w:r>
      <w:r w:rsidR="003B6BEF">
        <w:t xml:space="preserve"> 2019 consultations. </w:t>
      </w:r>
      <w:r w:rsidR="009055CF">
        <w:t xml:space="preserve">We also held a teleconference with two Australian Indigenous stakeholder representatives in July 2019. </w:t>
      </w:r>
      <w:r w:rsidR="00A75CEB" w:rsidRPr="0011104B">
        <w:t>FSANZ sought views from stakeholders on key aspects including warning label design</w:t>
      </w:r>
      <w:r w:rsidR="00A75CEB">
        <w:t xml:space="preserve"> (excluding statement wording as consumer testing had not been completed) </w:t>
      </w:r>
      <w:r w:rsidR="00A75CEB" w:rsidRPr="0011104B">
        <w:t>and implementation</w:t>
      </w:r>
      <w:r w:rsidR="00A75CEB">
        <w:t xml:space="preserve">. </w:t>
      </w:r>
      <w:r w:rsidR="004A007C">
        <w:t>Stakeholders were invited to provide written information about the costs of</w:t>
      </w:r>
      <w:r w:rsidR="009A641D">
        <w:t xml:space="preserve"> a labelling change based on </w:t>
      </w:r>
      <w:r w:rsidR="004A007C">
        <w:t>a proposed warning label</w:t>
      </w:r>
      <w:r w:rsidR="00E11FFA">
        <w:t xml:space="preserve"> (similar to that proposed in this report)</w:t>
      </w:r>
      <w:r w:rsidR="004A007C">
        <w:t xml:space="preserve"> following the June/July</w:t>
      </w:r>
      <w:r w:rsidR="008E5C8E">
        <w:t xml:space="preserve"> 2019</w:t>
      </w:r>
      <w:r w:rsidR="004A007C">
        <w:t xml:space="preserve"> consultation. </w:t>
      </w:r>
      <w:r w:rsidR="00746ED2">
        <w:t>I</w:t>
      </w:r>
      <w:r w:rsidR="004A007C">
        <w:t xml:space="preserve">nformation received from </w:t>
      </w:r>
      <w:r w:rsidR="00746ED2">
        <w:t xml:space="preserve">six </w:t>
      </w:r>
      <w:r w:rsidR="004A007C">
        <w:t>industry stakeholders</w:t>
      </w:r>
      <w:r w:rsidR="00746ED2">
        <w:t xml:space="preserve"> (with some representing a number of businesses)</w:t>
      </w:r>
      <w:r w:rsidR="004A007C">
        <w:t xml:space="preserve"> </w:t>
      </w:r>
      <w:r w:rsidR="00A75CEB">
        <w:t xml:space="preserve">is </w:t>
      </w:r>
      <w:r w:rsidR="004A007C">
        <w:t>included in the</w:t>
      </w:r>
      <w:r w:rsidR="004A007C" w:rsidRPr="0011104B">
        <w:t xml:space="preserve"> </w:t>
      </w:r>
      <w:r w:rsidR="004A007C">
        <w:t xml:space="preserve">assessment of the </w:t>
      </w:r>
      <w:r w:rsidR="004A007C" w:rsidRPr="008E5C8E">
        <w:t>proposal</w:t>
      </w:r>
      <w:r w:rsidR="00746ED2" w:rsidRPr="008E5C8E">
        <w:t xml:space="preserve"> (see section </w:t>
      </w:r>
      <w:r w:rsidR="008E5C8E">
        <w:t>3.4.1.1</w:t>
      </w:r>
      <w:r w:rsidR="00746ED2" w:rsidRPr="008E5C8E">
        <w:t>)</w:t>
      </w:r>
      <w:r w:rsidR="004A007C" w:rsidRPr="008E5C8E">
        <w:t>.</w:t>
      </w:r>
    </w:p>
    <w:p w14:paraId="6FED4341" w14:textId="77777777" w:rsidR="004A007C" w:rsidRDefault="004A007C" w:rsidP="004A007C">
      <w:pPr>
        <w:pStyle w:val="FSTableTitle"/>
        <w:rPr>
          <w:b w:val="0"/>
        </w:rPr>
      </w:pPr>
    </w:p>
    <w:p w14:paraId="60BA925B" w14:textId="16DE7F28" w:rsidR="0021348D" w:rsidRPr="002E519F" w:rsidRDefault="008F2A68" w:rsidP="002E519F">
      <w:pPr>
        <w:pStyle w:val="FSTableTitle"/>
        <w:rPr>
          <w:b w:val="0"/>
          <w:highlight w:val="yellow"/>
        </w:rPr>
      </w:pPr>
      <w:r>
        <w:rPr>
          <w:b w:val="0"/>
        </w:rPr>
        <w:t>A summary of v</w:t>
      </w:r>
      <w:r w:rsidR="008613B8">
        <w:rPr>
          <w:b w:val="0"/>
        </w:rPr>
        <w:t>iews</w:t>
      </w:r>
      <w:r w:rsidR="004A007C" w:rsidRPr="002B2A27">
        <w:rPr>
          <w:b w:val="0"/>
        </w:rPr>
        <w:t xml:space="preserve"> and comments </w:t>
      </w:r>
      <w:r w:rsidR="00787AF2" w:rsidRPr="002B2A27">
        <w:rPr>
          <w:b w:val="0"/>
        </w:rPr>
        <w:t>from the June/July 2019 consultation</w:t>
      </w:r>
      <w:r w:rsidR="002B2A27" w:rsidRPr="002B2A27">
        <w:rPr>
          <w:b w:val="0"/>
        </w:rPr>
        <w:t xml:space="preserve"> meetings</w:t>
      </w:r>
      <w:r w:rsidR="00C3029A">
        <w:rPr>
          <w:b w:val="0"/>
        </w:rPr>
        <w:t>, together with a list of organisations and groups represented</w:t>
      </w:r>
      <w:r w:rsidR="008613B8">
        <w:rPr>
          <w:b w:val="0"/>
        </w:rPr>
        <w:t xml:space="preserve"> </w:t>
      </w:r>
      <w:r>
        <w:rPr>
          <w:b w:val="0"/>
        </w:rPr>
        <w:t>are presented</w:t>
      </w:r>
      <w:r w:rsidR="004A007C" w:rsidRPr="002B2A27">
        <w:rPr>
          <w:b w:val="0"/>
        </w:rPr>
        <w:t xml:space="preserve"> </w:t>
      </w:r>
      <w:r w:rsidR="00787AF2" w:rsidRPr="008E5C8E">
        <w:rPr>
          <w:b w:val="0"/>
          <w:shd w:val="clear" w:color="auto" w:fill="FFFFFF" w:themeFill="background1"/>
        </w:rPr>
        <w:t>at</w:t>
      </w:r>
      <w:r w:rsidR="008E5C8E">
        <w:rPr>
          <w:b w:val="0"/>
          <w:shd w:val="clear" w:color="auto" w:fill="FFFFFF" w:themeFill="background1"/>
        </w:rPr>
        <w:t xml:space="preserve"> Attachment E. </w:t>
      </w:r>
      <w:r w:rsidR="00C3029A" w:rsidRPr="008E5C8E">
        <w:rPr>
          <w:b w:val="0"/>
          <w:shd w:val="clear" w:color="auto" w:fill="FFFFFF" w:themeFill="background1"/>
        </w:rPr>
        <w:t>These</w:t>
      </w:r>
      <w:r w:rsidR="00C3029A">
        <w:rPr>
          <w:b w:val="0"/>
        </w:rPr>
        <w:t xml:space="preserve"> views are </w:t>
      </w:r>
      <w:r w:rsidRPr="008F2A68">
        <w:rPr>
          <w:b w:val="0"/>
        </w:rPr>
        <w:t>discussed in the following sections on the design and implementation of the warning label.</w:t>
      </w:r>
    </w:p>
    <w:p w14:paraId="57CAF13B" w14:textId="6D2963DE" w:rsidR="00AB6854" w:rsidRPr="00F931E3" w:rsidRDefault="00F50BE9" w:rsidP="00F931E3">
      <w:pPr>
        <w:pStyle w:val="Heading3"/>
        <w:rPr>
          <w:color w:val="auto"/>
        </w:rPr>
      </w:pPr>
      <w:bookmarkStart w:id="296" w:name="_Toc19261170"/>
      <w:bookmarkStart w:id="297" w:name="_Toc20136407"/>
      <w:bookmarkStart w:id="298" w:name="_Toc20137089"/>
      <w:bookmarkStart w:id="299" w:name="_Toc20306702"/>
      <w:bookmarkStart w:id="300" w:name="_Toc20306746"/>
      <w:bookmarkStart w:id="301" w:name="_Toc20311806"/>
      <w:bookmarkStart w:id="302" w:name="_Toc20321214"/>
      <w:bookmarkStart w:id="303" w:name="_Toc20314174"/>
      <w:bookmarkStart w:id="304" w:name="_Toc20322175"/>
      <w:bookmarkStart w:id="305" w:name="_Toc20754399"/>
      <w:bookmarkStart w:id="306" w:name="_Toc21015868"/>
      <w:bookmarkStart w:id="307" w:name="_Toc21015965"/>
      <w:r>
        <w:rPr>
          <w:color w:val="auto"/>
        </w:rPr>
        <w:t>3</w:t>
      </w:r>
      <w:r w:rsidR="00251759">
        <w:rPr>
          <w:color w:val="auto"/>
        </w:rPr>
        <w:t>.2.2</w:t>
      </w:r>
      <w:r w:rsidR="00AD72C5" w:rsidRPr="005E56DD">
        <w:rPr>
          <w:color w:val="auto"/>
        </w:rPr>
        <w:tab/>
      </w:r>
      <w:r w:rsidR="00FB517C">
        <w:rPr>
          <w:color w:val="auto"/>
        </w:rPr>
        <w:t>P</w:t>
      </w:r>
      <w:r w:rsidR="00F931E3">
        <w:rPr>
          <w:color w:val="auto"/>
        </w:rPr>
        <w:t xml:space="preserve">roposed </w:t>
      </w:r>
      <w:bookmarkEnd w:id="296"/>
      <w:bookmarkEnd w:id="297"/>
      <w:bookmarkEnd w:id="298"/>
      <w:r w:rsidR="008B4C44">
        <w:rPr>
          <w:color w:val="auto"/>
        </w:rPr>
        <w:t>pregnancy warning label</w:t>
      </w:r>
      <w:bookmarkEnd w:id="299"/>
      <w:bookmarkEnd w:id="300"/>
      <w:bookmarkEnd w:id="301"/>
      <w:bookmarkEnd w:id="302"/>
      <w:bookmarkEnd w:id="303"/>
      <w:bookmarkEnd w:id="304"/>
      <w:bookmarkEnd w:id="305"/>
      <w:r w:rsidR="005E1B63">
        <w:rPr>
          <w:color w:val="auto"/>
        </w:rPr>
        <w:t xml:space="preserve"> design</w:t>
      </w:r>
      <w:bookmarkEnd w:id="306"/>
      <w:bookmarkEnd w:id="307"/>
    </w:p>
    <w:p w14:paraId="5B78AB77" w14:textId="733735FB" w:rsidR="008F2A68" w:rsidRDefault="00F50BE9" w:rsidP="00763BC6">
      <w:pPr>
        <w:pStyle w:val="Heading4"/>
        <w:rPr>
          <w:lang w:eastAsia="en-AU"/>
        </w:rPr>
      </w:pPr>
      <w:r>
        <w:rPr>
          <w:lang w:eastAsia="en-AU"/>
        </w:rPr>
        <w:t>3</w:t>
      </w:r>
      <w:r w:rsidR="00251759">
        <w:rPr>
          <w:lang w:eastAsia="en-AU"/>
        </w:rPr>
        <w:t>.2.2</w:t>
      </w:r>
      <w:r w:rsidR="00F931E3">
        <w:rPr>
          <w:lang w:eastAsia="en-AU"/>
        </w:rPr>
        <w:t>.1</w:t>
      </w:r>
      <w:r w:rsidR="00C73D3B">
        <w:rPr>
          <w:lang w:eastAsia="en-AU"/>
        </w:rPr>
        <w:tab/>
      </w:r>
      <w:r w:rsidR="00135D04">
        <w:rPr>
          <w:lang w:eastAsia="en-AU"/>
        </w:rPr>
        <w:t>Approach</w:t>
      </w:r>
    </w:p>
    <w:p w14:paraId="4873EA46" w14:textId="3A94EDC4" w:rsidR="009246E2" w:rsidRDefault="008D46AD" w:rsidP="00AD72C5">
      <w:pPr>
        <w:rPr>
          <w:lang w:eastAsia="en-AU" w:bidi="ar-SA"/>
        </w:rPr>
      </w:pPr>
      <w:r>
        <w:rPr>
          <w:lang w:eastAsia="en-AU" w:bidi="ar-SA"/>
        </w:rPr>
        <w:t xml:space="preserve">As </w:t>
      </w:r>
      <w:r w:rsidR="00AD6DED">
        <w:rPr>
          <w:lang w:eastAsia="en-AU" w:bidi="ar-SA"/>
        </w:rPr>
        <w:t>noted previously,</w:t>
      </w:r>
      <w:r>
        <w:rPr>
          <w:lang w:eastAsia="en-AU" w:bidi="ar-SA"/>
        </w:rPr>
        <w:t xml:space="preserve"> </w:t>
      </w:r>
      <w:r w:rsidR="00135D04">
        <w:rPr>
          <w:lang w:eastAsia="en-AU" w:bidi="ar-SA"/>
        </w:rPr>
        <w:t>it is proposed</w:t>
      </w:r>
      <w:r>
        <w:rPr>
          <w:lang w:eastAsia="en-AU" w:bidi="ar-SA"/>
        </w:rPr>
        <w:t xml:space="preserve"> the pregnancy warning label will include a</w:t>
      </w:r>
      <w:r w:rsidR="00AD6DED">
        <w:rPr>
          <w:lang w:eastAsia="en-AU" w:bidi="ar-SA"/>
        </w:rPr>
        <w:t xml:space="preserve"> pictogram</w:t>
      </w:r>
      <w:r w:rsidR="00F13319">
        <w:rPr>
          <w:lang w:eastAsia="en-AU" w:bidi="ar-SA"/>
        </w:rPr>
        <w:t xml:space="preserve"> and</w:t>
      </w:r>
      <w:r>
        <w:rPr>
          <w:lang w:eastAsia="en-AU" w:bidi="ar-SA"/>
        </w:rPr>
        <w:t xml:space="preserve"> </w:t>
      </w:r>
      <w:r w:rsidR="00AB6854">
        <w:rPr>
          <w:lang w:eastAsia="en-AU" w:bidi="ar-SA"/>
        </w:rPr>
        <w:t xml:space="preserve">a </w:t>
      </w:r>
      <w:r>
        <w:rPr>
          <w:lang w:eastAsia="en-AU" w:bidi="ar-SA"/>
        </w:rPr>
        <w:t>warning statement.</w:t>
      </w:r>
      <w:r w:rsidR="00AB6854">
        <w:rPr>
          <w:lang w:eastAsia="en-AU" w:bidi="ar-SA"/>
        </w:rPr>
        <w:t xml:space="preserve"> In addition, the approach for labelling elements that serve to attract attention</w:t>
      </w:r>
      <w:r w:rsidR="00F931E3">
        <w:rPr>
          <w:lang w:eastAsia="en-AU" w:bidi="ar-SA"/>
        </w:rPr>
        <w:t xml:space="preserve"> and enhance understanding</w:t>
      </w:r>
      <w:r w:rsidR="00AB6854">
        <w:rPr>
          <w:lang w:eastAsia="en-AU" w:bidi="ar-SA"/>
        </w:rPr>
        <w:t xml:space="preserve"> also need to be considered (e.g. </w:t>
      </w:r>
      <w:r w:rsidR="00F13319">
        <w:rPr>
          <w:lang w:eastAsia="en-AU" w:bidi="ar-SA"/>
        </w:rPr>
        <w:t xml:space="preserve">size, location of the warning label on the beverage container or packaging, </w:t>
      </w:r>
      <w:r w:rsidR="00AB6854">
        <w:rPr>
          <w:lang w:eastAsia="en-AU" w:bidi="ar-SA"/>
        </w:rPr>
        <w:t>colour</w:t>
      </w:r>
      <w:r w:rsidR="00F13319">
        <w:rPr>
          <w:lang w:eastAsia="en-AU" w:bidi="ar-SA"/>
        </w:rPr>
        <w:t xml:space="preserve"> and contrast, and signal word(s)</w:t>
      </w:r>
      <w:r w:rsidR="00AB6854">
        <w:rPr>
          <w:lang w:eastAsia="en-AU" w:bidi="ar-SA"/>
        </w:rPr>
        <w:t>). This group of labelling elements are termed ‘</w:t>
      </w:r>
      <w:r w:rsidR="00F931E3">
        <w:rPr>
          <w:lang w:eastAsia="en-AU" w:bidi="ar-SA"/>
        </w:rPr>
        <w:t>design</w:t>
      </w:r>
      <w:r w:rsidR="00AB6854">
        <w:rPr>
          <w:lang w:eastAsia="en-AU" w:bidi="ar-SA"/>
        </w:rPr>
        <w:t>’ lab</w:t>
      </w:r>
      <w:r w:rsidR="00763BC6">
        <w:rPr>
          <w:lang w:eastAsia="en-AU" w:bidi="ar-SA"/>
        </w:rPr>
        <w:t>elling elements in this report.</w:t>
      </w:r>
    </w:p>
    <w:p w14:paraId="0B0DB898" w14:textId="77777777" w:rsidR="002C03B1" w:rsidRDefault="002C03B1">
      <w:pPr>
        <w:widowControl/>
        <w:rPr>
          <w:b/>
          <w:bCs/>
          <w:i/>
          <w:iCs/>
          <w:szCs w:val="22"/>
          <w:lang w:eastAsia="en-AU" w:bidi="ar-SA"/>
        </w:rPr>
      </w:pPr>
      <w:r>
        <w:rPr>
          <w:lang w:eastAsia="en-AU"/>
        </w:rPr>
        <w:br w:type="page"/>
      </w:r>
    </w:p>
    <w:p w14:paraId="656B6265" w14:textId="1147D046" w:rsidR="009246E2" w:rsidRDefault="00F50BE9" w:rsidP="00763BC6">
      <w:pPr>
        <w:pStyle w:val="Heading4"/>
        <w:rPr>
          <w:lang w:eastAsia="en-AU"/>
        </w:rPr>
      </w:pPr>
      <w:r>
        <w:rPr>
          <w:lang w:eastAsia="en-AU"/>
        </w:rPr>
        <w:lastRenderedPageBreak/>
        <w:t>3</w:t>
      </w:r>
      <w:r w:rsidR="00251759">
        <w:rPr>
          <w:lang w:eastAsia="en-AU"/>
        </w:rPr>
        <w:t>.2.2</w:t>
      </w:r>
      <w:r w:rsidR="00F931E3">
        <w:rPr>
          <w:lang w:eastAsia="en-AU"/>
        </w:rPr>
        <w:t>.2</w:t>
      </w:r>
      <w:r w:rsidR="00C73D3B">
        <w:rPr>
          <w:lang w:eastAsia="en-AU"/>
        </w:rPr>
        <w:tab/>
      </w:r>
      <w:r w:rsidR="007A4B78">
        <w:rPr>
          <w:lang w:eastAsia="en-AU"/>
        </w:rPr>
        <w:t>Pictogram</w:t>
      </w:r>
    </w:p>
    <w:p w14:paraId="6C8A0A28" w14:textId="0B6D2B15" w:rsidR="007A4B78" w:rsidRDefault="007A4B78" w:rsidP="00AD72C5">
      <w:pPr>
        <w:rPr>
          <w:lang w:eastAsia="en-AU" w:bidi="ar-SA"/>
        </w:rPr>
      </w:pPr>
      <w:r>
        <w:rPr>
          <w:lang w:eastAsia="en-AU" w:bidi="ar-SA"/>
        </w:rPr>
        <w:t xml:space="preserve">The pictogram </w:t>
      </w:r>
      <w:r w:rsidR="00E34236">
        <w:rPr>
          <w:lang w:eastAsia="en-AU" w:bidi="ar-SA"/>
        </w:rPr>
        <w:t xml:space="preserve">design </w:t>
      </w:r>
      <w:r>
        <w:rPr>
          <w:lang w:eastAsia="en-AU" w:bidi="ar-SA"/>
        </w:rPr>
        <w:t xml:space="preserve">commonly used in the voluntary labelling initiative across Australia and New Zealand is shown below. </w:t>
      </w:r>
    </w:p>
    <w:p w14:paraId="0D96E3DA" w14:textId="606B0FD1" w:rsidR="007A4B78" w:rsidRDefault="007A4B78" w:rsidP="00AD72C5">
      <w:pPr>
        <w:rPr>
          <w:lang w:eastAsia="en-AU" w:bidi="ar-SA"/>
        </w:rPr>
      </w:pPr>
    </w:p>
    <w:p w14:paraId="064AAAAF" w14:textId="2185ADAA" w:rsidR="007A4B78" w:rsidRDefault="007A4B78" w:rsidP="007A4B78">
      <w:pPr>
        <w:jc w:val="center"/>
        <w:rPr>
          <w:lang w:eastAsia="en-AU" w:bidi="ar-SA"/>
        </w:rPr>
      </w:pPr>
      <w:r w:rsidRPr="00AB3B5B">
        <w:rPr>
          <w:rFonts w:cs="Arial"/>
          <w:noProof/>
          <w:lang w:eastAsia="en-GB" w:bidi="ar-SA"/>
        </w:rPr>
        <w:drawing>
          <wp:inline distT="0" distB="0" distL="0" distR="0" wp14:anchorId="20641226" wp14:editId="2C945376">
            <wp:extent cx="716889" cy="722018"/>
            <wp:effectExtent l="0" t="0" r="7620" b="1905"/>
            <wp:docPr id="1" name="Picture 1"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1194" cy="726353"/>
                    </a:xfrm>
                    <a:prstGeom prst="rect">
                      <a:avLst/>
                    </a:prstGeom>
                    <a:noFill/>
                  </pic:spPr>
                </pic:pic>
              </a:graphicData>
            </a:graphic>
          </wp:inline>
        </w:drawing>
      </w:r>
    </w:p>
    <w:p w14:paraId="481AEFB5" w14:textId="77777777" w:rsidR="007A4B78" w:rsidRDefault="007A4B78" w:rsidP="00AD72C5">
      <w:pPr>
        <w:rPr>
          <w:lang w:eastAsia="en-AU" w:bidi="ar-SA"/>
        </w:rPr>
      </w:pPr>
    </w:p>
    <w:p w14:paraId="17FA55D9" w14:textId="187B43DD" w:rsidR="00AD6DED" w:rsidRDefault="00236A2E" w:rsidP="008613B8">
      <w:pPr>
        <w:rPr>
          <w:lang w:eastAsia="en-AU" w:bidi="ar-SA"/>
        </w:rPr>
      </w:pPr>
      <w:r>
        <w:rPr>
          <w:lang w:eastAsia="en-AU" w:bidi="ar-SA"/>
        </w:rPr>
        <w:t xml:space="preserve">Research indicates the inclusion of a graphic with text helps make the warning more noticeable </w:t>
      </w:r>
      <w:r w:rsidR="003A13B0">
        <w:rPr>
          <w:lang w:eastAsia="en-AU" w:bidi="ar-SA"/>
        </w:rPr>
        <w:t xml:space="preserve">than text alone </w:t>
      </w:r>
      <w:r w:rsidRPr="008E5C8E">
        <w:rPr>
          <w:lang w:eastAsia="en-AU" w:bidi="ar-SA"/>
        </w:rPr>
        <w:t>(SD1).</w:t>
      </w:r>
      <w:r>
        <w:rPr>
          <w:lang w:eastAsia="en-AU" w:bidi="ar-SA"/>
        </w:rPr>
        <w:t xml:space="preserve"> </w:t>
      </w:r>
      <w:r w:rsidR="007A4B78">
        <w:rPr>
          <w:lang w:eastAsia="en-AU" w:bidi="ar-SA"/>
        </w:rPr>
        <w:t xml:space="preserve">A number of pictograms conveying the message </w:t>
      </w:r>
      <w:r w:rsidR="000C0299">
        <w:rPr>
          <w:lang w:eastAsia="en-AU" w:bidi="ar-SA"/>
        </w:rPr>
        <w:t>not to</w:t>
      </w:r>
      <w:r w:rsidR="007A4B78">
        <w:rPr>
          <w:lang w:eastAsia="en-AU" w:bidi="ar-SA"/>
        </w:rPr>
        <w:t xml:space="preserve"> drink alcohol during pregnancy have been examined in res</w:t>
      </w:r>
      <w:r w:rsidR="00E34236">
        <w:rPr>
          <w:lang w:eastAsia="en-AU" w:bidi="ar-SA"/>
        </w:rPr>
        <w:t>earch conducted in Australia</w:t>
      </w:r>
      <w:r w:rsidR="00B13AF4">
        <w:rPr>
          <w:lang w:eastAsia="en-AU" w:bidi="ar-SA"/>
        </w:rPr>
        <w:t xml:space="preserve">, </w:t>
      </w:r>
      <w:r w:rsidR="0036140B">
        <w:rPr>
          <w:lang w:eastAsia="en-AU" w:bidi="ar-SA"/>
        </w:rPr>
        <w:t xml:space="preserve">while research in New Zealand and overseas has tended to focus on the voluntary pictogram. </w:t>
      </w:r>
      <w:r>
        <w:rPr>
          <w:lang w:eastAsia="en-AU" w:bidi="ar-SA"/>
        </w:rPr>
        <w:t xml:space="preserve">Australian research concluded the above pictogram was understood to mean </w:t>
      </w:r>
      <w:r w:rsidR="000C0299">
        <w:rPr>
          <w:lang w:eastAsia="en-AU" w:bidi="ar-SA"/>
        </w:rPr>
        <w:t>not to</w:t>
      </w:r>
      <w:r>
        <w:rPr>
          <w:lang w:eastAsia="en-AU" w:bidi="ar-SA"/>
        </w:rPr>
        <w:t xml:space="preserve"> drink alcohol and overall was the ‘strongest option’ among those tested (Hall &amp; Partners, 2018). </w:t>
      </w:r>
      <w:r w:rsidR="007A4B78">
        <w:rPr>
          <w:lang w:eastAsia="en-AU" w:bidi="ar-SA"/>
        </w:rPr>
        <w:t>Given there are moderate and increasing levels of awareness and understanding of the pictogram</w:t>
      </w:r>
      <w:r w:rsidR="00B624FF">
        <w:rPr>
          <w:lang w:eastAsia="en-AU" w:bidi="ar-SA"/>
        </w:rPr>
        <w:t xml:space="preserve"> shown above</w:t>
      </w:r>
      <w:r w:rsidR="007A4B78">
        <w:rPr>
          <w:lang w:eastAsia="en-AU" w:bidi="ar-SA"/>
        </w:rPr>
        <w:t xml:space="preserve"> among women of childbearing age as well as men in the same age range, it is proposed this pictogram be part of the ma</w:t>
      </w:r>
      <w:r>
        <w:rPr>
          <w:lang w:eastAsia="en-AU" w:bidi="ar-SA"/>
        </w:rPr>
        <w:t>ndated pregnancy warning label.</w:t>
      </w:r>
      <w:r w:rsidR="00763BC6">
        <w:rPr>
          <w:lang w:eastAsia="en-AU" w:bidi="ar-SA"/>
        </w:rPr>
        <w:t>.</w:t>
      </w:r>
    </w:p>
    <w:p w14:paraId="70D35B47" w14:textId="4FB89AC9" w:rsidR="007A4B78" w:rsidRDefault="00F50BE9" w:rsidP="00763BC6">
      <w:pPr>
        <w:pStyle w:val="Heading4"/>
        <w:rPr>
          <w:lang w:eastAsia="en-AU"/>
        </w:rPr>
      </w:pPr>
      <w:r>
        <w:rPr>
          <w:lang w:eastAsia="en-AU"/>
        </w:rPr>
        <w:t>3</w:t>
      </w:r>
      <w:r w:rsidR="003C6296">
        <w:rPr>
          <w:lang w:eastAsia="en-AU"/>
        </w:rPr>
        <w:t>.2.2.3</w:t>
      </w:r>
      <w:r w:rsidR="00C73D3B">
        <w:rPr>
          <w:lang w:eastAsia="en-AU"/>
        </w:rPr>
        <w:tab/>
      </w:r>
      <w:r w:rsidR="007A4B78">
        <w:rPr>
          <w:lang w:eastAsia="en-AU"/>
        </w:rPr>
        <w:t>Warning statement</w:t>
      </w:r>
    </w:p>
    <w:p w14:paraId="57C0F1C3" w14:textId="440B8026" w:rsidR="00F20FA8" w:rsidRDefault="00F20FA8" w:rsidP="008613B8">
      <w:pPr>
        <w:rPr>
          <w:lang w:eastAsia="en-AU" w:bidi="ar-SA"/>
        </w:rPr>
      </w:pPr>
      <w:r>
        <w:rPr>
          <w:lang w:eastAsia="en-AU" w:bidi="ar-SA"/>
        </w:rPr>
        <w:t xml:space="preserve">FSANZ has considered the policy advice, WHO principles for warning statements, existing evidence relevant to warning statements, results from the consumer </w:t>
      </w:r>
      <w:r w:rsidRPr="008E5C8E">
        <w:rPr>
          <w:lang w:eastAsia="en-AU" w:bidi="ar-SA"/>
        </w:rPr>
        <w:t>testing (section 3.1.2</w:t>
      </w:r>
      <w:r w:rsidR="008E5C8E">
        <w:rPr>
          <w:lang w:eastAsia="en-AU" w:bidi="ar-SA"/>
        </w:rPr>
        <w:t xml:space="preserve">.4 and SD2) </w:t>
      </w:r>
      <w:r w:rsidRPr="008E5C8E">
        <w:rPr>
          <w:lang w:eastAsia="en-AU" w:bidi="ar-SA"/>
        </w:rPr>
        <w:t>and</w:t>
      </w:r>
      <w:r>
        <w:rPr>
          <w:lang w:eastAsia="en-AU" w:bidi="ar-SA"/>
        </w:rPr>
        <w:t xml:space="preserve"> stakeholder views in the selection of the statement to be included in the pregnancy warning label.</w:t>
      </w:r>
    </w:p>
    <w:p w14:paraId="11BC4AC8" w14:textId="77777777" w:rsidR="003C2161" w:rsidRDefault="003C2161" w:rsidP="008613B8">
      <w:pPr>
        <w:rPr>
          <w:lang w:eastAsia="en-AU" w:bidi="ar-SA"/>
        </w:rPr>
      </w:pPr>
    </w:p>
    <w:p w14:paraId="7CB2E524" w14:textId="2EC3DB8B" w:rsidR="003C2161" w:rsidRDefault="00BA66E5" w:rsidP="008613B8">
      <w:pPr>
        <w:rPr>
          <w:lang w:eastAsia="en-AU" w:bidi="ar-SA"/>
        </w:rPr>
      </w:pPr>
      <w:r>
        <w:rPr>
          <w:lang w:eastAsia="en-AU" w:bidi="ar-SA"/>
        </w:rPr>
        <w:t>As noted earlier, t</w:t>
      </w:r>
      <w:r w:rsidR="003C2161">
        <w:rPr>
          <w:lang w:eastAsia="en-AU" w:bidi="ar-SA"/>
        </w:rPr>
        <w:t xml:space="preserve">he policy advice (FRSC, 2018) and the Forum’s October </w:t>
      </w:r>
      <w:r>
        <w:rPr>
          <w:lang w:eastAsia="en-AU" w:bidi="ar-SA"/>
        </w:rPr>
        <w:t>2018 Communique (</w:t>
      </w:r>
      <w:r w:rsidRPr="004A419F">
        <w:rPr>
          <w:color w:val="000000"/>
        </w:rPr>
        <w:t>Australia and New Zealand Minis</w:t>
      </w:r>
      <w:r>
        <w:rPr>
          <w:color w:val="000000"/>
        </w:rPr>
        <w:t xml:space="preserve">terial Forum on Food Regulation, 2018) </w:t>
      </w:r>
      <w:r>
        <w:rPr>
          <w:lang w:eastAsia="en-AU" w:bidi="ar-SA"/>
        </w:rPr>
        <w:t xml:space="preserve">both state that Australia and New Zealand </w:t>
      </w:r>
      <w:r w:rsidR="003C2161">
        <w:rPr>
          <w:lang w:eastAsia="en-AU" w:bidi="ar-SA"/>
        </w:rPr>
        <w:t xml:space="preserve">government advice </w:t>
      </w:r>
      <w:r>
        <w:rPr>
          <w:lang w:eastAsia="en-AU" w:bidi="ar-SA"/>
        </w:rPr>
        <w:t xml:space="preserve">is for pregnant women </w:t>
      </w:r>
      <w:r w:rsidR="000C0299">
        <w:rPr>
          <w:lang w:eastAsia="en-AU" w:bidi="ar-SA"/>
        </w:rPr>
        <w:t>not to</w:t>
      </w:r>
      <w:r>
        <w:rPr>
          <w:lang w:eastAsia="en-AU" w:bidi="ar-SA"/>
        </w:rPr>
        <w:t xml:space="preserve"> consume any alcohol.</w:t>
      </w:r>
      <w:r w:rsidR="003C2161">
        <w:rPr>
          <w:i/>
          <w:lang w:eastAsia="en-AU" w:bidi="ar-SA"/>
        </w:rPr>
        <w:t xml:space="preserve"> </w:t>
      </w:r>
      <w:r w:rsidR="003C2161">
        <w:rPr>
          <w:lang w:eastAsia="en-AU" w:bidi="ar-SA"/>
        </w:rPr>
        <w:t xml:space="preserve">It is therefore important the warning statement reflects this message to consumers so it is consistent with government advice. </w:t>
      </w:r>
    </w:p>
    <w:p w14:paraId="646ED290" w14:textId="77777777" w:rsidR="003C2161" w:rsidRDefault="003C2161" w:rsidP="008613B8">
      <w:pPr>
        <w:rPr>
          <w:lang w:eastAsia="en-AU" w:bidi="ar-SA"/>
        </w:rPr>
      </w:pPr>
    </w:p>
    <w:p w14:paraId="4413237F" w14:textId="798BB19E" w:rsidR="007A4B78" w:rsidRDefault="00F20FA8" w:rsidP="008613B8">
      <w:pPr>
        <w:rPr>
          <w:lang w:eastAsia="en-AU" w:bidi="ar-SA"/>
        </w:rPr>
      </w:pPr>
      <w:r w:rsidRPr="003C2161">
        <w:rPr>
          <w:lang w:eastAsia="en-AU" w:bidi="ar-SA"/>
        </w:rPr>
        <w:t>It</w:t>
      </w:r>
      <w:r>
        <w:rPr>
          <w:lang w:eastAsia="en-AU" w:bidi="ar-SA"/>
        </w:rPr>
        <w:t xml:space="preserve"> is </w:t>
      </w:r>
      <w:r w:rsidR="00BA66E5">
        <w:rPr>
          <w:lang w:eastAsia="en-AU" w:bidi="ar-SA"/>
        </w:rPr>
        <w:t xml:space="preserve">also </w:t>
      </w:r>
      <w:r>
        <w:rPr>
          <w:lang w:eastAsia="en-AU" w:bidi="ar-SA"/>
        </w:rPr>
        <w:t xml:space="preserve">useful to return to the </w:t>
      </w:r>
      <w:r w:rsidR="00BA3E38">
        <w:rPr>
          <w:lang w:eastAsia="en-AU" w:bidi="ar-SA"/>
        </w:rPr>
        <w:t>six</w:t>
      </w:r>
      <w:r>
        <w:rPr>
          <w:lang w:eastAsia="en-AU" w:bidi="ar-SA"/>
        </w:rPr>
        <w:t xml:space="preserve"> principles</w:t>
      </w:r>
      <w:r w:rsidR="003C2161">
        <w:rPr>
          <w:lang w:eastAsia="en-AU" w:bidi="ar-SA"/>
        </w:rPr>
        <w:t xml:space="preserve"> for developing a pregnancy warning message </w:t>
      </w:r>
      <w:r>
        <w:rPr>
          <w:lang w:eastAsia="en-AU" w:bidi="ar-SA"/>
        </w:rPr>
        <w:t xml:space="preserve">discussed </w:t>
      </w:r>
      <w:r w:rsidRPr="008E5C8E">
        <w:rPr>
          <w:shd w:val="clear" w:color="auto" w:fill="FFFFFF" w:themeFill="background1"/>
          <w:lang w:eastAsia="en-AU" w:bidi="ar-SA"/>
        </w:rPr>
        <w:t>earlier</w:t>
      </w:r>
      <w:r w:rsidR="008E5C8E">
        <w:rPr>
          <w:shd w:val="clear" w:color="auto" w:fill="FFFFFF" w:themeFill="background1"/>
          <w:lang w:eastAsia="en-AU" w:bidi="ar-SA"/>
        </w:rPr>
        <w:t xml:space="preserve"> (section 3.1.2.2)</w:t>
      </w:r>
      <w:r w:rsidR="003C2161" w:rsidRPr="008E5C8E">
        <w:rPr>
          <w:shd w:val="clear" w:color="auto" w:fill="FFFFFF" w:themeFill="background1"/>
          <w:lang w:eastAsia="en-AU" w:bidi="ar-SA"/>
        </w:rPr>
        <w:t>.</w:t>
      </w:r>
      <w:r w:rsidR="00BA66E5">
        <w:rPr>
          <w:lang w:eastAsia="en-AU" w:bidi="ar-SA"/>
        </w:rPr>
        <w:t xml:space="preserve"> These principles </w:t>
      </w:r>
      <w:r w:rsidR="00BA3E38">
        <w:rPr>
          <w:lang w:eastAsia="en-AU" w:bidi="ar-SA"/>
        </w:rPr>
        <w:t>suggest a warning statement can be more effective if it:</w:t>
      </w:r>
    </w:p>
    <w:p w14:paraId="16A56463" w14:textId="551314C3" w:rsidR="00A214DC" w:rsidRDefault="00A214DC" w:rsidP="008613B8">
      <w:pPr>
        <w:rPr>
          <w:lang w:eastAsia="en-AU" w:bidi="ar-SA"/>
        </w:rPr>
      </w:pPr>
    </w:p>
    <w:p w14:paraId="18914FEC" w14:textId="33839D7B" w:rsidR="00A214DC" w:rsidRDefault="00BA3E38" w:rsidP="00021583">
      <w:pPr>
        <w:pStyle w:val="ListParagraph"/>
        <w:numPr>
          <w:ilvl w:val="0"/>
          <w:numId w:val="10"/>
        </w:numPr>
        <w:ind w:left="567" w:hanging="567"/>
        <w:rPr>
          <w:lang w:bidi="ar-SA"/>
        </w:rPr>
      </w:pPr>
      <w:r>
        <w:rPr>
          <w:lang w:bidi="ar-SA"/>
        </w:rPr>
        <w:t xml:space="preserve">identifies </w:t>
      </w:r>
      <w:r w:rsidR="00A214DC">
        <w:rPr>
          <w:lang w:bidi="ar-SA"/>
        </w:rPr>
        <w:t>the problem</w:t>
      </w:r>
    </w:p>
    <w:p w14:paraId="3DF22B51" w14:textId="59F7B7E6" w:rsidR="00A214DC" w:rsidRDefault="00BA3E38" w:rsidP="00021583">
      <w:pPr>
        <w:pStyle w:val="ListParagraph"/>
        <w:numPr>
          <w:ilvl w:val="0"/>
          <w:numId w:val="10"/>
        </w:numPr>
        <w:ind w:left="567" w:hanging="567"/>
        <w:rPr>
          <w:lang w:bidi="ar-SA"/>
        </w:rPr>
      </w:pPr>
      <w:r>
        <w:rPr>
          <w:lang w:bidi="ar-SA"/>
        </w:rPr>
        <w:t xml:space="preserve">explains </w:t>
      </w:r>
      <w:r w:rsidR="00A214DC">
        <w:rPr>
          <w:lang w:bidi="ar-SA"/>
        </w:rPr>
        <w:t>the consequences if exposed to the problem</w:t>
      </w:r>
    </w:p>
    <w:p w14:paraId="2C8A1822" w14:textId="34BD644D" w:rsidR="00A214DC" w:rsidRDefault="00A214DC" w:rsidP="00021583">
      <w:pPr>
        <w:pStyle w:val="ListParagraph"/>
        <w:numPr>
          <w:ilvl w:val="0"/>
          <w:numId w:val="11"/>
        </w:numPr>
        <w:ind w:left="567" w:hanging="567"/>
        <w:rPr>
          <w:lang w:bidi="ar-SA"/>
        </w:rPr>
      </w:pPr>
      <w:r>
        <w:rPr>
          <w:lang w:bidi="ar-SA"/>
        </w:rPr>
        <w:t>directly refer</w:t>
      </w:r>
      <w:r w:rsidR="00BA3E38">
        <w:rPr>
          <w:lang w:bidi="ar-SA"/>
        </w:rPr>
        <w:t>s</w:t>
      </w:r>
      <w:r>
        <w:rPr>
          <w:lang w:bidi="ar-SA"/>
        </w:rPr>
        <w:t xml:space="preserve"> to low levels of alcohol consumption</w:t>
      </w:r>
    </w:p>
    <w:p w14:paraId="48CC9775" w14:textId="05FA2677" w:rsidR="00A214DC" w:rsidRDefault="00A214DC" w:rsidP="00021583">
      <w:pPr>
        <w:pStyle w:val="ListParagraph"/>
        <w:numPr>
          <w:ilvl w:val="0"/>
          <w:numId w:val="11"/>
        </w:numPr>
        <w:ind w:left="567" w:hanging="567"/>
        <w:rPr>
          <w:lang w:bidi="ar-SA"/>
        </w:rPr>
      </w:pPr>
      <w:r>
        <w:rPr>
          <w:lang w:bidi="ar-SA"/>
        </w:rPr>
        <w:t>avoid</w:t>
      </w:r>
      <w:r w:rsidR="00BA3E38">
        <w:rPr>
          <w:lang w:bidi="ar-SA"/>
        </w:rPr>
        <w:t>s</w:t>
      </w:r>
      <w:r>
        <w:rPr>
          <w:lang w:bidi="ar-SA"/>
        </w:rPr>
        <w:t xml:space="preserve"> definitive language that harm will always occur</w:t>
      </w:r>
    </w:p>
    <w:p w14:paraId="6BDB4BCD" w14:textId="328517F1" w:rsidR="00A214DC" w:rsidRDefault="00A214DC" w:rsidP="00021583">
      <w:pPr>
        <w:pStyle w:val="ListParagraph"/>
        <w:numPr>
          <w:ilvl w:val="0"/>
          <w:numId w:val="11"/>
        </w:numPr>
        <w:ind w:left="567" w:hanging="567"/>
        <w:rPr>
          <w:lang w:bidi="ar-SA"/>
        </w:rPr>
      </w:pPr>
      <w:r>
        <w:rPr>
          <w:lang w:bidi="ar-SA"/>
        </w:rPr>
        <w:t>use</w:t>
      </w:r>
      <w:r w:rsidR="00BA3E38">
        <w:rPr>
          <w:lang w:bidi="ar-SA"/>
        </w:rPr>
        <w:t>s</w:t>
      </w:r>
      <w:r>
        <w:rPr>
          <w:lang w:bidi="ar-SA"/>
        </w:rPr>
        <w:t xml:space="preserve"> personalised language to increase relevance</w:t>
      </w:r>
    </w:p>
    <w:p w14:paraId="56F7F1AE" w14:textId="62FE8645" w:rsidR="00A214DC" w:rsidRDefault="00BA3E38" w:rsidP="00021583">
      <w:pPr>
        <w:pStyle w:val="ListParagraph"/>
        <w:numPr>
          <w:ilvl w:val="0"/>
          <w:numId w:val="11"/>
        </w:numPr>
        <w:ind w:left="567" w:hanging="567"/>
        <w:rPr>
          <w:lang w:bidi="ar-SA"/>
        </w:rPr>
      </w:pPr>
      <w:r>
        <w:rPr>
          <w:lang w:bidi="ar-SA"/>
        </w:rPr>
        <w:t>is</w:t>
      </w:r>
      <w:r w:rsidR="00A214DC">
        <w:rPr>
          <w:lang w:bidi="ar-SA"/>
        </w:rPr>
        <w:t xml:space="preserve"> as short as possible.</w:t>
      </w:r>
    </w:p>
    <w:p w14:paraId="2111B6F9" w14:textId="3692668C" w:rsidR="00430F7C" w:rsidRDefault="00430F7C" w:rsidP="008613B8">
      <w:pPr>
        <w:rPr>
          <w:u w:val="single"/>
          <w:lang w:eastAsia="en-AU" w:bidi="ar-SA"/>
        </w:rPr>
      </w:pPr>
    </w:p>
    <w:p w14:paraId="56419982" w14:textId="513F6157" w:rsidR="0042271C" w:rsidRDefault="00430F7C" w:rsidP="00BF14BE">
      <w:pPr>
        <w:rPr>
          <w:lang w:eastAsia="en-AU" w:bidi="ar-SA"/>
        </w:rPr>
      </w:pPr>
      <w:r>
        <w:rPr>
          <w:lang w:eastAsia="en-AU" w:bidi="ar-SA"/>
        </w:rPr>
        <w:t xml:space="preserve">The DRIS (FRSC, 2018) </w:t>
      </w:r>
      <w:r w:rsidR="008E5170">
        <w:rPr>
          <w:lang w:eastAsia="en-AU" w:bidi="ar-SA"/>
        </w:rPr>
        <w:t xml:space="preserve">and the FSANZ literature review </w:t>
      </w:r>
      <w:r w:rsidR="0014716D">
        <w:rPr>
          <w:lang w:eastAsia="en-AU" w:bidi="ar-SA"/>
        </w:rPr>
        <w:t>refer</w:t>
      </w:r>
      <w:r>
        <w:rPr>
          <w:lang w:eastAsia="en-AU" w:bidi="ar-SA"/>
        </w:rPr>
        <w:t xml:space="preserve"> to previous research indicating some </w:t>
      </w:r>
      <w:r w:rsidR="00FE6351">
        <w:rPr>
          <w:lang w:eastAsia="en-AU" w:bidi="ar-SA"/>
        </w:rPr>
        <w:t>study participants</w:t>
      </w:r>
      <w:r>
        <w:rPr>
          <w:lang w:eastAsia="en-AU" w:bidi="ar-SA"/>
        </w:rPr>
        <w:t xml:space="preserve"> consider</w:t>
      </w:r>
      <w:r w:rsidR="00FE6351">
        <w:rPr>
          <w:lang w:eastAsia="en-AU" w:bidi="ar-SA"/>
        </w:rPr>
        <w:t>ed</w:t>
      </w:r>
      <w:r>
        <w:rPr>
          <w:lang w:eastAsia="en-AU" w:bidi="ar-SA"/>
        </w:rPr>
        <w:t xml:space="preserve"> </w:t>
      </w:r>
      <w:r>
        <w:rPr>
          <w:i/>
          <w:lang w:eastAsia="en-AU" w:bidi="ar-SA"/>
        </w:rPr>
        <w:t xml:space="preserve">It’s safest not to drink while pregnant </w:t>
      </w:r>
      <w:r>
        <w:rPr>
          <w:lang w:eastAsia="en-AU" w:bidi="ar-SA"/>
        </w:rPr>
        <w:t xml:space="preserve">statement conveys the message </w:t>
      </w:r>
      <w:r>
        <w:rPr>
          <w:i/>
          <w:lang w:eastAsia="en-AU" w:bidi="ar-SA"/>
        </w:rPr>
        <w:t xml:space="preserve">You can drink when pregnant but it is safer not to </w:t>
      </w:r>
      <w:r>
        <w:rPr>
          <w:lang w:eastAsia="en-AU" w:bidi="ar-SA"/>
        </w:rPr>
        <w:t>(Rout &amp; Hannan, 2016</w:t>
      </w:r>
      <w:r w:rsidR="008E5170">
        <w:rPr>
          <w:lang w:eastAsia="en-AU" w:bidi="ar-SA"/>
        </w:rPr>
        <w:t xml:space="preserve">) and that the statement is ambiguous and weak, rather </w:t>
      </w:r>
      <w:r w:rsidR="0014716D">
        <w:rPr>
          <w:lang w:eastAsia="en-AU" w:bidi="ar-SA"/>
        </w:rPr>
        <w:t xml:space="preserve">than a clear directive warning </w:t>
      </w:r>
      <w:r w:rsidR="008E5170">
        <w:rPr>
          <w:lang w:eastAsia="en-AU" w:bidi="ar-SA"/>
        </w:rPr>
        <w:t xml:space="preserve">(Hall &amp; Partners, 2018) </w:t>
      </w:r>
      <w:r w:rsidR="008E5C8E">
        <w:rPr>
          <w:lang w:eastAsia="en-AU" w:bidi="ar-SA"/>
        </w:rPr>
        <w:t>(SD1)</w:t>
      </w:r>
      <w:r w:rsidR="008E5170">
        <w:rPr>
          <w:lang w:eastAsia="en-AU" w:bidi="ar-SA"/>
        </w:rPr>
        <w:t>. The results of the FSANZ consumer testing study, indicate that overall</w:t>
      </w:r>
      <w:r w:rsidR="001A160A">
        <w:rPr>
          <w:lang w:eastAsia="en-AU" w:bidi="ar-SA"/>
        </w:rPr>
        <w:t xml:space="preserve"> for women both in Australia and New Zealand</w:t>
      </w:r>
      <w:r w:rsidR="008E5170">
        <w:rPr>
          <w:lang w:eastAsia="en-AU" w:bidi="ar-SA"/>
        </w:rPr>
        <w:t xml:space="preserve">, </w:t>
      </w:r>
      <w:r w:rsidR="008E5170">
        <w:rPr>
          <w:i/>
          <w:lang w:eastAsia="en-AU" w:bidi="ar-SA"/>
        </w:rPr>
        <w:t xml:space="preserve">It’s safest not to drink while pregnant </w:t>
      </w:r>
      <w:r w:rsidR="008E5170">
        <w:rPr>
          <w:lang w:eastAsia="en-AU" w:bidi="ar-SA"/>
        </w:rPr>
        <w:t xml:space="preserve">statement </w:t>
      </w:r>
      <w:r w:rsidR="00BF14BE">
        <w:rPr>
          <w:lang w:eastAsia="en-AU" w:bidi="ar-SA"/>
        </w:rPr>
        <w:t>performed</w:t>
      </w:r>
      <w:r w:rsidR="008E5170">
        <w:rPr>
          <w:lang w:eastAsia="en-AU" w:bidi="ar-SA"/>
        </w:rPr>
        <w:t xml:space="preserve"> least well of </w:t>
      </w:r>
      <w:r w:rsidR="00E334D6">
        <w:rPr>
          <w:lang w:eastAsia="en-AU" w:bidi="ar-SA"/>
        </w:rPr>
        <w:t xml:space="preserve">the </w:t>
      </w:r>
      <w:r w:rsidR="008E5170">
        <w:rPr>
          <w:lang w:eastAsia="en-AU" w:bidi="ar-SA"/>
        </w:rPr>
        <w:t xml:space="preserve">four statements </w:t>
      </w:r>
      <w:r w:rsidR="008E5170" w:rsidRPr="008E5C8E">
        <w:rPr>
          <w:lang w:eastAsia="en-AU" w:bidi="ar-SA"/>
        </w:rPr>
        <w:t>tested</w:t>
      </w:r>
      <w:r w:rsidR="00BF14BE" w:rsidRPr="008E5C8E">
        <w:rPr>
          <w:lang w:eastAsia="en-AU" w:bidi="ar-SA"/>
        </w:rPr>
        <w:t xml:space="preserve"> </w:t>
      </w:r>
      <w:r w:rsidR="008E5C8E" w:rsidRPr="008E5C8E">
        <w:rPr>
          <w:lang w:eastAsia="en-AU" w:bidi="ar-SA"/>
        </w:rPr>
        <w:t>(section 3.1.2.4</w:t>
      </w:r>
      <w:r w:rsidR="008E5C8E">
        <w:rPr>
          <w:lang w:eastAsia="en-AU" w:bidi="ar-SA"/>
        </w:rPr>
        <w:t xml:space="preserve"> and SD2)</w:t>
      </w:r>
      <w:r w:rsidR="008E5170">
        <w:rPr>
          <w:lang w:eastAsia="en-AU" w:bidi="ar-SA"/>
        </w:rPr>
        <w:t xml:space="preserve">. </w:t>
      </w:r>
      <w:r w:rsidR="0042271C">
        <w:rPr>
          <w:lang w:eastAsia="en-AU" w:bidi="ar-SA"/>
        </w:rPr>
        <w:t>For example:</w:t>
      </w:r>
    </w:p>
    <w:p w14:paraId="41248580" w14:textId="77777777" w:rsidR="00A53F6A" w:rsidRDefault="00A53F6A" w:rsidP="00BF14BE">
      <w:pPr>
        <w:rPr>
          <w:lang w:eastAsia="en-AU" w:bidi="ar-SA"/>
        </w:rPr>
      </w:pPr>
    </w:p>
    <w:p w14:paraId="22E6D667" w14:textId="77777777" w:rsidR="00F62B54" w:rsidRDefault="0042271C" w:rsidP="002C03B1">
      <w:pPr>
        <w:pStyle w:val="ListParagraph"/>
        <w:keepNext/>
        <w:widowControl/>
        <w:numPr>
          <w:ilvl w:val="0"/>
          <w:numId w:val="27"/>
        </w:numPr>
        <w:ind w:left="567" w:hanging="567"/>
        <w:rPr>
          <w:lang w:eastAsia="en-AU" w:bidi="ar-SA"/>
        </w:rPr>
      </w:pPr>
      <w:r>
        <w:rPr>
          <w:lang w:eastAsia="en-AU" w:bidi="ar-SA"/>
        </w:rPr>
        <w:lastRenderedPageBreak/>
        <w:t>More</w:t>
      </w:r>
      <w:r w:rsidR="00BF14BE">
        <w:rPr>
          <w:lang w:eastAsia="en-AU" w:bidi="ar-SA"/>
        </w:rPr>
        <w:t xml:space="preserve"> than 20% of women from both countries </w:t>
      </w:r>
      <w:r w:rsidR="008E5170">
        <w:rPr>
          <w:lang w:eastAsia="en-AU" w:bidi="ar-SA"/>
        </w:rPr>
        <w:t>interpreted this stateme</w:t>
      </w:r>
      <w:r w:rsidR="00BF14BE">
        <w:rPr>
          <w:lang w:eastAsia="en-AU" w:bidi="ar-SA"/>
        </w:rPr>
        <w:t xml:space="preserve">nt to mean either </w:t>
      </w:r>
      <w:r w:rsidR="00BF14BE" w:rsidRPr="0042271C">
        <w:rPr>
          <w:i/>
          <w:lang w:eastAsia="en-AU" w:bidi="ar-SA"/>
        </w:rPr>
        <w:t>If you are pregnant you can drink alcohol if you want, but it’s better not to</w:t>
      </w:r>
      <w:r w:rsidR="00BF14BE">
        <w:rPr>
          <w:lang w:eastAsia="en-AU" w:bidi="ar-SA"/>
        </w:rPr>
        <w:t xml:space="preserve"> or </w:t>
      </w:r>
      <w:r w:rsidR="00BF14BE" w:rsidRPr="0042271C">
        <w:rPr>
          <w:i/>
          <w:lang w:eastAsia="en-AU" w:bidi="ar-SA"/>
        </w:rPr>
        <w:t>If you are pregnant it’s best not to drink alcohol, but drinking a small amount is OK</w:t>
      </w:r>
      <w:r w:rsidR="00BF14BE">
        <w:rPr>
          <w:lang w:eastAsia="en-AU" w:bidi="ar-SA"/>
        </w:rPr>
        <w:t>. These interpretations are inconsistent with government advice.</w:t>
      </w:r>
      <w:r w:rsidR="00F62B54">
        <w:rPr>
          <w:lang w:eastAsia="en-AU" w:bidi="ar-SA"/>
        </w:rPr>
        <w:t xml:space="preserve"> </w:t>
      </w:r>
    </w:p>
    <w:p w14:paraId="237951FA" w14:textId="4F344278" w:rsidR="0042271C" w:rsidRDefault="001E4A22" w:rsidP="00F62B54">
      <w:pPr>
        <w:pStyle w:val="ListParagraph"/>
        <w:keepNext/>
        <w:widowControl/>
        <w:ind w:left="567"/>
        <w:rPr>
          <w:lang w:eastAsia="en-AU" w:bidi="ar-SA"/>
        </w:rPr>
      </w:pPr>
      <w:r>
        <w:rPr>
          <w:lang w:eastAsia="en-AU" w:bidi="ar-SA"/>
        </w:rPr>
        <w:t xml:space="preserve"> </w:t>
      </w:r>
    </w:p>
    <w:p w14:paraId="3E36853A" w14:textId="2F3AB53E" w:rsidR="0042271C" w:rsidRDefault="001E4A22" w:rsidP="002C03B1">
      <w:pPr>
        <w:pStyle w:val="ListParagraph"/>
        <w:keepNext/>
        <w:widowControl/>
        <w:numPr>
          <w:ilvl w:val="0"/>
          <w:numId w:val="27"/>
        </w:numPr>
        <w:ind w:left="567" w:hanging="567"/>
        <w:rPr>
          <w:lang w:eastAsia="en-AU" w:bidi="ar-SA"/>
        </w:rPr>
      </w:pPr>
      <w:r>
        <w:rPr>
          <w:lang w:eastAsia="en-AU" w:bidi="ar-SA"/>
        </w:rPr>
        <w:t>W</w:t>
      </w:r>
      <w:r w:rsidR="00BF14BE">
        <w:rPr>
          <w:lang w:eastAsia="en-AU" w:bidi="ar-SA"/>
        </w:rPr>
        <w:t xml:space="preserve">hen survey participants were asked to what extent the </w:t>
      </w:r>
      <w:r w:rsidR="00BF14BE" w:rsidRPr="0042271C">
        <w:rPr>
          <w:i/>
          <w:lang w:eastAsia="en-AU" w:bidi="ar-SA"/>
        </w:rPr>
        <w:t xml:space="preserve">It’s safest not to drink while pregnant </w:t>
      </w:r>
      <w:r w:rsidR="00BF14BE">
        <w:rPr>
          <w:lang w:eastAsia="en-AU" w:bidi="ar-SA"/>
        </w:rPr>
        <w:t xml:space="preserve">label conveyed the message </w:t>
      </w:r>
      <w:r w:rsidR="000C0299">
        <w:rPr>
          <w:lang w:eastAsia="en-AU" w:bidi="ar-SA"/>
        </w:rPr>
        <w:t>not to</w:t>
      </w:r>
      <w:r w:rsidR="00BF14BE">
        <w:rPr>
          <w:lang w:eastAsia="en-AU" w:bidi="ar-SA"/>
        </w:rPr>
        <w:t xml:space="preserve"> drink any alcohol while pregnant, the mean comprehension score was significantly lower</w:t>
      </w:r>
      <w:r>
        <w:rPr>
          <w:lang w:eastAsia="en-AU" w:bidi="ar-SA"/>
        </w:rPr>
        <w:t xml:space="preserve"> than those for </w:t>
      </w:r>
      <w:r w:rsidRPr="0042271C">
        <w:rPr>
          <w:i/>
        </w:rPr>
        <w:t>Any amount of alcohol can cause lifelong harm</w:t>
      </w:r>
      <w:r>
        <w:t xml:space="preserve"> </w:t>
      </w:r>
      <w:r w:rsidRPr="0042271C">
        <w:rPr>
          <w:i/>
        </w:rPr>
        <w:t xml:space="preserve">to your baby </w:t>
      </w:r>
      <w:r w:rsidRPr="00FE6351">
        <w:t>and</w:t>
      </w:r>
      <w:r w:rsidRPr="0042271C">
        <w:rPr>
          <w:i/>
        </w:rPr>
        <w:t xml:space="preserve"> Any amount of alcohol can harm</w:t>
      </w:r>
      <w:r>
        <w:t xml:space="preserve"> </w:t>
      </w:r>
      <w:r w:rsidRPr="0042271C">
        <w:rPr>
          <w:i/>
        </w:rPr>
        <w:t>your baby</w:t>
      </w:r>
      <w:r>
        <w:t xml:space="preserve">. </w:t>
      </w:r>
    </w:p>
    <w:p w14:paraId="7A47E85B" w14:textId="66172D4C" w:rsidR="00F62B54" w:rsidRDefault="00F62B54" w:rsidP="00F62B54">
      <w:pPr>
        <w:pStyle w:val="ListParagraph"/>
        <w:rPr>
          <w:lang w:eastAsia="en-AU" w:bidi="ar-SA"/>
        </w:rPr>
      </w:pPr>
    </w:p>
    <w:p w14:paraId="7447C010" w14:textId="3CA8829A" w:rsidR="0042271C" w:rsidRPr="0042271C" w:rsidRDefault="0042271C" w:rsidP="00021583">
      <w:pPr>
        <w:pStyle w:val="ListParagraph"/>
        <w:numPr>
          <w:ilvl w:val="0"/>
          <w:numId w:val="27"/>
        </w:numPr>
        <w:ind w:left="567" w:hanging="567"/>
        <w:rPr>
          <w:lang w:eastAsia="en-AU" w:bidi="ar-SA"/>
        </w:rPr>
      </w:pPr>
      <w:r>
        <w:t>When</w:t>
      </w:r>
      <w:r w:rsidR="001E4A22">
        <w:t xml:space="preserve"> survey participants were show</w:t>
      </w:r>
      <w:r w:rsidR="0014716D">
        <w:t>n</w:t>
      </w:r>
      <w:r w:rsidR="001E4A22">
        <w:t xml:space="preserve"> all four warning labels, a much lower proportion of participants selected </w:t>
      </w:r>
      <w:r w:rsidR="001E4A22" w:rsidRPr="0042271C">
        <w:rPr>
          <w:i/>
          <w:lang w:eastAsia="en-AU" w:bidi="ar-SA"/>
        </w:rPr>
        <w:t xml:space="preserve">It’s safest not to drink while pregnant </w:t>
      </w:r>
      <w:r w:rsidR="001E4A22">
        <w:rPr>
          <w:lang w:eastAsia="en-AU" w:bidi="ar-SA"/>
        </w:rPr>
        <w:t xml:space="preserve">as the statement best conveying government advice </w:t>
      </w:r>
      <w:r w:rsidR="000C0299">
        <w:rPr>
          <w:lang w:eastAsia="en-AU" w:bidi="ar-SA"/>
        </w:rPr>
        <w:t>not to</w:t>
      </w:r>
      <w:r w:rsidR="001E4A22">
        <w:rPr>
          <w:lang w:eastAsia="en-AU" w:bidi="ar-SA"/>
        </w:rPr>
        <w:t xml:space="preserve"> drink any alcohol during pregnancy compared with </w:t>
      </w:r>
      <w:r w:rsidR="001E4A22" w:rsidRPr="0042271C">
        <w:rPr>
          <w:i/>
        </w:rPr>
        <w:t>Any amount of alcohol can cause lifelong harm</w:t>
      </w:r>
      <w:r w:rsidR="001E4A22">
        <w:t xml:space="preserve"> </w:t>
      </w:r>
      <w:r w:rsidR="001E4A22" w:rsidRPr="0042271C">
        <w:rPr>
          <w:i/>
        </w:rPr>
        <w:t>to your baby and Any amount of alcohol can harm</w:t>
      </w:r>
      <w:r w:rsidR="001E4A22">
        <w:t xml:space="preserve"> </w:t>
      </w:r>
      <w:r w:rsidR="001E4A22" w:rsidRPr="0042271C">
        <w:rPr>
          <w:i/>
        </w:rPr>
        <w:t xml:space="preserve">your baby. </w:t>
      </w:r>
    </w:p>
    <w:p w14:paraId="40769FAB" w14:textId="77777777" w:rsidR="0042271C" w:rsidRDefault="0042271C" w:rsidP="0042271C"/>
    <w:p w14:paraId="2974EBB1" w14:textId="54FD2523" w:rsidR="00430F7C" w:rsidRDefault="001E4A22" w:rsidP="0042271C">
      <w:pPr>
        <w:rPr>
          <w:lang w:eastAsia="en-AU" w:bidi="ar-SA"/>
        </w:rPr>
      </w:pPr>
      <w:r>
        <w:t xml:space="preserve">In conclusion, it is clear from the available evidence </w:t>
      </w:r>
      <w:r w:rsidRPr="0042271C">
        <w:rPr>
          <w:i/>
          <w:lang w:eastAsia="en-AU" w:bidi="ar-SA"/>
        </w:rPr>
        <w:t xml:space="preserve">It’s safest not to drink while pregnant </w:t>
      </w:r>
      <w:r>
        <w:rPr>
          <w:lang w:eastAsia="en-AU" w:bidi="ar-SA"/>
        </w:rPr>
        <w:t xml:space="preserve">statement does not convey government advice as well as </w:t>
      </w:r>
      <w:r w:rsidR="00E334D6">
        <w:rPr>
          <w:lang w:eastAsia="en-AU" w:bidi="ar-SA"/>
        </w:rPr>
        <w:t xml:space="preserve">the </w:t>
      </w:r>
      <w:r>
        <w:rPr>
          <w:lang w:eastAsia="en-AU" w:bidi="ar-SA"/>
        </w:rPr>
        <w:t>other statements</w:t>
      </w:r>
      <w:r w:rsidR="0014716D">
        <w:rPr>
          <w:lang w:eastAsia="en-AU" w:bidi="ar-SA"/>
        </w:rPr>
        <w:t xml:space="preserve"> tested</w:t>
      </w:r>
      <w:r>
        <w:rPr>
          <w:lang w:eastAsia="en-AU" w:bidi="ar-SA"/>
        </w:rPr>
        <w:t>.</w:t>
      </w:r>
      <w:r w:rsidR="000818AB">
        <w:rPr>
          <w:lang w:eastAsia="en-AU" w:bidi="ar-SA"/>
        </w:rPr>
        <w:t xml:space="preserve"> For this reason, the following discussion focusses on the results related to the other three statements.</w:t>
      </w:r>
    </w:p>
    <w:p w14:paraId="7711911D" w14:textId="3A1AC13C" w:rsidR="001E4A22" w:rsidRDefault="001E4A22" w:rsidP="00BF14BE">
      <w:pPr>
        <w:rPr>
          <w:lang w:eastAsia="en-AU" w:bidi="ar-SA"/>
        </w:rPr>
      </w:pPr>
    </w:p>
    <w:p w14:paraId="62F1C6E6" w14:textId="3179D939" w:rsidR="004B2EF8" w:rsidRDefault="004B2EF8" w:rsidP="00BF14BE">
      <w:pPr>
        <w:rPr>
          <w:lang w:eastAsia="en-AU" w:bidi="ar-SA"/>
        </w:rPr>
      </w:pPr>
      <w:r>
        <w:rPr>
          <w:lang w:eastAsia="en-AU" w:bidi="ar-SA"/>
        </w:rPr>
        <w:t>The</w:t>
      </w:r>
      <w:r w:rsidR="001A160A">
        <w:rPr>
          <w:lang w:eastAsia="en-AU" w:bidi="ar-SA"/>
        </w:rPr>
        <w:t xml:space="preserve"> other three warning statements tested perform</w:t>
      </w:r>
      <w:r>
        <w:rPr>
          <w:lang w:eastAsia="en-AU" w:bidi="ar-SA"/>
        </w:rPr>
        <w:t>ed</w:t>
      </w:r>
      <w:r w:rsidR="001A160A">
        <w:rPr>
          <w:lang w:eastAsia="en-AU" w:bidi="ar-SA"/>
        </w:rPr>
        <w:t xml:space="preserve"> </w:t>
      </w:r>
      <w:r w:rsidR="006E6A02">
        <w:rPr>
          <w:lang w:eastAsia="en-AU" w:bidi="ar-SA"/>
        </w:rPr>
        <w:t xml:space="preserve">better </w:t>
      </w:r>
      <w:r w:rsidR="001A160A">
        <w:rPr>
          <w:lang w:eastAsia="en-AU" w:bidi="ar-SA"/>
        </w:rPr>
        <w:t xml:space="preserve">in conveying </w:t>
      </w:r>
      <w:r w:rsidR="001A160A" w:rsidRPr="00631190">
        <w:rPr>
          <w:lang w:eastAsia="en-AU" w:bidi="ar-SA"/>
        </w:rPr>
        <w:t xml:space="preserve">the message </w:t>
      </w:r>
      <w:r w:rsidR="000C0299" w:rsidRPr="00631190">
        <w:rPr>
          <w:lang w:eastAsia="en-AU" w:bidi="ar-SA"/>
        </w:rPr>
        <w:t>not</w:t>
      </w:r>
      <w:r w:rsidR="000C0299">
        <w:rPr>
          <w:lang w:eastAsia="en-AU" w:bidi="ar-SA"/>
        </w:rPr>
        <w:t xml:space="preserve"> to</w:t>
      </w:r>
      <w:r w:rsidR="001A160A">
        <w:rPr>
          <w:lang w:eastAsia="en-AU" w:bidi="ar-SA"/>
        </w:rPr>
        <w:t xml:space="preserve"> drink any alcohol while pregnant</w:t>
      </w:r>
      <w:r>
        <w:rPr>
          <w:lang w:eastAsia="en-AU" w:bidi="ar-SA"/>
        </w:rPr>
        <w:t xml:space="preserve">. However, </w:t>
      </w:r>
      <w:r w:rsidR="00D86B50">
        <w:rPr>
          <w:lang w:eastAsia="en-AU" w:bidi="ar-SA"/>
        </w:rPr>
        <w:t xml:space="preserve">identifying </w:t>
      </w:r>
      <w:r w:rsidR="001D7A4A">
        <w:rPr>
          <w:lang w:eastAsia="en-AU" w:bidi="ar-SA"/>
        </w:rPr>
        <w:t xml:space="preserve">which of the remaining three statements </w:t>
      </w:r>
      <w:r w:rsidR="00D86B50">
        <w:rPr>
          <w:lang w:eastAsia="en-AU" w:bidi="ar-SA"/>
        </w:rPr>
        <w:t>consistent</w:t>
      </w:r>
      <w:r w:rsidR="001D7A4A">
        <w:rPr>
          <w:lang w:eastAsia="en-AU" w:bidi="ar-SA"/>
        </w:rPr>
        <w:t>ly</w:t>
      </w:r>
      <w:r w:rsidR="00D86B50">
        <w:rPr>
          <w:lang w:eastAsia="en-AU" w:bidi="ar-SA"/>
        </w:rPr>
        <w:t xml:space="preserve"> </w:t>
      </w:r>
      <w:r w:rsidR="001A160A">
        <w:rPr>
          <w:lang w:eastAsia="en-AU" w:bidi="ar-SA"/>
        </w:rPr>
        <w:t>perform</w:t>
      </w:r>
      <w:r w:rsidR="00E44462">
        <w:rPr>
          <w:lang w:eastAsia="en-AU" w:bidi="ar-SA"/>
        </w:rPr>
        <w:t>s</w:t>
      </w:r>
      <w:r w:rsidR="001D7A4A">
        <w:rPr>
          <w:lang w:eastAsia="en-AU" w:bidi="ar-SA"/>
        </w:rPr>
        <w:t xml:space="preserve"> be</w:t>
      </w:r>
      <w:r w:rsidR="00E44462">
        <w:rPr>
          <w:lang w:eastAsia="en-AU" w:bidi="ar-SA"/>
        </w:rPr>
        <w:t>st</w:t>
      </w:r>
      <w:r w:rsidR="001D7A4A">
        <w:rPr>
          <w:lang w:eastAsia="en-AU" w:bidi="ar-SA"/>
        </w:rPr>
        <w:t xml:space="preserve"> </w:t>
      </w:r>
      <w:r w:rsidR="001A160A">
        <w:rPr>
          <w:lang w:eastAsia="en-AU" w:bidi="ar-SA"/>
        </w:rPr>
        <w:t>across</w:t>
      </w:r>
      <w:r w:rsidR="00394BBD">
        <w:rPr>
          <w:lang w:eastAsia="en-AU" w:bidi="ar-SA"/>
        </w:rPr>
        <w:t xml:space="preserve"> </w:t>
      </w:r>
      <w:r w:rsidR="0056721C">
        <w:rPr>
          <w:lang w:eastAsia="en-AU" w:bidi="ar-SA"/>
        </w:rPr>
        <w:t>all</w:t>
      </w:r>
      <w:r w:rsidR="008A685A">
        <w:rPr>
          <w:lang w:eastAsia="en-AU" w:bidi="ar-SA"/>
        </w:rPr>
        <w:t xml:space="preserve"> </w:t>
      </w:r>
      <w:r w:rsidR="00394BBD">
        <w:rPr>
          <w:lang w:eastAsia="en-AU" w:bidi="ar-SA"/>
        </w:rPr>
        <w:t>measures</w:t>
      </w:r>
      <w:r w:rsidR="001A160A">
        <w:rPr>
          <w:lang w:eastAsia="en-AU" w:bidi="ar-SA"/>
        </w:rPr>
        <w:t xml:space="preserve"> in the survey</w:t>
      </w:r>
      <w:r>
        <w:rPr>
          <w:lang w:eastAsia="en-AU" w:bidi="ar-SA"/>
        </w:rPr>
        <w:t xml:space="preserve"> is more difficult</w:t>
      </w:r>
      <w:r w:rsidR="001A160A">
        <w:rPr>
          <w:lang w:eastAsia="en-AU" w:bidi="ar-SA"/>
        </w:rPr>
        <w:t xml:space="preserve">. </w:t>
      </w:r>
    </w:p>
    <w:p w14:paraId="59CA5AB8" w14:textId="77777777" w:rsidR="004B2EF8" w:rsidRDefault="004B2EF8" w:rsidP="00BF14BE">
      <w:pPr>
        <w:rPr>
          <w:lang w:eastAsia="en-AU" w:bidi="ar-SA"/>
        </w:rPr>
      </w:pPr>
    </w:p>
    <w:p w14:paraId="476B3277" w14:textId="4ED31060" w:rsidR="00114D11" w:rsidRPr="00114D11" w:rsidRDefault="001A160A" w:rsidP="00BF14BE">
      <w:pPr>
        <w:rPr>
          <w:lang w:eastAsia="en-AU" w:bidi="ar-SA"/>
        </w:rPr>
      </w:pPr>
      <w:r>
        <w:rPr>
          <w:lang w:eastAsia="en-AU" w:bidi="ar-SA"/>
        </w:rPr>
        <w:t xml:space="preserve">In relation to the question asking the extent to which the statement conveys the message </w:t>
      </w:r>
      <w:r w:rsidR="000C0299">
        <w:rPr>
          <w:lang w:eastAsia="en-AU" w:bidi="ar-SA"/>
        </w:rPr>
        <w:t>not to</w:t>
      </w:r>
      <w:r>
        <w:rPr>
          <w:lang w:eastAsia="en-AU" w:bidi="ar-SA"/>
        </w:rPr>
        <w:t xml:space="preserve"> drink any alcohol while pregnant, the statements </w:t>
      </w:r>
      <w:r w:rsidRPr="00AA6317">
        <w:rPr>
          <w:i/>
        </w:rPr>
        <w:t>Any amount of alcohol can cause lifelong harm</w:t>
      </w:r>
      <w:r>
        <w:t xml:space="preserve"> </w:t>
      </w:r>
      <w:r w:rsidRPr="00AA6317">
        <w:rPr>
          <w:i/>
        </w:rPr>
        <w:t>to your baby</w:t>
      </w:r>
      <w:r>
        <w:rPr>
          <w:i/>
        </w:rPr>
        <w:t xml:space="preserve"> </w:t>
      </w:r>
      <w:r>
        <w:t xml:space="preserve">and </w:t>
      </w:r>
      <w:r w:rsidRPr="00AA6317">
        <w:rPr>
          <w:i/>
        </w:rPr>
        <w:t>Any amount of alcohol can harm your baby</w:t>
      </w:r>
      <w:r w:rsidR="004B2EF8">
        <w:t xml:space="preserve"> were</w:t>
      </w:r>
      <w:r>
        <w:t xml:space="preserve"> the best performing statements at conveying the desired message to both women of childbearing age and those in the proximate pregnant category</w:t>
      </w:r>
      <w:r w:rsidR="0042271C">
        <w:t>,</w:t>
      </w:r>
      <w:r>
        <w:t xml:space="preserve"> in both countries</w:t>
      </w:r>
      <w:r w:rsidR="003B558D">
        <w:t>,</w:t>
      </w:r>
      <w:r w:rsidR="004B2EF8">
        <w:t xml:space="preserve"> compared with</w:t>
      </w:r>
      <w:r w:rsidR="00C26233">
        <w:t xml:space="preserve"> the remaining statement </w:t>
      </w:r>
      <w:r w:rsidR="00114D11">
        <w:rPr>
          <w:i/>
          <w:lang w:eastAsia="en-AU" w:bidi="ar-SA"/>
        </w:rPr>
        <w:t>Alcohol can harm you</w:t>
      </w:r>
      <w:r w:rsidR="0043588E">
        <w:rPr>
          <w:i/>
          <w:lang w:eastAsia="en-AU" w:bidi="ar-SA"/>
        </w:rPr>
        <w:t>r</w:t>
      </w:r>
      <w:r w:rsidR="00114D11">
        <w:rPr>
          <w:i/>
          <w:lang w:eastAsia="en-AU" w:bidi="ar-SA"/>
        </w:rPr>
        <w:t xml:space="preserve"> baby</w:t>
      </w:r>
      <w:r w:rsidR="00114D11">
        <w:rPr>
          <w:lang w:eastAsia="en-AU" w:bidi="ar-SA"/>
        </w:rPr>
        <w:t>.</w:t>
      </w:r>
      <w:r w:rsidR="00114D11">
        <w:rPr>
          <w:i/>
          <w:lang w:eastAsia="en-AU" w:bidi="ar-SA"/>
        </w:rPr>
        <w:t xml:space="preserve"> </w:t>
      </w:r>
    </w:p>
    <w:p w14:paraId="52F90C2A" w14:textId="77777777" w:rsidR="00114D11" w:rsidRDefault="00114D11" w:rsidP="00BF14BE">
      <w:pPr>
        <w:rPr>
          <w:lang w:eastAsia="en-AU" w:bidi="ar-SA"/>
        </w:rPr>
      </w:pPr>
    </w:p>
    <w:p w14:paraId="2F73FFA7" w14:textId="2F5F6CFC" w:rsidR="001E4A22" w:rsidRDefault="00E44462" w:rsidP="00BF14BE">
      <w:pPr>
        <w:rPr>
          <w:lang w:eastAsia="en-AU" w:bidi="ar-SA"/>
        </w:rPr>
      </w:pPr>
      <w:r>
        <w:rPr>
          <w:lang w:eastAsia="en-AU" w:bidi="ar-SA"/>
        </w:rPr>
        <w:t>On</w:t>
      </w:r>
      <w:r w:rsidR="00114D11">
        <w:rPr>
          <w:lang w:eastAsia="en-AU" w:bidi="ar-SA"/>
        </w:rPr>
        <w:t xml:space="preserve"> the extent to which the warning statements are believable and credible, all three statements tended to perform well among women of childbearing age and those in the proximate pregnancy category.</w:t>
      </w:r>
      <w:r w:rsidR="000818AB">
        <w:rPr>
          <w:lang w:eastAsia="en-AU" w:bidi="ar-SA"/>
        </w:rPr>
        <w:t xml:space="preserve"> New Zealand females considered </w:t>
      </w:r>
      <w:r w:rsidR="000818AB">
        <w:rPr>
          <w:i/>
          <w:lang w:eastAsia="en-AU" w:bidi="ar-SA"/>
        </w:rPr>
        <w:t>Alcohol can harm you</w:t>
      </w:r>
      <w:r w:rsidR="00D86B50">
        <w:rPr>
          <w:i/>
          <w:lang w:eastAsia="en-AU" w:bidi="ar-SA"/>
        </w:rPr>
        <w:t>r</w:t>
      </w:r>
      <w:r w:rsidR="000818AB">
        <w:rPr>
          <w:i/>
          <w:lang w:eastAsia="en-AU" w:bidi="ar-SA"/>
        </w:rPr>
        <w:t xml:space="preserve"> baby</w:t>
      </w:r>
      <w:r w:rsidR="000818AB">
        <w:rPr>
          <w:lang w:eastAsia="en-AU" w:bidi="ar-SA"/>
        </w:rPr>
        <w:t xml:space="preserve"> to be significantly more believable and credible than the other </w:t>
      </w:r>
      <w:r w:rsidR="00C26233">
        <w:rPr>
          <w:lang w:eastAsia="en-AU" w:bidi="ar-SA"/>
        </w:rPr>
        <w:t>two</w:t>
      </w:r>
      <w:r w:rsidR="000818AB">
        <w:rPr>
          <w:lang w:eastAsia="en-AU" w:bidi="ar-SA"/>
        </w:rPr>
        <w:t xml:space="preserve"> statements, however</w:t>
      </w:r>
      <w:r w:rsidR="00D86B50">
        <w:rPr>
          <w:lang w:eastAsia="en-AU" w:bidi="ar-SA"/>
        </w:rPr>
        <w:t>,</w:t>
      </w:r>
      <w:r w:rsidR="000818AB">
        <w:rPr>
          <w:lang w:eastAsia="en-AU" w:bidi="ar-SA"/>
        </w:rPr>
        <w:t xml:space="preserve"> this was not the case amongst Australian females or those in the Australian and New Zealand proximate pregnant categories.</w:t>
      </w:r>
    </w:p>
    <w:p w14:paraId="664434CC" w14:textId="7CB68377" w:rsidR="00114D11" w:rsidRDefault="00114D11" w:rsidP="00BF14BE">
      <w:pPr>
        <w:rPr>
          <w:lang w:eastAsia="en-AU" w:bidi="ar-SA"/>
        </w:rPr>
      </w:pPr>
    </w:p>
    <w:p w14:paraId="00DE749B" w14:textId="4B1BBC80" w:rsidR="00114D11" w:rsidRDefault="00114D11" w:rsidP="00BF14BE">
      <w:r>
        <w:rPr>
          <w:lang w:eastAsia="en-AU" w:bidi="ar-SA"/>
        </w:rPr>
        <w:t>Mean scores for the extent to which the warning statements are relevant to women and those in the proximate pregnant category were much lower than scores for the other measures.</w:t>
      </w:r>
      <w:r w:rsidR="0009197E">
        <w:rPr>
          <w:lang w:eastAsia="en-AU" w:bidi="ar-SA"/>
        </w:rPr>
        <w:t xml:space="preserve"> The scores for the proximate pregnant category are clearly of most interest. </w:t>
      </w:r>
      <w:r w:rsidR="003B558D">
        <w:rPr>
          <w:lang w:eastAsia="en-AU" w:bidi="ar-SA"/>
        </w:rPr>
        <w:t xml:space="preserve">The statement </w:t>
      </w:r>
      <w:r w:rsidR="0009197E" w:rsidRPr="00AA6317">
        <w:rPr>
          <w:i/>
        </w:rPr>
        <w:t>Any amount of alcohol can cause lifelong harm</w:t>
      </w:r>
      <w:r w:rsidR="0009197E">
        <w:t xml:space="preserve"> </w:t>
      </w:r>
      <w:r w:rsidR="0009197E" w:rsidRPr="00AA6317">
        <w:rPr>
          <w:i/>
        </w:rPr>
        <w:t>to your baby</w:t>
      </w:r>
      <w:r w:rsidR="0009197E">
        <w:rPr>
          <w:i/>
        </w:rPr>
        <w:t xml:space="preserve"> </w:t>
      </w:r>
      <w:r w:rsidR="0009197E">
        <w:t xml:space="preserve">performed better than the other two statements in Australia while in New Zealand, </w:t>
      </w:r>
      <w:r w:rsidR="0009197E">
        <w:rPr>
          <w:i/>
        </w:rPr>
        <w:t xml:space="preserve">Alcohol can harm your baby </w:t>
      </w:r>
      <w:r w:rsidR="0009197E">
        <w:t>performed well.</w:t>
      </w:r>
    </w:p>
    <w:p w14:paraId="021B4C1A" w14:textId="432CDE25" w:rsidR="003B558D" w:rsidRDefault="003B558D" w:rsidP="00BF14BE"/>
    <w:p w14:paraId="056406F8" w14:textId="27724C7C" w:rsidR="001D7342" w:rsidRDefault="00B767BB" w:rsidP="0009197E">
      <w:r>
        <w:t xml:space="preserve">Those in the </w:t>
      </w:r>
      <w:r w:rsidR="00224403">
        <w:t xml:space="preserve">Australian </w:t>
      </w:r>
      <w:r>
        <w:t xml:space="preserve">proximate pregnant </w:t>
      </w:r>
      <w:r w:rsidR="003D0B12">
        <w:t xml:space="preserve">category </w:t>
      </w:r>
      <w:r w:rsidR="00224403">
        <w:t>consider</w:t>
      </w:r>
      <w:r>
        <w:t>ed</w:t>
      </w:r>
      <w:r w:rsidR="00224403">
        <w:t xml:space="preserve"> the statement </w:t>
      </w:r>
      <w:r w:rsidR="00224403" w:rsidRPr="00AA6317">
        <w:rPr>
          <w:i/>
        </w:rPr>
        <w:t>Any amount of alcohol can cause lifelong harm</w:t>
      </w:r>
      <w:r w:rsidR="00224403">
        <w:t xml:space="preserve"> </w:t>
      </w:r>
      <w:r w:rsidR="00224403" w:rsidRPr="00AA6317">
        <w:rPr>
          <w:i/>
        </w:rPr>
        <w:t>to your baby</w:t>
      </w:r>
      <w:r w:rsidR="00224403">
        <w:rPr>
          <w:i/>
        </w:rPr>
        <w:t xml:space="preserve"> </w:t>
      </w:r>
      <w:r w:rsidR="00224403">
        <w:t>to be more convincing than the other two statements</w:t>
      </w:r>
      <w:r w:rsidR="00260380">
        <w:t>. In contrast, for</w:t>
      </w:r>
      <w:r>
        <w:t xml:space="preserve"> the equivalent group in New Zealand there were no significant differences across the </w:t>
      </w:r>
      <w:r w:rsidR="00824F91">
        <w:t>three</w:t>
      </w:r>
      <w:r>
        <w:t xml:space="preserve"> statements, though the</w:t>
      </w:r>
      <w:r w:rsidRPr="00B767BB">
        <w:t xml:space="preserve"> </w:t>
      </w:r>
      <w:r>
        <w:t xml:space="preserve">statement </w:t>
      </w:r>
      <w:r w:rsidRPr="00AA6317">
        <w:rPr>
          <w:i/>
        </w:rPr>
        <w:t>Any amount of alcohol can cause lifelong harm</w:t>
      </w:r>
      <w:r>
        <w:t xml:space="preserve"> </w:t>
      </w:r>
      <w:r w:rsidRPr="00AA6317">
        <w:rPr>
          <w:i/>
        </w:rPr>
        <w:t>to your baby</w:t>
      </w:r>
      <w:r>
        <w:t xml:space="preserve"> received the highest mean score.</w:t>
      </w:r>
      <w:r w:rsidR="00224403">
        <w:t xml:space="preserve"> </w:t>
      </w:r>
      <w:r w:rsidR="00224403">
        <w:rPr>
          <w:i/>
        </w:rPr>
        <w:t xml:space="preserve">Alcohol can harm your baby </w:t>
      </w:r>
      <w:r w:rsidR="00224403">
        <w:t>perform</w:t>
      </w:r>
      <w:r>
        <w:t>ed</w:t>
      </w:r>
      <w:r w:rsidR="00224403">
        <w:t xml:space="preserve"> best for New Zealand women</w:t>
      </w:r>
      <w:r>
        <w:t>, though it was not significantly different from</w:t>
      </w:r>
      <w:r w:rsidRPr="00B767BB">
        <w:rPr>
          <w:i/>
        </w:rPr>
        <w:t xml:space="preserve"> </w:t>
      </w:r>
      <w:r w:rsidRPr="00AA6317">
        <w:rPr>
          <w:i/>
        </w:rPr>
        <w:t>Any amount of alcohol can cause lifelong harm</w:t>
      </w:r>
      <w:r>
        <w:t xml:space="preserve"> </w:t>
      </w:r>
      <w:r w:rsidRPr="00AA6317">
        <w:rPr>
          <w:i/>
        </w:rPr>
        <w:t>to your baby</w:t>
      </w:r>
      <w:r w:rsidR="00224403">
        <w:t>.</w:t>
      </w:r>
      <w:r w:rsidR="00481BE6">
        <w:t xml:space="preserve"> </w:t>
      </w:r>
      <w:r w:rsidR="00631190">
        <w:rPr>
          <w:lang w:eastAsia="en-AU" w:bidi="ar-SA"/>
        </w:rPr>
        <w:t xml:space="preserve">This latter statement </w:t>
      </w:r>
      <w:r>
        <w:rPr>
          <w:lang w:eastAsia="en-AU" w:bidi="ar-SA"/>
        </w:rPr>
        <w:t>also</w:t>
      </w:r>
      <w:r w:rsidR="00631190">
        <w:rPr>
          <w:lang w:eastAsia="en-AU" w:bidi="ar-SA"/>
        </w:rPr>
        <w:t xml:space="preserve"> had </w:t>
      </w:r>
      <w:r w:rsidR="00631190">
        <w:rPr>
          <w:lang w:eastAsia="en-AU" w:bidi="ar-SA"/>
        </w:rPr>
        <w:lastRenderedPageBreak/>
        <w:t>the highest mean score</w:t>
      </w:r>
      <w:r>
        <w:rPr>
          <w:lang w:eastAsia="en-AU" w:bidi="ar-SA"/>
        </w:rPr>
        <w:t xml:space="preserve"> for Australian women in its </w:t>
      </w:r>
      <w:r w:rsidR="00824F91">
        <w:rPr>
          <w:lang w:eastAsia="en-AU" w:bidi="ar-SA"/>
        </w:rPr>
        <w:t xml:space="preserve">ability to convince, though it was not significantly different from </w:t>
      </w:r>
      <w:r w:rsidR="00824F91" w:rsidRPr="00260380">
        <w:rPr>
          <w:i/>
          <w:lang w:eastAsia="en-AU" w:bidi="ar-SA"/>
        </w:rPr>
        <w:t>Any amount of alcohol can harm your baby</w:t>
      </w:r>
      <w:r w:rsidR="00824F91">
        <w:rPr>
          <w:lang w:eastAsia="en-AU" w:bidi="ar-SA"/>
        </w:rPr>
        <w:t>.</w:t>
      </w:r>
      <w:r w:rsidR="00824F91">
        <w:t xml:space="preserve"> </w:t>
      </w:r>
    </w:p>
    <w:p w14:paraId="2C51511E" w14:textId="547AC394" w:rsidR="00430F7C" w:rsidRDefault="001D7342" w:rsidP="0009197E">
      <w:r>
        <w:rPr>
          <w:lang w:eastAsia="en-AU" w:bidi="ar-SA"/>
        </w:rPr>
        <w:t xml:space="preserve">In the final measure, where participants were asked to choose the </w:t>
      </w:r>
      <w:r w:rsidR="00E44462">
        <w:rPr>
          <w:lang w:eastAsia="en-AU" w:bidi="ar-SA"/>
        </w:rPr>
        <w:t xml:space="preserve">statement </w:t>
      </w:r>
      <w:r>
        <w:rPr>
          <w:lang w:eastAsia="en-AU" w:bidi="ar-SA"/>
        </w:rPr>
        <w:t xml:space="preserve">best </w:t>
      </w:r>
      <w:r w:rsidR="00E44462">
        <w:rPr>
          <w:lang w:eastAsia="en-AU" w:bidi="ar-SA"/>
        </w:rPr>
        <w:t xml:space="preserve">at </w:t>
      </w:r>
      <w:r>
        <w:rPr>
          <w:lang w:eastAsia="en-AU" w:bidi="ar-SA"/>
        </w:rPr>
        <w:t xml:space="preserve">conveying the </w:t>
      </w:r>
      <w:r w:rsidR="00343880">
        <w:rPr>
          <w:lang w:eastAsia="en-AU" w:bidi="ar-SA"/>
        </w:rPr>
        <w:t xml:space="preserve">public health </w:t>
      </w:r>
      <w:r>
        <w:rPr>
          <w:lang w:eastAsia="en-AU" w:bidi="ar-SA"/>
        </w:rPr>
        <w:t xml:space="preserve">message, </w:t>
      </w:r>
      <w:r w:rsidR="0014716D">
        <w:rPr>
          <w:lang w:eastAsia="en-AU" w:bidi="ar-SA"/>
        </w:rPr>
        <w:t xml:space="preserve">in both countries, </w:t>
      </w:r>
      <w:r w:rsidR="0073498B">
        <w:rPr>
          <w:lang w:eastAsia="en-AU" w:bidi="ar-SA"/>
        </w:rPr>
        <w:t xml:space="preserve">the highest proportion of women and those in the proximate pregnant categories </w:t>
      </w:r>
      <w:r w:rsidR="0073498B">
        <w:t>(ranging from 52% to 54%)</w:t>
      </w:r>
      <w:r w:rsidR="0073498B">
        <w:rPr>
          <w:lang w:eastAsia="en-AU" w:bidi="ar-SA"/>
        </w:rPr>
        <w:t xml:space="preserve"> selected </w:t>
      </w:r>
      <w:r w:rsidR="0073498B" w:rsidRPr="00AA6317">
        <w:rPr>
          <w:i/>
        </w:rPr>
        <w:t>Any amount of alcohol can cause lifelong harm</w:t>
      </w:r>
      <w:r w:rsidR="0073498B">
        <w:t xml:space="preserve"> </w:t>
      </w:r>
      <w:r w:rsidR="0073498B" w:rsidRPr="00AA6317">
        <w:rPr>
          <w:i/>
        </w:rPr>
        <w:t>to your baby</w:t>
      </w:r>
      <w:r w:rsidR="0073498B">
        <w:t>.</w:t>
      </w:r>
      <w:r w:rsidR="0023366B">
        <w:t xml:space="preserve"> The next most common choice (ranging from 24</w:t>
      </w:r>
      <w:r w:rsidR="00D86B50">
        <w:t>%</w:t>
      </w:r>
      <w:r w:rsidR="0023366B">
        <w:t xml:space="preserve"> to 29%) was for </w:t>
      </w:r>
      <w:r w:rsidR="0023366B" w:rsidRPr="00AA6317">
        <w:rPr>
          <w:i/>
        </w:rPr>
        <w:t>Any amount of alcohol can harm</w:t>
      </w:r>
      <w:r w:rsidR="0023366B">
        <w:t xml:space="preserve"> </w:t>
      </w:r>
      <w:r w:rsidR="0023366B" w:rsidRPr="00AA6317">
        <w:rPr>
          <w:i/>
        </w:rPr>
        <w:t>your baby</w:t>
      </w:r>
      <w:r w:rsidR="0023366B">
        <w:t>.</w:t>
      </w:r>
    </w:p>
    <w:p w14:paraId="141877AD" w14:textId="0CCB05E1" w:rsidR="0023366B" w:rsidRDefault="0023366B" w:rsidP="0009197E"/>
    <w:p w14:paraId="233EE4C5" w14:textId="45F78B5B" w:rsidR="00C26233" w:rsidRDefault="0023366B" w:rsidP="0009197E">
      <w:r w:rsidRPr="00631190">
        <w:t xml:space="preserve">In conclusion, </w:t>
      </w:r>
      <w:r w:rsidR="00A916C5">
        <w:t>overall</w:t>
      </w:r>
      <w:r w:rsidRPr="00631190">
        <w:t xml:space="preserve"> the </w:t>
      </w:r>
      <w:r w:rsidR="003D0B12">
        <w:t>statements</w:t>
      </w:r>
      <w:r w:rsidRPr="00631190">
        <w:t xml:space="preserve"> </w:t>
      </w:r>
      <w:r w:rsidRPr="00631190">
        <w:rPr>
          <w:i/>
        </w:rPr>
        <w:t>Any amount of alcohol can cause lifelong harm</w:t>
      </w:r>
      <w:r w:rsidRPr="00631190">
        <w:t xml:space="preserve"> </w:t>
      </w:r>
      <w:r w:rsidRPr="00631190">
        <w:rPr>
          <w:i/>
        </w:rPr>
        <w:t xml:space="preserve">to your baby </w:t>
      </w:r>
      <w:r w:rsidRPr="00631190">
        <w:t xml:space="preserve">and </w:t>
      </w:r>
      <w:r w:rsidRPr="00631190">
        <w:rPr>
          <w:i/>
        </w:rPr>
        <w:t>Any amount of alcohol can harm</w:t>
      </w:r>
      <w:r w:rsidRPr="00631190">
        <w:t xml:space="preserve"> </w:t>
      </w:r>
      <w:r w:rsidRPr="00631190">
        <w:rPr>
          <w:i/>
        </w:rPr>
        <w:t xml:space="preserve">your baby </w:t>
      </w:r>
      <w:r w:rsidRPr="00631190">
        <w:t>tend</w:t>
      </w:r>
      <w:r w:rsidR="0042271C" w:rsidRPr="00631190">
        <w:t>ed</w:t>
      </w:r>
      <w:r w:rsidRPr="00631190">
        <w:t xml:space="preserve"> to perform </w:t>
      </w:r>
      <w:r w:rsidR="003026AB" w:rsidRPr="00631190">
        <w:t xml:space="preserve">best </w:t>
      </w:r>
      <w:r w:rsidRPr="00631190">
        <w:t xml:space="preserve">in both Australia and New Zealand </w:t>
      </w:r>
      <w:r w:rsidR="00DA323E" w:rsidRPr="00631190">
        <w:t xml:space="preserve">in </w:t>
      </w:r>
      <w:r w:rsidR="0042271C" w:rsidRPr="00631190">
        <w:t>conveying the desired</w:t>
      </w:r>
      <w:r w:rsidR="00DA323E" w:rsidRPr="00631190">
        <w:t xml:space="preserve"> message </w:t>
      </w:r>
      <w:r w:rsidR="000C0299" w:rsidRPr="00631190">
        <w:t>not to</w:t>
      </w:r>
      <w:r w:rsidR="00DA323E" w:rsidRPr="00631190">
        <w:t xml:space="preserve"> drink any alcohol while pregnant and </w:t>
      </w:r>
      <w:r w:rsidR="00D86B50" w:rsidRPr="00631190">
        <w:t>are</w:t>
      </w:r>
      <w:r w:rsidR="0043588E" w:rsidRPr="00631190">
        <w:t xml:space="preserve"> also believ</w:t>
      </w:r>
      <w:r w:rsidR="003D0B12">
        <w:t>able</w:t>
      </w:r>
      <w:r w:rsidR="0043588E" w:rsidRPr="00631190">
        <w:t>, credible</w:t>
      </w:r>
      <w:r w:rsidR="001E6F08">
        <w:t xml:space="preserve"> and </w:t>
      </w:r>
      <w:r w:rsidR="0043588E" w:rsidRPr="00631190">
        <w:t xml:space="preserve">seen as convincing to </w:t>
      </w:r>
      <w:r w:rsidR="00FC50F4" w:rsidRPr="00631190">
        <w:t>the key</w:t>
      </w:r>
      <w:r w:rsidR="00FC50F4">
        <w:t xml:space="preserve"> audience. </w:t>
      </w:r>
      <w:r w:rsidR="00DA323E">
        <w:t xml:space="preserve">While </w:t>
      </w:r>
      <w:r w:rsidR="00DA323E">
        <w:rPr>
          <w:i/>
        </w:rPr>
        <w:t>Alcohol can harm you</w:t>
      </w:r>
      <w:r w:rsidR="0014716D">
        <w:rPr>
          <w:i/>
        </w:rPr>
        <w:t>r</w:t>
      </w:r>
      <w:r w:rsidR="00DA323E">
        <w:rPr>
          <w:i/>
        </w:rPr>
        <w:t xml:space="preserve"> baby </w:t>
      </w:r>
      <w:r w:rsidR="00DA323E">
        <w:t>performed well in some measures amongst New Zealand women</w:t>
      </w:r>
      <w:r w:rsidR="0014716D">
        <w:t xml:space="preserve"> and</w:t>
      </w:r>
      <w:r w:rsidR="00DA323E">
        <w:t xml:space="preserve"> those in the New Zealand proximate pregnant category, it did not perform as well in Australia.</w:t>
      </w:r>
    </w:p>
    <w:p w14:paraId="3E96C39E" w14:textId="77777777" w:rsidR="00C26233" w:rsidRDefault="00C26233" w:rsidP="0009197E"/>
    <w:p w14:paraId="69E60FCF" w14:textId="20007DC6" w:rsidR="00DA323E" w:rsidRPr="00DA323E" w:rsidRDefault="00C26233" w:rsidP="0009197E">
      <w:r>
        <w:t xml:space="preserve">Therefore, </w:t>
      </w:r>
      <w:r w:rsidR="00DA323E">
        <w:t xml:space="preserve">FSANZ proposes to include </w:t>
      </w:r>
      <w:r w:rsidR="00DA323E" w:rsidRPr="00AA6317">
        <w:rPr>
          <w:i/>
        </w:rPr>
        <w:t>Any amount of alcohol can harm</w:t>
      </w:r>
      <w:r w:rsidR="00DA323E">
        <w:t xml:space="preserve"> </w:t>
      </w:r>
      <w:r w:rsidR="00DA323E" w:rsidRPr="00AA6317">
        <w:rPr>
          <w:i/>
        </w:rPr>
        <w:t>your baby</w:t>
      </w:r>
      <w:r w:rsidR="00DA323E">
        <w:t xml:space="preserve"> in the pregnancy warning label as overall it performed well and has the advantage of being a shorter statement than </w:t>
      </w:r>
      <w:r w:rsidR="00DA323E" w:rsidRPr="00AA6317">
        <w:rPr>
          <w:i/>
        </w:rPr>
        <w:t>Any amount of alcohol can cause lifelong harm</w:t>
      </w:r>
      <w:r w:rsidR="00DA323E">
        <w:t xml:space="preserve"> </w:t>
      </w:r>
      <w:r w:rsidR="00DA323E" w:rsidRPr="00AA6317">
        <w:rPr>
          <w:i/>
        </w:rPr>
        <w:t>to your baby</w:t>
      </w:r>
      <w:r w:rsidR="003B3509">
        <w:rPr>
          <w:i/>
        </w:rPr>
        <w:t xml:space="preserve">, </w:t>
      </w:r>
      <w:r w:rsidR="003B3509">
        <w:t>a desirable feature noted by both industry and public health stakeholders</w:t>
      </w:r>
      <w:r w:rsidR="0014716D">
        <w:t>. A shorter statement</w:t>
      </w:r>
      <w:r w:rsidR="00DA323E">
        <w:rPr>
          <w:i/>
        </w:rPr>
        <w:t xml:space="preserve"> </w:t>
      </w:r>
      <w:r w:rsidR="00DA323E">
        <w:t xml:space="preserve">will improve readability and take up less space on the label. </w:t>
      </w:r>
      <w:r w:rsidR="0046628C">
        <w:t xml:space="preserve">In addition, the concept of alcohol consumption during pregnancy causing lifelong harm is included in the broader suite of measures aimed at reducing alcohol consumption during pregnancy. </w:t>
      </w:r>
      <w:r w:rsidR="00DA323E">
        <w:t xml:space="preserve">FSANZ considers </w:t>
      </w:r>
      <w:r w:rsidR="00DA323E" w:rsidRPr="00AA6317">
        <w:rPr>
          <w:i/>
        </w:rPr>
        <w:t>Any amount of alcohol can harm</w:t>
      </w:r>
      <w:r w:rsidR="00DA323E">
        <w:t xml:space="preserve"> </w:t>
      </w:r>
      <w:r w:rsidR="00DA323E" w:rsidRPr="00AA6317">
        <w:rPr>
          <w:i/>
        </w:rPr>
        <w:t>your baby</w:t>
      </w:r>
      <w:r w:rsidR="00DA323E">
        <w:t xml:space="preserve"> meets all six principles listed above.</w:t>
      </w:r>
    </w:p>
    <w:p w14:paraId="1529B794" w14:textId="49B649E3" w:rsidR="004164C1" w:rsidRDefault="00F50BE9" w:rsidP="003C6296">
      <w:pPr>
        <w:pStyle w:val="Heading4"/>
        <w:rPr>
          <w:lang w:eastAsia="en-AU"/>
        </w:rPr>
      </w:pPr>
      <w:r>
        <w:rPr>
          <w:lang w:eastAsia="en-AU"/>
        </w:rPr>
        <w:t>3.2.2.</w:t>
      </w:r>
      <w:r w:rsidR="003C6296">
        <w:rPr>
          <w:lang w:eastAsia="en-AU"/>
        </w:rPr>
        <w:t>4</w:t>
      </w:r>
      <w:r w:rsidR="0023366B">
        <w:rPr>
          <w:lang w:eastAsia="en-AU"/>
        </w:rPr>
        <w:tab/>
      </w:r>
      <w:r w:rsidR="00F931E3">
        <w:rPr>
          <w:lang w:eastAsia="en-AU"/>
        </w:rPr>
        <w:t>Design</w:t>
      </w:r>
      <w:r w:rsidR="00763BC6">
        <w:rPr>
          <w:lang w:eastAsia="en-AU"/>
        </w:rPr>
        <w:t xml:space="preserve"> labelling </w:t>
      </w:r>
      <w:r w:rsidR="00763BC6" w:rsidRPr="003C6296">
        <w:t>elements</w:t>
      </w:r>
    </w:p>
    <w:p w14:paraId="176DF822" w14:textId="27468C94" w:rsidR="008613B8" w:rsidRPr="00763BC6" w:rsidRDefault="003C6296" w:rsidP="003C6296">
      <w:pPr>
        <w:pStyle w:val="Heading5"/>
        <w:rPr>
          <w:lang w:eastAsia="en-AU"/>
        </w:rPr>
      </w:pPr>
      <w:r>
        <w:rPr>
          <w:lang w:eastAsia="en-AU"/>
        </w:rPr>
        <w:t>3.2.2.4</w:t>
      </w:r>
      <w:r w:rsidR="004164C1">
        <w:rPr>
          <w:lang w:eastAsia="en-AU"/>
        </w:rPr>
        <w:t>.1</w:t>
      </w:r>
      <w:r w:rsidR="0036140B">
        <w:rPr>
          <w:lang w:eastAsia="en-AU"/>
        </w:rPr>
        <w:tab/>
      </w:r>
      <w:r w:rsidR="004164C1">
        <w:rPr>
          <w:lang w:eastAsia="en-AU"/>
        </w:rPr>
        <w:t>P</w:t>
      </w:r>
      <w:r w:rsidR="003B52AC">
        <w:rPr>
          <w:lang w:eastAsia="en-AU"/>
        </w:rPr>
        <w:t>rinciples</w:t>
      </w:r>
    </w:p>
    <w:p w14:paraId="236C0D54" w14:textId="363AED4F" w:rsidR="007A4B78" w:rsidRDefault="007E1993" w:rsidP="008613B8">
      <w:r>
        <w:t xml:space="preserve">If the warning label is not noticed by consumers then it will not achieve its purpose of informing consumers </w:t>
      </w:r>
      <w:r w:rsidR="000C0299">
        <w:t>not to</w:t>
      </w:r>
      <w:r w:rsidR="00E34236">
        <w:t xml:space="preserve"> drink any</w:t>
      </w:r>
      <w:r>
        <w:t xml:space="preserve"> alcohol during pregnancy. Drawing on</w:t>
      </w:r>
      <w:r w:rsidR="007F255F">
        <w:t xml:space="preserve"> requirements under subsection 18(2) of the </w:t>
      </w:r>
      <w:r w:rsidR="007F255F" w:rsidRPr="007F255F">
        <w:rPr>
          <w:i/>
        </w:rPr>
        <w:t>Food Standards Australia New Zealand Act 1991</w:t>
      </w:r>
      <w:r w:rsidR="008E5C8E">
        <w:rPr>
          <w:i/>
        </w:rPr>
        <w:t xml:space="preserve"> </w:t>
      </w:r>
      <w:r w:rsidR="008E5C8E">
        <w:t xml:space="preserve">(refer to section 3.4.3 of this report), </w:t>
      </w:r>
      <w:r w:rsidR="00483F84">
        <w:t>FSANZ</w:t>
      </w:r>
      <w:r w:rsidR="007F255F">
        <w:t xml:space="preserve"> developed three principles on which to base consideration of the regulatory approach for the </w:t>
      </w:r>
      <w:r w:rsidR="00F931E3">
        <w:t>design</w:t>
      </w:r>
      <w:r w:rsidR="00F50BE9">
        <w:t xml:space="preserve"> labelling elements. These principles are discussed below.</w:t>
      </w:r>
    </w:p>
    <w:p w14:paraId="6F1AF792" w14:textId="651F4B42" w:rsidR="007F255F" w:rsidRDefault="007F255F" w:rsidP="008613B8"/>
    <w:p w14:paraId="7C9701C2" w14:textId="291D07F4" w:rsidR="007F255F" w:rsidRDefault="007F255F" w:rsidP="008613B8">
      <w:r w:rsidRPr="00F50BE9">
        <w:rPr>
          <w:b/>
        </w:rPr>
        <w:t>Principle 1:</w:t>
      </w:r>
      <w:r>
        <w:t xml:space="preserve"> </w:t>
      </w:r>
      <w:r w:rsidRPr="00F50BE9">
        <w:rPr>
          <w:b/>
          <w:i/>
        </w:rPr>
        <w:t>Have regard to policy advice in the DRIS provided to FSANZ, with particular reference to the recommendations related to warning label</w:t>
      </w:r>
      <w:r w:rsidR="00F50BE9" w:rsidRPr="00F50BE9">
        <w:rPr>
          <w:b/>
          <w:i/>
        </w:rPr>
        <w:t xml:space="preserve"> design</w:t>
      </w:r>
      <w:r>
        <w:t>.</w:t>
      </w:r>
    </w:p>
    <w:p w14:paraId="59C6F51B" w14:textId="53A9FFED" w:rsidR="00F50BE9" w:rsidRDefault="00F50BE9" w:rsidP="008613B8"/>
    <w:p w14:paraId="0C86F313" w14:textId="1E7C102A" w:rsidR="00F50BE9" w:rsidRDefault="00F50BE9" w:rsidP="00F50BE9">
      <w:pPr>
        <w:rPr>
          <w:szCs w:val="22"/>
          <w:lang w:bidi="ar-SA"/>
        </w:rPr>
      </w:pPr>
      <w:r>
        <w:t xml:space="preserve">Recommendations in the DRIS relevant to the </w:t>
      </w:r>
      <w:r w:rsidR="00F931E3">
        <w:t xml:space="preserve">design </w:t>
      </w:r>
      <w:r>
        <w:t>labelling elements are</w:t>
      </w:r>
      <w:r w:rsidR="003D0B12">
        <w:t xml:space="preserve"> </w:t>
      </w:r>
      <w:r w:rsidR="008C53CF">
        <w:t>(p</w:t>
      </w:r>
      <w:r w:rsidR="003D0B12">
        <w:t>age 10 of the DRIS)</w:t>
      </w:r>
      <w:r>
        <w:t xml:space="preserve">: </w:t>
      </w:r>
    </w:p>
    <w:p w14:paraId="3027C837" w14:textId="77777777" w:rsidR="00F50BE9" w:rsidRDefault="00F50BE9" w:rsidP="00F50BE9"/>
    <w:p w14:paraId="0138B52F" w14:textId="77777777" w:rsidR="00F50BE9" w:rsidRDefault="00F50BE9" w:rsidP="00021583">
      <w:pPr>
        <w:pStyle w:val="ListParagraph"/>
        <w:widowControl/>
        <w:numPr>
          <w:ilvl w:val="0"/>
          <w:numId w:val="14"/>
        </w:numPr>
        <w:ind w:left="567" w:hanging="567"/>
      </w:pPr>
      <w:r>
        <w:t>Text be readable and possibly the same size as other label information</w:t>
      </w:r>
    </w:p>
    <w:p w14:paraId="70F32908" w14:textId="05358D64" w:rsidR="003D0B12" w:rsidRDefault="003D0B12" w:rsidP="00021583">
      <w:pPr>
        <w:pStyle w:val="ListParagraph"/>
        <w:widowControl/>
        <w:numPr>
          <w:ilvl w:val="0"/>
          <w:numId w:val="14"/>
        </w:numPr>
        <w:ind w:left="567" w:hanging="567"/>
      </w:pPr>
      <w:r>
        <w:t xml:space="preserve">Use </w:t>
      </w:r>
      <w:r w:rsidR="008C53CF">
        <w:t xml:space="preserve">short warning messages and </w:t>
      </w:r>
      <w:r>
        <w:t>words such as ‘Warning’ or ‘Health Warning’ to indicate it is a warning label</w:t>
      </w:r>
    </w:p>
    <w:p w14:paraId="4FE69986" w14:textId="44CADE97" w:rsidR="00F50BE9" w:rsidRDefault="00F50BE9" w:rsidP="00021583">
      <w:pPr>
        <w:pStyle w:val="ListParagraph"/>
        <w:widowControl/>
        <w:numPr>
          <w:ilvl w:val="0"/>
          <w:numId w:val="14"/>
        </w:numPr>
        <w:ind w:left="567" w:hanging="567"/>
        <w:rPr>
          <w:i/>
        </w:rPr>
      </w:pPr>
      <w:r>
        <w:t xml:space="preserve">Warning label </w:t>
      </w:r>
      <w:r w:rsidR="003D0B12">
        <w:t xml:space="preserve">be </w:t>
      </w:r>
      <w:r>
        <w:t>separated from other information</w:t>
      </w:r>
      <w:r w:rsidR="008C53CF">
        <w:t xml:space="preserve"> such as </w:t>
      </w:r>
      <w:r w:rsidR="008C53CF" w:rsidRPr="008C53CF">
        <w:rPr>
          <w:i/>
        </w:rPr>
        <w:t>enjoy in moderation</w:t>
      </w:r>
      <w:r>
        <w:t>, e.g. placed in a box, clear space used around the warning label</w:t>
      </w:r>
    </w:p>
    <w:p w14:paraId="5C9C7CB3" w14:textId="49A3FF97" w:rsidR="00F50BE9" w:rsidRDefault="00F50BE9" w:rsidP="00021583">
      <w:pPr>
        <w:pStyle w:val="ListParagraph"/>
        <w:widowControl/>
        <w:numPr>
          <w:ilvl w:val="0"/>
          <w:numId w:val="14"/>
        </w:numPr>
        <w:ind w:left="567" w:hanging="567"/>
        <w:rPr>
          <w:i/>
        </w:rPr>
      </w:pPr>
      <w:r>
        <w:t xml:space="preserve">Contrasting colours are used. The colour green should not be used </w:t>
      </w:r>
      <w:r w:rsidR="008C53CF">
        <w:t xml:space="preserve">as it can cause confusion </w:t>
      </w:r>
      <w:r>
        <w:t>while the colour red receives the most attention and is readily associated with being a warning</w:t>
      </w:r>
    </w:p>
    <w:p w14:paraId="20045D40" w14:textId="77777777" w:rsidR="00F50BE9" w:rsidRDefault="00F50BE9" w:rsidP="00F50BE9"/>
    <w:p w14:paraId="4C826EF9" w14:textId="130E10D7" w:rsidR="00F50BE9" w:rsidRDefault="00F50BE9" w:rsidP="008613B8">
      <w:r>
        <w:t>It is al</w:t>
      </w:r>
      <w:r w:rsidR="00E34236">
        <w:t>so recommended in the DRIS consumer testing</w:t>
      </w:r>
      <w:r>
        <w:t xml:space="preserve"> be undertaken to determine </w:t>
      </w:r>
      <w:r w:rsidR="00E720D0">
        <w:t xml:space="preserve">design, size and colour </w:t>
      </w:r>
      <w:r>
        <w:t>features of the pictogram</w:t>
      </w:r>
      <w:r w:rsidR="00E720D0">
        <w:t>,</w:t>
      </w:r>
      <w:r>
        <w:t xml:space="preserve"> to </w:t>
      </w:r>
      <w:r w:rsidR="00E720D0">
        <w:t>examine</w:t>
      </w:r>
      <w:r>
        <w:t xml:space="preserve"> wording and presentation of the statement</w:t>
      </w:r>
      <w:r w:rsidR="00E720D0">
        <w:t xml:space="preserve"> and to explore the location of the warning label particularly in relation to proximity to other label information</w:t>
      </w:r>
      <w:r>
        <w:t xml:space="preserve"> (see Appendix 2 of the DRIS). </w:t>
      </w:r>
      <w:r w:rsidR="00E720D0">
        <w:t xml:space="preserve">FSANZ decided not to consumer </w:t>
      </w:r>
      <w:r w:rsidR="00E720D0">
        <w:lastRenderedPageBreak/>
        <w:t xml:space="preserve">test </w:t>
      </w:r>
      <w:r w:rsidR="00F931E3">
        <w:t>design</w:t>
      </w:r>
      <w:r w:rsidR="00E720D0">
        <w:t xml:space="preserve"> labelling elements because of the</w:t>
      </w:r>
      <w:r>
        <w:t xml:space="preserve"> considerable existing evidence </w:t>
      </w:r>
      <w:r w:rsidR="00E720D0">
        <w:t xml:space="preserve">in the context of </w:t>
      </w:r>
      <w:r w:rsidR="00C702C0">
        <w:t xml:space="preserve">health warnings </w:t>
      </w:r>
      <w:r w:rsidR="0016357B">
        <w:t>(see Principle 2).</w:t>
      </w:r>
    </w:p>
    <w:p w14:paraId="1DA8BB22" w14:textId="77777777" w:rsidR="00F62B54" w:rsidRPr="00C702C0" w:rsidRDefault="00F62B54" w:rsidP="008613B8">
      <w:pPr>
        <w:rPr>
          <w:i/>
        </w:rPr>
      </w:pPr>
    </w:p>
    <w:p w14:paraId="7757AF02" w14:textId="03804B3A" w:rsidR="007F255F" w:rsidRDefault="007F255F" w:rsidP="008613B8">
      <w:r w:rsidRPr="00F50BE9">
        <w:rPr>
          <w:b/>
        </w:rPr>
        <w:t>Principle 2:</w:t>
      </w:r>
      <w:r>
        <w:t xml:space="preserve"> </w:t>
      </w:r>
      <w:r w:rsidRPr="00BB2568">
        <w:rPr>
          <w:b/>
          <w:i/>
        </w:rPr>
        <w:t xml:space="preserve">Consider the best available evidence relating to </w:t>
      </w:r>
      <w:r w:rsidR="00F931E3">
        <w:rPr>
          <w:b/>
          <w:i/>
        </w:rPr>
        <w:t>design</w:t>
      </w:r>
      <w:r w:rsidRPr="00BB2568">
        <w:rPr>
          <w:b/>
          <w:i/>
        </w:rPr>
        <w:t xml:space="preserve"> labelling elements in the context of </w:t>
      </w:r>
      <w:r w:rsidR="00C702C0" w:rsidRPr="00BB2568">
        <w:rPr>
          <w:b/>
          <w:i/>
        </w:rPr>
        <w:t>health warnings and warning labels</w:t>
      </w:r>
      <w:r w:rsidR="00F50BE9" w:rsidRPr="00BB2568">
        <w:rPr>
          <w:b/>
          <w:i/>
        </w:rPr>
        <w:t>.</w:t>
      </w:r>
    </w:p>
    <w:p w14:paraId="02455E26" w14:textId="3F6A720A" w:rsidR="00C702C0" w:rsidRDefault="00C702C0" w:rsidP="008613B8"/>
    <w:p w14:paraId="1C30F5B4" w14:textId="3D87FC98" w:rsidR="0016357B" w:rsidRDefault="00BB2568" w:rsidP="00C702C0">
      <w:r>
        <w:t>Key</w:t>
      </w:r>
      <w:r w:rsidR="00C702C0">
        <w:t xml:space="preserve"> findings</w:t>
      </w:r>
      <w:r w:rsidR="00D8323F">
        <w:t xml:space="preserve"> from the literature </w:t>
      </w:r>
      <w:r w:rsidR="00D8323F" w:rsidRPr="00432023">
        <w:t>review (SD1)</w:t>
      </w:r>
      <w:r w:rsidR="00C702C0">
        <w:t xml:space="preserve"> relevant to </w:t>
      </w:r>
      <w:r w:rsidR="00D8323F">
        <w:t xml:space="preserve">the </w:t>
      </w:r>
      <w:r w:rsidR="00570D1C">
        <w:t>design</w:t>
      </w:r>
      <w:r w:rsidR="00C702C0">
        <w:t xml:space="preserve"> labelling elements </w:t>
      </w:r>
      <w:r w:rsidR="0016357B">
        <w:t xml:space="preserve">are </w:t>
      </w:r>
      <w:r w:rsidR="00D8323F" w:rsidRPr="00432023">
        <w:t>presented in sectio</w:t>
      </w:r>
      <w:r w:rsidR="00432023">
        <w:t>n 3.1.1</w:t>
      </w:r>
      <w:r w:rsidR="0016357B">
        <w:t xml:space="preserve"> of this report.</w:t>
      </w:r>
    </w:p>
    <w:p w14:paraId="23A4B236" w14:textId="77777777" w:rsidR="00A916C5" w:rsidRDefault="00A916C5" w:rsidP="00C702C0"/>
    <w:p w14:paraId="0B6BF8FE" w14:textId="7DA948B4" w:rsidR="00D77A25" w:rsidRPr="00B14599" w:rsidRDefault="0016357B" w:rsidP="00B14599">
      <w:pPr>
        <w:spacing w:after="160"/>
        <w:rPr>
          <w:rFonts w:cs="Arial"/>
        </w:rPr>
      </w:pPr>
      <w:r>
        <w:t xml:space="preserve">The </w:t>
      </w:r>
      <w:r w:rsidR="00B14599">
        <w:t>size and legibility of</w:t>
      </w:r>
      <w:r>
        <w:t xml:space="preserve"> pregnancy warning label</w:t>
      </w:r>
      <w:r w:rsidR="00B14599">
        <w:t>s</w:t>
      </w:r>
      <w:r>
        <w:t xml:space="preserve"> during the voluntary labelling initiative</w:t>
      </w:r>
      <w:r w:rsidR="00B14599">
        <w:t xml:space="preserve"> is of interest given the importance of these design elements in attracting attention to the warning.</w:t>
      </w:r>
      <w:r>
        <w:t xml:space="preserve"> </w:t>
      </w:r>
      <w:r>
        <w:rPr>
          <w:rFonts w:cs="Arial"/>
        </w:rPr>
        <w:t>Of the total number of products assessed</w:t>
      </w:r>
      <w:r w:rsidR="00B14599">
        <w:rPr>
          <w:rFonts w:cs="Arial"/>
        </w:rPr>
        <w:t xml:space="preserve"> in Australia</w:t>
      </w:r>
      <w:r>
        <w:rPr>
          <w:rFonts w:cs="Arial"/>
        </w:rPr>
        <w:t xml:space="preserve"> (n=1717), 82% had warning labels (predominantly the pictogram) of about 5 mm diameter with approximately 12% having a size smaller and the remaining 6% larger</w:t>
      </w:r>
      <w:r w:rsidR="00B14599">
        <w:rPr>
          <w:rFonts w:cs="Arial"/>
        </w:rPr>
        <w:t xml:space="preserve"> (Siggins Miller, 2017)</w:t>
      </w:r>
      <w:r>
        <w:rPr>
          <w:rFonts w:cs="Arial"/>
        </w:rPr>
        <w:t>. Premium and craft beers had the highest proportion of beverages with pictogram sizes greater than 5 mm</w:t>
      </w:r>
      <w:r w:rsidR="00B14599">
        <w:rPr>
          <w:rFonts w:cs="Arial"/>
        </w:rPr>
        <w:t xml:space="preserve"> (25%).</w:t>
      </w:r>
    </w:p>
    <w:p w14:paraId="29F12F54" w14:textId="74418575" w:rsidR="00B14599" w:rsidRDefault="00F818B9" w:rsidP="00B14599">
      <w:pPr>
        <w:spacing w:after="160"/>
        <w:rPr>
          <w:rFonts w:cs="Arial"/>
        </w:rPr>
      </w:pPr>
      <w:r>
        <w:rPr>
          <w:rFonts w:cs="Arial"/>
        </w:rPr>
        <w:t>In the 2017 Australian label evaluation, researchers assessed the legibility</w:t>
      </w:r>
      <w:r w:rsidR="00FB0603">
        <w:rPr>
          <w:rFonts w:cs="Arial"/>
        </w:rPr>
        <w:t xml:space="preserve"> (described as </w:t>
      </w:r>
      <w:r w:rsidR="00FB0603" w:rsidRPr="00FB0603">
        <w:rPr>
          <w:rFonts w:cs="Arial"/>
          <w:i/>
        </w:rPr>
        <w:t>size, distinction against other stimuli, message complexity, exclusion area/bordering, spacing, font type and text casing (if applicable))</w:t>
      </w:r>
      <w:r w:rsidR="00FB0603">
        <w:rPr>
          <w:rFonts w:cs="Arial"/>
        </w:rPr>
        <w:t xml:space="preserve"> and prominence (described as </w:t>
      </w:r>
      <w:r w:rsidR="00FB0603" w:rsidRPr="00FB0603">
        <w:rPr>
          <w:i/>
          <w:szCs w:val="22"/>
        </w:rPr>
        <w:t>size, location and position on packaging or label or labels, the noticeable nature of the text or picture, colour and image contrast, bordering, font differences, spacing and segmenting from other label stimuli</w:t>
      </w:r>
      <w:r w:rsidR="00FB0603">
        <w:rPr>
          <w:rFonts w:cs="Arial"/>
        </w:rPr>
        <w:t xml:space="preserve">) </w:t>
      </w:r>
      <w:r>
        <w:rPr>
          <w:rFonts w:cs="Arial"/>
        </w:rPr>
        <w:t>of pregnancy warning labels using</w:t>
      </w:r>
      <w:r w:rsidR="00FB0603">
        <w:rPr>
          <w:rFonts w:cs="Arial"/>
        </w:rPr>
        <w:t xml:space="preserve"> the legibility requirements in the Code as a reference </w:t>
      </w:r>
      <w:r w:rsidR="00FB0603" w:rsidRPr="009461F6">
        <w:rPr>
          <w:rFonts w:cs="Arial"/>
        </w:rPr>
        <w:t>(Siggins Miller</w:t>
      </w:r>
      <w:r w:rsidR="003959AC" w:rsidRPr="009461F6">
        <w:rPr>
          <w:rFonts w:cs="Arial"/>
        </w:rPr>
        <w:t>,</w:t>
      </w:r>
      <w:r w:rsidR="009461F6" w:rsidRPr="009461F6">
        <w:rPr>
          <w:rFonts w:cs="Arial"/>
        </w:rPr>
        <w:t xml:space="preserve"> 2017</w:t>
      </w:r>
      <w:r w:rsidR="00FB0603" w:rsidRPr="009461F6">
        <w:rPr>
          <w:rFonts w:cs="Arial"/>
        </w:rPr>
        <w:t xml:space="preserve"> (Appendix 2.2)).</w:t>
      </w:r>
      <w:r w:rsidR="009461F6">
        <w:rPr>
          <w:rFonts w:cs="Arial"/>
        </w:rPr>
        <w:t xml:space="preserve"> </w:t>
      </w:r>
      <w:r w:rsidR="00B14599">
        <w:rPr>
          <w:rFonts w:cs="Arial"/>
        </w:rPr>
        <w:t>Approximately 93% of beverages surveyed (n= 1717) were considered to have ‘standard’ or ‘above standard’ legibility and 90% ‘standard’ or ‘above standard’ prominence, however no information or examples of what was deemed ‘standard’ w</w:t>
      </w:r>
      <w:r w:rsidR="00C73F68">
        <w:rPr>
          <w:rFonts w:cs="Arial"/>
        </w:rPr>
        <w:t>ere</w:t>
      </w:r>
      <w:r w:rsidR="00B14599">
        <w:rPr>
          <w:rFonts w:cs="Arial"/>
        </w:rPr>
        <w:t xml:space="preserve"> provided. Colours and contrast used for the pictogram were not reported.</w:t>
      </w:r>
    </w:p>
    <w:p w14:paraId="66290DAA" w14:textId="5597C7D8" w:rsidR="00A67DC8" w:rsidRPr="003959AC" w:rsidRDefault="0095300A" w:rsidP="003959AC">
      <w:pPr>
        <w:spacing w:after="160"/>
        <w:rPr>
          <w:rFonts w:cs="Arial"/>
        </w:rPr>
      </w:pPr>
      <w:r>
        <w:rPr>
          <w:rFonts w:cs="Arial"/>
        </w:rPr>
        <w:t>The 2017 New Zealand evaluation included a field survey of 297 products (</w:t>
      </w:r>
      <w:r w:rsidRPr="009461F6">
        <w:rPr>
          <w:rFonts w:cs="Arial"/>
        </w:rPr>
        <w:t>MPI, 2017</w:t>
      </w:r>
      <w:r w:rsidR="009461F6" w:rsidRPr="009461F6">
        <w:rPr>
          <w:rFonts w:cs="Arial"/>
        </w:rPr>
        <w:t>a</w:t>
      </w:r>
      <w:r w:rsidRPr="009461F6">
        <w:rPr>
          <w:rFonts w:cs="Arial"/>
        </w:rPr>
        <w:t>).</w:t>
      </w:r>
      <w:r>
        <w:rPr>
          <w:rFonts w:cs="Arial"/>
        </w:rPr>
        <w:t xml:space="preserve"> It was stated there was </w:t>
      </w:r>
      <w:r>
        <w:rPr>
          <w:rFonts w:cs="Arial"/>
          <w:i/>
        </w:rPr>
        <w:t xml:space="preserve">a lot of variation in the type, colour and size of the pictogram used, </w:t>
      </w:r>
      <w:r>
        <w:rPr>
          <w:rFonts w:cs="Arial"/>
        </w:rPr>
        <w:t>but details were not reported.</w:t>
      </w:r>
      <w:r w:rsidR="003959AC">
        <w:rPr>
          <w:rFonts w:cs="Arial"/>
        </w:rPr>
        <w:t xml:space="preserve"> The use of the colour green for the pictogram was noted.</w:t>
      </w:r>
    </w:p>
    <w:p w14:paraId="26E08359" w14:textId="3ED4ACCD" w:rsidR="007F255F" w:rsidRDefault="007F255F" w:rsidP="008613B8">
      <w:r w:rsidRPr="00F50BE9">
        <w:rPr>
          <w:b/>
        </w:rPr>
        <w:t>Principl</w:t>
      </w:r>
      <w:r w:rsidR="00F50BE9" w:rsidRPr="00F50BE9">
        <w:rPr>
          <w:b/>
        </w:rPr>
        <w:t>e 3:</w:t>
      </w:r>
      <w:r w:rsidR="00F50BE9">
        <w:t xml:space="preserve"> </w:t>
      </w:r>
      <w:r w:rsidR="00F50BE9" w:rsidRPr="00BB2568">
        <w:rPr>
          <w:b/>
          <w:i/>
        </w:rPr>
        <w:t xml:space="preserve">Consider other </w:t>
      </w:r>
      <w:r w:rsidRPr="00BB2568">
        <w:rPr>
          <w:b/>
          <w:i/>
        </w:rPr>
        <w:t>information</w:t>
      </w:r>
      <w:r w:rsidR="00F50BE9" w:rsidRPr="00BB2568">
        <w:rPr>
          <w:b/>
          <w:i/>
        </w:rPr>
        <w:t xml:space="preserve"> relevant to </w:t>
      </w:r>
      <w:r w:rsidR="00570D1C">
        <w:rPr>
          <w:b/>
          <w:i/>
        </w:rPr>
        <w:t xml:space="preserve">design </w:t>
      </w:r>
      <w:r w:rsidR="00F50BE9" w:rsidRPr="00BB2568">
        <w:rPr>
          <w:b/>
          <w:i/>
        </w:rPr>
        <w:t>labelling elements</w:t>
      </w:r>
      <w:r w:rsidRPr="00BB2568">
        <w:rPr>
          <w:b/>
          <w:i/>
        </w:rPr>
        <w:t xml:space="preserve"> including existing guidance and requirements for alcohol labelling such as the DrinkWise guidance for voluntary pregnancy warning labels, standard drink labelling, existing Code </w:t>
      </w:r>
      <w:r w:rsidR="00F50BE9" w:rsidRPr="00BB2568">
        <w:rPr>
          <w:b/>
          <w:i/>
        </w:rPr>
        <w:t xml:space="preserve">requirements for legibility and </w:t>
      </w:r>
      <w:r w:rsidRPr="00BB2568">
        <w:rPr>
          <w:b/>
          <w:i/>
        </w:rPr>
        <w:t>requirements for warning labels in other countries</w:t>
      </w:r>
      <w:r w:rsidR="00F50BE9" w:rsidRPr="00BB2568">
        <w:rPr>
          <w:b/>
          <w:i/>
        </w:rPr>
        <w:t>.</w:t>
      </w:r>
    </w:p>
    <w:p w14:paraId="21757580" w14:textId="1110B1A5" w:rsidR="00F50BE9" w:rsidRDefault="00F50BE9" w:rsidP="008613B8"/>
    <w:p w14:paraId="487BCE0C" w14:textId="4AE23A27" w:rsidR="002D04C3" w:rsidRDefault="00586B30" w:rsidP="008613B8">
      <w:r>
        <w:t xml:space="preserve">Examples of approaches taken </w:t>
      </w:r>
      <w:r w:rsidR="00971AC9">
        <w:t>for the</w:t>
      </w:r>
      <w:r>
        <w:t xml:space="preserve"> presentation of various labelling elements relevant to alcoholic beverages</w:t>
      </w:r>
      <w:r w:rsidR="00AC6F88">
        <w:t>, including the DrinkWise guidance for the voluntary labelling initiative (Independent Brewers Association, 2019)</w:t>
      </w:r>
      <w:r>
        <w:t xml:space="preserve"> are summarised </w:t>
      </w:r>
      <w:r w:rsidRPr="00432023">
        <w:t xml:space="preserve">at </w:t>
      </w:r>
      <w:r w:rsidR="000F4FA5" w:rsidRPr="00432023">
        <w:t>Attachment F</w:t>
      </w:r>
      <w:r w:rsidRPr="00432023">
        <w:t>.</w:t>
      </w:r>
    </w:p>
    <w:p w14:paraId="64ACCC26" w14:textId="7129B511" w:rsidR="00586B30" w:rsidRDefault="00586B30" w:rsidP="008613B8"/>
    <w:p w14:paraId="2FC7F6B1" w14:textId="4B5637DE" w:rsidR="003B52AC" w:rsidRDefault="00586B30" w:rsidP="008613B8">
      <w:r>
        <w:t xml:space="preserve">The </w:t>
      </w:r>
      <w:r w:rsidR="003267C6">
        <w:t>Code requires the font size of warning state</w:t>
      </w:r>
      <w:r w:rsidR="00277E36">
        <w:t>ments to be at least 3 mm and 1.5 mm for</w:t>
      </w:r>
      <w:r w:rsidR="003267C6">
        <w:t xml:space="preserve"> small packages</w:t>
      </w:r>
      <w:r w:rsidR="00277E36">
        <w:t xml:space="preserve">. The general legibility requirements also apply to warning statements. </w:t>
      </w:r>
      <w:r w:rsidR="0003468E">
        <w:t>G</w:t>
      </w:r>
      <w:r w:rsidR="00277E36">
        <w:t>uidance for standard drink labelling and the recycle logo recommend</w:t>
      </w:r>
      <w:r w:rsidR="0003468E">
        <w:t xml:space="preserve">s a </w:t>
      </w:r>
      <w:r w:rsidR="00277E36">
        <w:t>larger label height (12-14 mm) than that for the voluntary pregnancy warning label (8 mm box height with a pictogram of about 5 mm diameter</w:t>
      </w:r>
      <w:r w:rsidR="00277E36" w:rsidRPr="00432023">
        <w:t>) (</w:t>
      </w:r>
      <w:r w:rsidR="002D5860" w:rsidRPr="00432023">
        <w:t xml:space="preserve">Attachment </w:t>
      </w:r>
      <w:r w:rsidR="000F4FA5" w:rsidRPr="00432023">
        <w:t>F</w:t>
      </w:r>
      <w:r w:rsidR="00277E36" w:rsidRPr="00432023">
        <w:t>).</w:t>
      </w:r>
    </w:p>
    <w:p w14:paraId="55DD96B2" w14:textId="571C494F" w:rsidR="004164C1" w:rsidRPr="003C6296" w:rsidRDefault="00A67DC8" w:rsidP="003C6296">
      <w:pPr>
        <w:pStyle w:val="Heading5"/>
        <w:rPr>
          <w:lang w:eastAsia="en-AU"/>
        </w:rPr>
      </w:pPr>
      <w:r w:rsidRPr="004164C1">
        <w:rPr>
          <w:lang w:eastAsia="en-AU"/>
        </w:rPr>
        <w:t>3.2.2.</w:t>
      </w:r>
      <w:r w:rsidR="003C6296">
        <w:rPr>
          <w:lang w:eastAsia="en-AU"/>
        </w:rPr>
        <w:t>4</w:t>
      </w:r>
      <w:r w:rsidR="003E51F2" w:rsidRPr="004164C1">
        <w:rPr>
          <w:lang w:eastAsia="en-AU"/>
        </w:rPr>
        <w:t>.</w:t>
      </w:r>
      <w:r w:rsidR="004164C1">
        <w:rPr>
          <w:bCs/>
          <w:iCs/>
          <w:lang w:eastAsia="en-AU"/>
        </w:rPr>
        <w:t>2</w:t>
      </w:r>
      <w:r w:rsidR="003C397F" w:rsidRPr="004164C1">
        <w:rPr>
          <w:lang w:eastAsia="en-AU"/>
        </w:rPr>
        <w:tab/>
      </w:r>
      <w:r w:rsidR="00AC6F88" w:rsidRPr="004164C1">
        <w:rPr>
          <w:lang w:eastAsia="en-AU"/>
        </w:rPr>
        <w:t>Stakeholder views</w:t>
      </w:r>
      <w:r w:rsidR="00A67FF1" w:rsidRPr="004164C1">
        <w:rPr>
          <w:lang w:eastAsia="en-AU"/>
        </w:rPr>
        <w:t xml:space="preserve"> </w:t>
      </w:r>
    </w:p>
    <w:p w14:paraId="12151A04" w14:textId="6C8A0E86" w:rsidR="00A67FF1" w:rsidRDefault="00AC6F88" w:rsidP="00A67FF1">
      <w:r>
        <w:t>At the targeted consultations, i</w:t>
      </w:r>
      <w:r w:rsidR="00A67FF1" w:rsidRPr="00DA48E3">
        <w:t xml:space="preserve">ndustry stakeholders </w:t>
      </w:r>
      <w:r w:rsidR="00A67FF1">
        <w:t xml:space="preserve">indicated a preference for a smaller warning label and a less prescriptive approach to label design, particularly </w:t>
      </w:r>
      <w:r w:rsidR="004164C1">
        <w:t xml:space="preserve">in regards to </w:t>
      </w:r>
      <w:r w:rsidR="00A67FF1">
        <w:t>colour and contrast. Industry stakeholders advised that given the large range of products in the market, the limite</w:t>
      </w:r>
      <w:r w:rsidR="00E34236">
        <w:t>d label space for an increasing</w:t>
      </w:r>
      <w:r w:rsidR="00A67FF1">
        <w:t xml:space="preserve"> number of </w:t>
      </w:r>
      <w:r w:rsidR="00E34236">
        <w:t xml:space="preserve">mandatory </w:t>
      </w:r>
      <w:r w:rsidR="00A67FF1">
        <w:t>label elements and challenges associated with complying with labelling requirements of international markets, flexibility would be preferred. Ind</w:t>
      </w:r>
      <w:r w:rsidR="00BC4A8A">
        <w:t xml:space="preserve">ustry stakeholders indicated </w:t>
      </w:r>
      <w:r w:rsidR="00A67FF1">
        <w:t xml:space="preserve">costs to industry under </w:t>
      </w:r>
      <w:r w:rsidR="00A67FF1">
        <w:lastRenderedPageBreak/>
        <w:t>a more prescriptive approach, would be considerable. There was a suggestion the pictogram</w:t>
      </w:r>
      <w:r w:rsidR="00BC4A8A">
        <w:t>,</w:t>
      </w:r>
      <w:r w:rsidR="00A67FF1">
        <w:t xml:space="preserve"> only</w:t>
      </w:r>
      <w:r w:rsidR="00BC4A8A">
        <w:t>,</w:t>
      </w:r>
      <w:r w:rsidR="00A67FF1">
        <w:t xml:space="preserve"> </w:t>
      </w:r>
      <w:r w:rsidR="00686A45">
        <w:t>or a smaller complete warning label</w:t>
      </w:r>
      <w:r w:rsidR="00A67FF1">
        <w:t xml:space="preserve"> be required on container volumes &lt; 440 ml instead of the proposed &lt; 100 ml and on beverage container</w:t>
      </w:r>
      <w:r w:rsidR="00E34236">
        <w:t>s sold in retail multipacks or cartons.</w:t>
      </w:r>
      <w:r w:rsidR="00964633">
        <w:t xml:space="preserve"> </w:t>
      </w:r>
      <w:r w:rsidR="00964633">
        <w:rPr>
          <w:lang w:bidi="ar-SA"/>
        </w:rPr>
        <w:t>Such an approach was suggested by stakeholders representing the beer sector as about 95% of beer is sold in multipacks or cartons.</w:t>
      </w:r>
      <w:r w:rsidR="004164C1">
        <w:rPr>
          <w:lang w:bidi="ar-SA"/>
        </w:rPr>
        <w:t xml:space="preserve"> </w:t>
      </w:r>
      <w:r w:rsidR="00A67FF1">
        <w:t>In terms of the signal words, some in</w:t>
      </w:r>
      <w:r>
        <w:t>dustry stakeholders called for ‘</w:t>
      </w:r>
      <w:r w:rsidR="00971AC9">
        <w:t>Pregnancy Warning’</w:t>
      </w:r>
      <w:r w:rsidR="00A67FF1">
        <w:t xml:space="preserve"> instead of ‘</w:t>
      </w:r>
      <w:r w:rsidR="00971AC9">
        <w:t>Health Warning’</w:t>
      </w:r>
      <w:r w:rsidR="00A67FF1">
        <w:t xml:space="preserve"> and queried the relative importance of a pregnancy warning label in relation to other mandatory information on alcoholic beverage</w:t>
      </w:r>
      <w:r>
        <w:t>s.</w:t>
      </w:r>
      <w:r w:rsidR="00A67FF1">
        <w:t xml:space="preserve"> </w:t>
      </w:r>
    </w:p>
    <w:p w14:paraId="4406B15B" w14:textId="77777777" w:rsidR="004164C1" w:rsidRDefault="004164C1" w:rsidP="00A67FF1"/>
    <w:p w14:paraId="120F7DBB" w14:textId="5748F1AB" w:rsidR="00A67FF1" w:rsidRDefault="00A67FF1" w:rsidP="00A67FF1">
      <w:r>
        <w:t xml:space="preserve">In contrast, public health stakeholders supported a higher level of prescription </w:t>
      </w:r>
      <w:r w:rsidR="00E34236">
        <w:t>as they considered</w:t>
      </w:r>
      <w:r>
        <w:t xml:space="preserve"> such an approach </w:t>
      </w:r>
      <w:r w:rsidR="003056EE">
        <w:t xml:space="preserve">would draw greater attention </w:t>
      </w:r>
      <w:r w:rsidR="00E34236">
        <w:t>and help</w:t>
      </w:r>
      <w:r>
        <w:t xml:space="preserve"> t</w:t>
      </w:r>
      <w:r w:rsidR="003056EE">
        <w:t xml:space="preserve">o reinforce the health message. </w:t>
      </w:r>
      <w:r>
        <w:t xml:space="preserve">Public health stakeholders were concerned </w:t>
      </w:r>
      <w:r w:rsidR="003056EE">
        <w:t>about the possible</w:t>
      </w:r>
      <w:r w:rsidR="00E34236">
        <w:t xml:space="preserve"> close proximity of a</w:t>
      </w:r>
      <w:r>
        <w:t xml:space="preserve"> pregnancy warning label with </w:t>
      </w:r>
      <w:r>
        <w:rPr>
          <w:i/>
        </w:rPr>
        <w:t xml:space="preserve">drink responsibly </w:t>
      </w:r>
      <w:r>
        <w:t>type messages</w:t>
      </w:r>
      <w:r w:rsidR="003056EE">
        <w:t xml:space="preserve"> and the potential for this to cause confusion.</w:t>
      </w:r>
      <w:r>
        <w:t xml:space="preserve"> There was a preference for a larger warning label but they recognised a pragmatic approach may be needed. Public health stakeholders supported a font size of at least 3 mm </w:t>
      </w:r>
      <w:r w:rsidR="003056EE">
        <w:t>in line with</w:t>
      </w:r>
      <w:r>
        <w:t xml:space="preserve"> current requirement</w:t>
      </w:r>
      <w:r w:rsidR="003056EE">
        <w:t>s</w:t>
      </w:r>
      <w:r>
        <w:t xml:space="preserve"> in the Code for warning statements</w:t>
      </w:r>
      <w:r w:rsidR="003056EE">
        <w:t>,</w:t>
      </w:r>
      <w:r>
        <w:t xml:space="preserve"> a larger pictogram particularly </w:t>
      </w:r>
      <w:r w:rsidR="00E34236">
        <w:t>if some</w:t>
      </w:r>
      <w:r w:rsidR="001A1232">
        <w:t xml:space="preserve"> beverages </w:t>
      </w:r>
      <w:r>
        <w:t>on</w:t>
      </w:r>
      <w:r w:rsidR="003056EE">
        <w:t>ly need to carry the pictogram</w:t>
      </w:r>
      <w:r>
        <w:t xml:space="preserve">, and prescription </w:t>
      </w:r>
      <w:r w:rsidR="003056EE">
        <w:t>f</w:t>
      </w:r>
      <w:r>
        <w:t>or label orientation.</w:t>
      </w:r>
    </w:p>
    <w:p w14:paraId="46A175AF" w14:textId="77777777" w:rsidR="00A67FF1" w:rsidRPr="00FC7B5C" w:rsidRDefault="00A67FF1" w:rsidP="00A67FF1"/>
    <w:p w14:paraId="5D4FD574" w14:textId="043771E1" w:rsidR="00A67FF1" w:rsidRDefault="00763BC6" w:rsidP="008613B8">
      <w:r>
        <w:t>J</w:t>
      </w:r>
      <w:r w:rsidR="00A67FF1">
        <w:t xml:space="preserve">urisdictions indicated a general preference for a more prescriptive approach but acknowledged the challenge this may pose for industry and the need to consider whether flexibility is appropriate. There were mixed views regarding the proposed size of the warning label. Some considered the minimum font size should be consistent with existing Code requirements (at least 3 mm) while others acknowledged a pragmatic approach may be necessary and </w:t>
      </w:r>
      <w:r>
        <w:t xml:space="preserve">that </w:t>
      </w:r>
      <w:r w:rsidR="00A67FF1">
        <w:t>the whole warning label would likely be larger than other mandatory</w:t>
      </w:r>
      <w:r w:rsidR="00A67FF1" w:rsidDel="00224403">
        <w:t xml:space="preserve"> </w:t>
      </w:r>
      <w:r w:rsidR="00A67FF1">
        <w:t>labelling elements on alcoholic beverages.</w:t>
      </w:r>
    </w:p>
    <w:p w14:paraId="636351BF" w14:textId="77777777" w:rsidR="00A67FF1" w:rsidRDefault="00A67FF1" w:rsidP="008613B8"/>
    <w:p w14:paraId="1B92D7C8" w14:textId="70781FCF" w:rsidR="00F931E3" w:rsidRDefault="002922B5" w:rsidP="008613B8">
      <w:r>
        <w:t xml:space="preserve">Australian </w:t>
      </w:r>
      <w:r w:rsidR="00D77A25">
        <w:t>i</w:t>
      </w:r>
      <w:r w:rsidR="008613B8">
        <w:t>ndigenous stakeholder representatives raised a concern about</w:t>
      </w:r>
      <w:r w:rsidR="00763BC6">
        <w:t xml:space="preserve"> the wine glass held by the woma</w:t>
      </w:r>
      <w:r w:rsidR="008613B8">
        <w:t>n in the pictogram, and</w:t>
      </w:r>
      <w:r w:rsidR="00763BC6">
        <w:t xml:space="preserve"> whether this would </w:t>
      </w:r>
      <w:r w:rsidR="001A1232">
        <w:t>be meaningful for</w:t>
      </w:r>
      <w:r w:rsidR="00763BC6">
        <w:t xml:space="preserve"> an i</w:t>
      </w:r>
      <w:r w:rsidR="008613B8">
        <w:t>ndigenous audience in remote communities who may not use this type of vessel. Indigenous stakeholders generally support</w:t>
      </w:r>
      <w:r w:rsidR="00763BC6">
        <w:t>ed the</w:t>
      </w:r>
      <w:r w:rsidR="008613B8">
        <w:t xml:space="preserve"> approach for </w:t>
      </w:r>
      <w:r w:rsidR="00763BC6">
        <w:t>beverage containers</w:t>
      </w:r>
      <w:r w:rsidR="008613B8">
        <w:t xml:space="preserve"> &lt;100</w:t>
      </w:r>
      <w:r w:rsidR="00BC4A8A">
        <w:t xml:space="preserve"> </w:t>
      </w:r>
      <w:r w:rsidR="008613B8">
        <w:t xml:space="preserve">ml to have </w:t>
      </w:r>
      <w:r w:rsidR="00763BC6">
        <w:t xml:space="preserve">the </w:t>
      </w:r>
      <w:r w:rsidR="008613B8">
        <w:t>pictogram only.</w:t>
      </w:r>
    </w:p>
    <w:p w14:paraId="6EFC82C3" w14:textId="7FFA2488" w:rsidR="00763BC6" w:rsidRDefault="003E51F2" w:rsidP="003E51F2">
      <w:pPr>
        <w:pStyle w:val="Heading5"/>
      </w:pPr>
      <w:r>
        <w:rPr>
          <w:lang w:eastAsia="en-AU"/>
        </w:rPr>
        <w:t>3</w:t>
      </w:r>
      <w:r w:rsidR="003C6296">
        <w:rPr>
          <w:lang w:eastAsia="en-AU"/>
        </w:rPr>
        <w:t>.2.2.4.3</w:t>
      </w:r>
      <w:r w:rsidR="00D27B97">
        <w:rPr>
          <w:lang w:eastAsia="en-AU"/>
        </w:rPr>
        <w:tab/>
      </w:r>
      <w:r w:rsidR="002D5860">
        <w:t>P</w:t>
      </w:r>
      <w:r w:rsidR="00763BC6" w:rsidRPr="00763BC6">
        <w:t>roposed approach</w:t>
      </w:r>
    </w:p>
    <w:p w14:paraId="1FCBBCF0" w14:textId="743B972A" w:rsidR="00A50F5D" w:rsidRDefault="00A50F5D" w:rsidP="00A50F5D">
      <w:pPr>
        <w:rPr>
          <w:lang w:bidi="ar-SA"/>
        </w:rPr>
      </w:pPr>
      <w:r>
        <w:rPr>
          <w:lang w:bidi="ar-SA"/>
        </w:rPr>
        <w:t xml:space="preserve">Based on recommendations in the DRIS and the relevant evidence base it is proposed </w:t>
      </w:r>
      <w:r w:rsidR="00F13319">
        <w:rPr>
          <w:lang w:bidi="ar-SA"/>
        </w:rPr>
        <w:t xml:space="preserve">that </w:t>
      </w:r>
      <w:r>
        <w:rPr>
          <w:lang w:bidi="ar-SA"/>
        </w:rPr>
        <w:t>most of the</w:t>
      </w:r>
      <w:r w:rsidR="003E51F2">
        <w:rPr>
          <w:lang w:bidi="ar-SA"/>
        </w:rPr>
        <w:t xml:space="preserve"> design</w:t>
      </w:r>
      <w:r>
        <w:rPr>
          <w:lang w:bidi="ar-SA"/>
        </w:rPr>
        <w:t xml:space="preserve"> elements of the pregnancy warning label </w:t>
      </w:r>
      <w:r w:rsidR="00F13319">
        <w:rPr>
          <w:lang w:bidi="ar-SA"/>
        </w:rPr>
        <w:t>are</w:t>
      </w:r>
      <w:r>
        <w:rPr>
          <w:lang w:bidi="ar-SA"/>
        </w:rPr>
        <w:t xml:space="preserve"> prescribed in the Code. Such an approach will help achieve consistency in presentation of the warning label across th</w:t>
      </w:r>
      <w:r w:rsidR="00BC4A8A">
        <w:rPr>
          <w:lang w:bidi="ar-SA"/>
        </w:rPr>
        <w:t xml:space="preserve">e alcoholic beverage sector, </w:t>
      </w:r>
      <w:r>
        <w:rPr>
          <w:lang w:bidi="ar-SA"/>
        </w:rPr>
        <w:t>help ensure it is legible</w:t>
      </w:r>
      <w:r w:rsidR="00BC4A8A">
        <w:rPr>
          <w:lang w:bidi="ar-SA"/>
        </w:rPr>
        <w:t xml:space="preserve"> and attract attention</w:t>
      </w:r>
      <w:r>
        <w:rPr>
          <w:lang w:bidi="ar-SA"/>
        </w:rPr>
        <w:t xml:space="preserve">. Consumers do not look for warning labels therefore </w:t>
      </w:r>
      <w:r w:rsidR="00D80BD7">
        <w:rPr>
          <w:lang w:bidi="ar-SA"/>
        </w:rPr>
        <w:t>they</w:t>
      </w:r>
      <w:r>
        <w:rPr>
          <w:lang w:bidi="ar-SA"/>
        </w:rPr>
        <w:t xml:space="preserve"> must be presented in a way </w:t>
      </w:r>
      <w:r w:rsidR="00D80BD7">
        <w:rPr>
          <w:lang w:bidi="ar-SA"/>
        </w:rPr>
        <w:t>that is likely to attract</w:t>
      </w:r>
      <w:r>
        <w:rPr>
          <w:lang w:bidi="ar-SA"/>
        </w:rPr>
        <w:t xml:space="preserve"> attention in order to achieve </w:t>
      </w:r>
      <w:r w:rsidR="001A1232">
        <w:rPr>
          <w:lang w:bidi="ar-SA"/>
        </w:rPr>
        <w:t>their</w:t>
      </w:r>
      <w:r>
        <w:rPr>
          <w:lang w:bidi="ar-SA"/>
        </w:rPr>
        <w:t xml:space="preserve"> purpose.</w:t>
      </w:r>
      <w:r w:rsidR="00D80BD7">
        <w:rPr>
          <w:lang w:bidi="ar-SA"/>
        </w:rPr>
        <w:t xml:space="preserve"> </w:t>
      </w:r>
    </w:p>
    <w:p w14:paraId="282A08C9" w14:textId="0B1B6842" w:rsidR="00D80BD7" w:rsidRDefault="00D80BD7" w:rsidP="00A50F5D">
      <w:pPr>
        <w:rPr>
          <w:lang w:bidi="ar-SA"/>
        </w:rPr>
      </w:pPr>
    </w:p>
    <w:p w14:paraId="0513CC8E" w14:textId="71CDA2AC" w:rsidR="00175621" w:rsidRDefault="00D80BD7" w:rsidP="00A50F5D">
      <w:pPr>
        <w:rPr>
          <w:lang w:bidi="ar-SA"/>
        </w:rPr>
      </w:pPr>
      <w:r>
        <w:rPr>
          <w:lang w:bidi="ar-SA"/>
        </w:rPr>
        <w:t xml:space="preserve">Given evidence suggests </w:t>
      </w:r>
      <w:r w:rsidR="00F71856">
        <w:rPr>
          <w:lang w:bidi="ar-SA"/>
        </w:rPr>
        <w:t xml:space="preserve">size, </w:t>
      </w:r>
      <w:r w:rsidR="00F13319">
        <w:rPr>
          <w:lang w:bidi="ar-SA"/>
        </w:rPr>
        <w:t xml:space="preserve">location of the warning label on the </w:t>
      </w:r>
      <w:r w:rsidR="00F13319">
        <w:rPr>
          <w:lang w:eastAsia="en-AU" w:bidi="ar-SA"/>
        </w:rPr>
        <w:t>beverage container or packaging</w:t>
      </w:r>
      <w:r w:rsidR="00F13319">
        <w:rPr>
          <w:lang w:bidi="ar-SA"/>
        </w:rPr>
        <w:t>, colour and contrast</w:t>
      </w:r>
      <w:r w:rsidR="007B5A11">
        <w:rPr>
          <w:lang w:bidi="ar-SA"/>
        </w:rPr>
        <w:t>,</w:t>
      </w:r>
      <w:r w:rsidR="00F13319">
        <w:rPr>
          <w:lang w:bidi="ar-SA"/>
        </w:rPr>
        <w:t xml:space="preserve"> and signal words </w:t>
      </w:r>
      <w:r w:rsidR="007B5A11">
        <w:rPr>
          <w:lang w:bidi="ar-SA"/>
        </w:rPr>
        <w:t xml:space="preserve">can all help </w:t>
      </w:r>
      <w:r>
        <w:rPr>
          <w:lang w:bidi="ar-SA"/>
        </w:rPr>
        <w:t>enhance th</w:t>
      </w:r>
      <w:r w:rsidR="00B978A4">
        <w:rPr>
          <w:lang w:bidi="ar-SA"/>
        </w:rPr>
        <w:t>e noticeability of a warning label</w:t>
      </w:r>
      <w:r w:rsidR="007B5A11">
        <w:rPr>
          <w:lang w:bidi="ar-SA"/>
        </w:rPr>
        <w:t xml:space="preserve"> </w:t>
      </w:r>
      <w:r w:rsidR="00432023">
        <w:rPr>
          <w:lang w:bidi="ar-SA"/>
        </w:rPr>
        <w:t>(section 3.1.1 and SD1),</w:t>
      </w:r>
      <w:r w:rsidR="00B978A4">
        <w:rPr>
          <w:lang w:bidi="ar-SA"/>
        </w:rPr>
        <w:t xml:space="preserve"> </w:t>
      </w:r>
      <w:r w:rsidR="00F13319">
        <w:rPr>
          <w:lang w:bidi="ar-SA"/>
        </w:rPr>
        <w:t xml:space="preserve">the application of these </w:t>
      </w:r>
      <w:r w:rsidR="007B5A11">
        <w:rPr>
          <w:lang w:bidi="ar-SA"/>
        </w:rPr>
        <w:t xml:space="preserve">design </w:t>
      </w:r>
      <w:r w:rsidR="00F13319">
        <w:rPr>
          <w:lang w:bidi="ar-SA"/>
        </w:rPr>
        <w:t>elements to a pregnancy warning label is discussed below.</w:t>
      </w:r>
    </w:p>
    <w:p w14:paraId="14863AE9" w14:textId="6B5643CC" w:rsidR="007B5A11" w:rsidRDefault="007B5A11" w:rsidP="00A50F5D">
      <w:pPr>
        <w:rPr>
          <w:lang w:bidi="ar-SA"/>
        </w:rPr>
      </w:pPr>
    </w:p>
    <w:p w14:paraId="45A2731A" w14:textId="7A0FC886" w:rsidR="00542086" w:rsidRPr="006A7D07" w:rsidRDefault="00542086" w:rsidP="00542086">
      <w:pPr>
        <w:rPr>
          <w:b/>
          <w:u w:val="single"/>
          <w:lang w:bidi="ar-SA"/>
        </w:rPr>
      </w:pPr>
      <w:r w:rsidRPr="006A7D07">
        <w:rPr>
          <w:b/>
          <w:u w:val="single"/>
          <w:lang w:bidi="ar-SA"/>
        </w:rPr>
        <w:t>Signal word</w:t>
      </w:r>
      <w:r w:rsidR="00AB12E4">
        <w:rPr>
          <w:b/>
          <w:u w:val="single"/>
          <w:lang w:bidi="ar-SA"/>
        </w:rPr>
        <w:t>(</w:t>
      </w:r>
      <w:r w:rsidRPr="006A7D07">
        <w:rPr>
          <w:b/>
          <w:u w:val="single"/>
          <w:lang w:bidi="ar-SA"/>
        </w:rPr>
        <w:t>s</w:t>
      </w:r>
      <w:r w:rsidR="00AB12E4">
        <w:rPr>
          <w:b/>
          <w:u w:val="single"/>
          <w:lang w:bidi="ar-SA"/>
        </w:rPr>
        <w:t>)</w:t>
      </w:r>
    </w:p>
    <w:p w14:paraId="04269460" w14:textId="77777777" w:rsidR="00542086" w:rsidRDefault="00542086" w:rsidP="00542086">
      <w:pPr>
        <w:rPr>
          <w:u w:val="single"/>
          <w:lang w:bidi="ar-SA"/>
        </w:rPr>
      </w:pPr>
    </w:p>
    <w:p w14:paraId="5716D7E1" w14:textId="5E6F6640" w:rsidR="00542086" w:rsidRDefault="00542086" w:rsidP="00542086">
      <w:pPr>
        <w:rPr>
          <w:lang w:bidi="ar-SA"/>
        </w:rPr>
      </w:pPr>
      <w:r>
        <w:rPr>
          <w:lang w:bidi="ar-SA"/>
        </w:rPr>
        <w:t>Evidence on the use of signal word(s) suggests they can help to attract attention</w:t>
      </w:r>
      <w:r w:rsidR="00432023">
        <w:rPr>
          <w:lang w:bidi="ar-SA"/>
        </w:rPr>
        <w:t xml:space="preserve"> (SD1).</w:t>
      </w:r>
      <w:r>
        <w:rPr>
          <w:lang w:bidi="ar-SA"/>
        </w:rPr>
        <w:t xml:space="preserve"> ‘Health Warning’ has some benefit over ‘Government Warning’ or ‘Warning’ because the former increases credibility of the message. There is also some evidence ‘Health Warning’ attracts attention more than ‘Warning’ due to the fact it is two words. No published studies have compared the effect of ‘Pregnancy Warning’ with other signal words on credibility or ability to attract attention. ‘Health Warning’ has a broader meaning than ‘Pregnancy Warning’ </w:t>
      </w:r>
      <w:r>
        <w:rPr>
          <w:lang w:bidi="ar-SA"/>
        </w:rPr>
        <w:lastRenderedPageBreak/>
        <w:t xml:space="preserve">which could help support the secondary objective of the warning label as stated in the DRIS (to provide information to the broader community). </w:t>
      </w:r>
      <w:r w:rsidR="00F837B8">
        <w:rPr>
          <w:lang w:bidi="ar-SA"/>
        </w:rPr>
        <w:t xml:space="preserve">Therefore, FSANZ’s preferred approach is to include </w:t>
      </w:r>
      <w:r>
        <w:rPr>
          <w:lang w:bidi="ar-SA"/>
        </w:rPr>
        <w:t xml:space="preserve">‘Health Warning’ in the </w:t>
      </w:r>
      <w:r w:rsidR="00F837B8">
        <w:rPr>
          <w:lang w:bidi="ar-SA"/>
        </w:rPr>
        <w:t xml:space="preserve">proposed </w:t>
      </w:r>
      <w:r w:rsidR="008532AB">
        <w:rPr>
          <w:lang w:bidi="ar-SA"/>
        </w:rPr>
        <w:t xml:space="preserve">pregnancy warning label. </w:t>
      </w:r>
      <w:r w:rsidR="00F837B8">
        <w:rPr>
          <w:lang w:bidi="ar-SA"/>
        </w:rPr>
        <w:t>However, FSANZ would welcome any further evidence or views being provided in submissions</w:t>
      </w:r>
      <w:r w:rsidR="00AA198F">
        <w:rPr>
          <w:lang w:bidi="ar-SA"/>
        </w:rPr>
        <w:t xml:space="preserve"> on </w:t>
      </w:r>
      <w:r w:rsidR="0095192E">
        <w:rPr>
          <w:lang w:bidi="ar-SA"/>
        </w:rPr>
        <w:t xml:space="preserve">the use of </w:t>
      </w:r>
      <w:r w:rsidR="00AA198F">
        <w:rPr>
          <w:lang w:bidi="ar-SA"/>
        </w:rPr>
        <w:t xml:space="preserve">other signal words such as ‘Pregnancy </w:t>
      </w:r>
      <w:r w:rsidR="0095192E">
        <w:rPr>
          <w:lang w:bidi="ar-SA"/>
        </w:rPr>
        <w:t>W</w:t>
      </w:r>
      <w:r w:rsidR="00AA198F">
        <w:rPr>
          <w:lang w:bidi="ar-SA"/>
        </w:rPr>
        <w:t>arning’ or ‘Warning’</w:t>
      </w:r>
      <w:r w:rsidR="00F837B8">
        <w:rPr>
          <w:lang w:bidi="ar-SA"/>
        </w:rPr>
        <w:t>.</w:t>
      </w:r>
    </w:p>
    <w:p w14:paraId="6A99BF36" w14:textId="77777777" w:rsidR="00542086" w:rsidRDefault="00542086" w:rsidP="00542086">
      <w:pPr>
        <w:rPr>
          <w:b/>
          <w:u w:val="single"/>
          <w:lang w:bidi="ar-SA"/>
        </w:rPr>
      </w:pPr>
      <w:r>
        <w:rPr>
          <w:b/>
          <w:u w:val="single"/>
          <w:lang w:bidi="ar-SA"/>
        </w:rPr>
        <w:t xml:space="preserve"> </w:t>
      </w:r>
    </w:p>
    <w:p w14:paraId="0824164F" w14:textId="641767EE" w:rsidR="003C6296" w:rsidRDefault="003C6296" w:rsidP="007B5A11">
      <w:pPr>
        <w:rPr>
          <w:lang w:bidi="ar-SA"/>
        </w:rPr>
      </w:pPr>
      <w:r>
        <w:rPr>
          <w:b/>
          <w:u w:val="single"/>
          <w:lang w:bidi="ar-SA"/>
        </w:rPr>
        <w:t>Warning label size</w:t>
      </w:r>
    </w:p>
    <w:p w14:paraId="64E9758B" w14:textId="77777777" w:rsidR="003C6296" w:rsidRDefault="003C6296" w:rsidP="007B5A11">
      <w:pPr>
        <w:rPr>
          <w:lang w:bidi="ar-SA"/>
        </w:rPr>
      </w:pPr>
    </w:p>
    <w:p w14:paraId="35F353D8" w14:textId="67FDB41A" w:rsidR="007B5A11" w:rsidRDefault="007B5A11" w:rsidP="007B5A11">
      <w:pPr>
        <w:rPr>
          <w:lang w:bidi="ar-SA"/>
        </w:rPr>
      </w:pPr>
      <w:r>
        <w:rPr>
          <w:lang w:bidi="ar-SA"/>
        </w:rPr>
        <w:t>Evidence relevant to warning labels on alcoholic beverages indicates a larger warning label size relative to other label elements would attract greater attention than smaller warning labels</w:t>
      </w:r>
      <w:r w:rsidR="00432023">
        <w:rPr>
          <w:lang w:bidi="ar-SA"/>
        </w:rPr>
        <w:t xml:space="preserve"> (SD1)</w:t>
      </w:r>
      <w:r>
        <w:rPr>
          <w:lang w:bidi="ar-SA"/>
        </w:rPr>
        <w:t>. Alcoholic beverages are sold in a large range of container volumes and packages which is different to most other foods and beverages (</w:t>
      </w:r>
      <w:r w:rsidRPr="00432023">
        <w:rPr>
          <w:lang w:bidi="ar-SA"/>
        </w:rPr>
        <w:t xml:space="preserve">see </w:t>
      </w:r>
      <w:r w:rsidR="00432023">
        <w:rPr>
          <w:lang w:bidi="ar-SA"/>
        </w:rPr>
        <w:t>Table 8</w:t>
      </w:r>
      <w:r>
        <w:rPr>
          <w:lang w:bidi="ar-SA"/>
        </w:rPr>
        <w:t xml:space="preserve"> below). </w:t>
      </w:r>
    </w:p>
    <w:p w14:paraId="52E4526B" w14:textId="77777777" w:rsidR="007B5A11" w:rsidRDefault="007B5A11" w:rsidP="007B5A11">
      <w:pPr>
        <w:rPr>
          <w:lang w:bidi="ar-SA"/>
        </w:rPr>
      </w:pPr>
    </w:p>
    <w:p w14:paraId="1C3AC19E" w14:textId="0F8A1B46" w:rsidR="007B5A11" w:rsidRDefault="00432023" w:rsidP="007B5A11">
      <w:pPr>
        <w:pStyle w:val="FSTableHeading"/>
        <w:ind w:left="993" w:hanging="993"/>
        <w:jc w:val="left"/>
        <w:rPr>
          <w:lang w:bidi="ar-SA"/>
        </w:rPr>
      </w:pPr>
      <w:r>
        <w:rPr>
          <w:lang w:bidi="ar-SA"/>
        </w:rPr>
        <w:t>Table 8:</w:t>
      </w:r>
      <w:r w:rsidR="007B5A11">
        <w:rPr>
          <w:lang w:bidi="ar-SA"/>
        </w:rPr>
        <w:tab/>
        <w:t>Examples of alcoholic beverage volumes and packages in the alcoholic beverage sector in Australia and New Zealand</w:t>
      </w:r>
    </w:p>
    <w:p w14:paraId="15228FB6" w14:textId="77777777" w:rsidR="007B5A11" w:rsidRPr="00A50F5D" w:rsidRDefault="007B5A11" w:rsidP="007B5A11">
      <w:pPr>
        <w:rPr>
          <w:lang w:bidi="ar-SA"/>
        </w:rPr>
      </w:pPr>
    </w:p>
    <w:tbl>
      <w:tblPr>
        <w:tblStyle w:val="TableGrid"/>
        <w:tblW w:w="9351" w:type="dxa"/>
        <w:tblLook w:val="04A0" w:firstRow="1" w:lastRow="0" w:firstColumn="1" w:lastColumn="0" w:noHBand="0" w:noVBand="1"/>
        <w:tblDescription w:val="There are two columns. Examples of types of alcoholic beverages sold in Australia and New Zealand are given in column two for 25 different alcoholic beverage volumes and types of retail packages given in column one."/>
      </w:tblPr>
      <w:tblGrid>
        <w:gridCol w:w="4106"/>
        <w:gridCol w:w="5245"/>
      </w:tblGrid>
      <w:tr w:rsidR="007B5A11" w:rsidRPr="003F2AC0" w14:paraId="02C3413D" w14:textId="77777777" w:rsidTr="002021E5">
        <w:tc>
          <w:tcPr>
            <w:tcW w:w="4106" w:type="dxa"/>
            <w:shd w:val="clear" w:color="auto" w:fill="D9D9D9" w:themeFill="background1" w:themeFillShade="D9"/>
          </w:tcPr>
          <w:p w14:paraId="69EFED44" w14:textId="77777777" w:rsidR="007B5A11" w:rsidRPr="00F6524E" w:rsidRDefault="007B5A11" w:rsidP="002021E5">
            <w:pPr>
              <w:rPr>
                <w:rFonts w:cs="Arial"/>
                <w:b/>
                <w:sz w:val="20"/>
                <w:szCs w:val="20"/>
                <w:lang w:eastAsia="en-AU" w:bidi="ar-SA"/>
              </w:rPr>
            </w:pPr>
            <w:r w:rsidRPr="00F6524E">
              <w:rPr>
                <w:rFonts w:cs="Arial"/>
                <w:b/>
                <w:sz w:val="20"/>
                <w:szCs w:val="20"/>
                <w:lang w:eastAsia="en-AU" w:bidi="ar-SA"/>
              </w:rPr>
              <w:t>Alcoholic beverage volume or package</w:t>
            </w:r>
          </w:p>
        </w:tc>
        <w:tc>
          <w:tcPr>
            <w:tcW w:w="5245" w:type="dxa"/>
            <w:shd w:val="clear" w:color="auto" w:fill="D9D9D9" w:themeFill="background1" w:themeFillShade="D9"/>
          </w:tcPr>
          <w:p w14:paraId="346E33BA" w14:textId="77777777" w:rsidR="007B5A11" w:rsidRPr="00F6524E" w:rsidRDefault="007B5A11" w:rsidP="002021E5">
            <w:pPr>
              <w:rPr>
                <w:rFonts w:cs="Arial"/>
                <w:b/>
                <w:sz w:val="20"/>
                <w:szCs w:val="20"/>
                <w:lang w:eastAsia="en-AU" w:bidi="ar-SA"/>
              </w:rPr>
            </w:pPr>
            <w:r w:rsidRPr="00F6524E">
              <w:rPr>
                <w:rFonts w:cs="Arial"/>
                <w:b/>
                <w:sz w:val="20"/>
                <w:szCs w:val="20"/>
                <w:lang w:eastAsia="en-AU" w:bidi="ar-SA"/>
              </w:rPr>
              <w:t>Examples of beverage types</w:t>
            </w:r>
          </w:p>
        </w:tc>
      </w:tr>
      <w:tr w:rsidR="007B5A11" w14:paraId="15220EE3" w14:textId="77777777" w:rsidTr="002021E5">
        <w:tc>
          <w:tcPr>
            <w:tcW w:w="4106" w:type="dxa"/>
          </w:tcPr>
          <w:p w14:paraId="17AA6C66"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&lt; 100 ml</w:t>
            </w:r>
          </w:p>
        </w:tc>
        <w:tc>
          <w:tcPr>
            <w:tcW w:w="5245" w:type="dxa"/>
          </w:tcPr>
          <w:p w14:paraId="000D311E"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spirits</w:t>
            </w:r>
          </w:p>
        </w:tc>
      </w:tr>
      <w:tr w:rsidR="007B5A11" w14:paraId="783AF2DB" w14:textId="77777777" w:rsidTr="002021E5">
        <w:tc>
          <w:tcPr>
            <w:tcW w:w="4106" w:type="dxa"/>
          </w:tcPr>
          <w:p w14:paraId="56A1DCC7"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100 ml and ≤ 200 ml</w:t>
            </w:r>
          </w:p>
        </w:tc>
        <w:tc>
          <w:tcPr>
            <w:tcW w:w="5245" w:type="dxa"/>
          </w:tcPr>
          <w:p w14:paraId="1A9F9C46"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liqueur</w:t>
            </w:r>
          </w:p>
        </w:tc>
      </w:tr>
      <w:tr w:rsidR="007B5A11" w14:paraId="657B7769" w14:textId="77777777" w:rsidTr="002021E5">
        <w:tc>
          <w:tcPr>
            <w:tcW w:w="4106" w:type="dxa"/>
          </w:tcPr>
          <w:p w14:paraId="0883BC10"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250 ml</w:t>
            </w:r>
          </w:p>
        </w:tc>
        <w:tc>
          <w:tcPr>
            <w:tcW w:w="5245" w:type="dxa"/>
          </w:tcPr>
          <w:p w14:paraId="40D27912"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wine in can, ready to drink (RTDs )</w:t>
            </w:r>
          </w:p>
        </w:tc>
      </w:tr>
      <w:tr w:rsidR="007B5A11" w14:paraId="46F7DF87" w14:textId="77777777" w:rsidTr="002021E5">
        <w:tc>
          <w:tcPr>
            <w:tcW w:w="4106" w:type="dxa"/>
          </w:tcPr>
          <w:p w14:paraId="4CA0E91C"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300 ml</w:t>
            </w:r>
          </w:p>
        </w:tc>
        <w:tc>
          <w:tcPr>
            <w:tcW w:w="5245" w:type="dxa"/>
          </w:tcPr>
          <w:p w14:paraId="541BBB93"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 xml:space="preserve">liqueur, RTDs </w:t>
            </w:r>
          </w:p>
        </w:tc>
      </w:tr>
      <w:tr w:rsidR="007B5A11" w14:paraId="7F9EA62C" w14:textId="77777777" w:rsidTr="002021E5">
        <w:tc>
          <w:tcPr>
            <w:tcW w:w="4106" w:type="dxa"/>
          </w:tcPr>
          <w:p w14:paraId="2E4711D0"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320 ml</w:t>
            </w:r>
          </w:p>
        </w:tc>
        <w:tc>
          <w:tcPr>
            <w:tcW w:w="5245" w:type="dxa"/>
          </w:tcPr>
          <w:p w14:paraId="7783353F"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RTDs</w:t>
            </w:r>
          </w:p>
        </w:tc>
      </w:tr>
      <w:tr w:rsidR="007B5A11" w14:paraId="1FFABDAF" w14:textId="77777777" w:rsidTr="002021E5">
        <w:tc>
          <w:tcPr>
            <w:tcW w:w="4106" w:type="dxa"/>
          </w:tcPr>
          <w:p w14:paraId="0459E298"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330 ml</w:t>
            </w:r>
          </w:p>
        </w:tc>
        <w:tc>
          <w:tcPr>
            <w:tcW w:w="5245" w:type="dxa"/>
          </w:tcPr>
          <w:p w14:paraId="07569765"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beer, cider, RTDs</w:t>
            </w:r>
          </w:p>
        </w:tc>
      </w:tr>
      <w:tr w:rsidR="007B5A11" w14:paraId="01B59B4E" w14:textId="77777777" w:rsidTr="002021E5">
        <w:tc>
          <w:tcPr>
            <w:tcW w:w="4106" w:type="dxa"/>
          </w:tcPr>
          <w:p w14:paraId="714B9AB1"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375 ml</w:t>
            </w:r>
          </w:p>
        </w:tc>
        <w:tc>
          <w:tcPr>
            <w:tcW w:w="5245" w:type="dxa"/>
          </w:tcPr>
          <w:p w14:paraId="7C7A7A5F"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cider, beer</w:t>
            </w:r>
          </w:p>
        </w:tc>
      </w:tr>
      <w:tr w:rsidR="007B5A11" w14:paraId="03682023" w14:textId="77777777" w:rsidTr="002021E5">
        <w:tc>
          <w:tcPr>
            <w:tcW w:w="4106" w:type="dxa"/>
          </w:tcPr>
          <w:p w14:paraId="2F13BE80"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440 ml</w:t>
            </w:r>
          </w:p>
        </w:tc>
        <w:tc>
          <w:tcPr>
            <w:tcW w:w="5245" w:type="dxa"/>
          </w:tcPr>
          <w:p w14:paraId="23801310"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 xml:space="preserve">beer </w:t>
            </w:r>
          </w:p>
        </w:tc>
      </w:tr>
      <w:tr w:rsidR="007B5A11" w14:paraId="561E3338" w14:textId="77777777" w:rsidTr="002021E5">
        <w:tc>
          <w:tcPr>
            <w:tcW w:w="4106" w:type="dxa"/>
          </w:tcPr>
          <w:p w14:paraId="4CA59197"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500 ml</w:t>
            </w:r>
          </w:p>
        </w:tc>
        <w:tc>
          <w:tcPr>
            <w:tcW w:w="5245" w:type="dxa"/>
          </w:tcPr>
          <w:p w14:paraId="06CF3483"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liqueur, cider, beer</w:t>
            </w:r>
          </w:p>
        </w:tc>
      </w:tr>
      <w:tr w:rsidR="007B5A11" w14:paraId="751C311D" w14:textId="77777777" w:rsidTr="002021E5">
        <w:tc>
          <w:tcPr>
            <w:tcW w:w="4106" w:type="dxa"/>
          </w:tcPr>
          <w:p w14:paraId="5F9FDCEF"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650 ml</w:t>
            </w:r>
          </w:p>
        </w:tc>
        <w:tc>
          <w:tcPr>
            <w:tcW w:w="5245" w:type="dxa"/>
          </w:tcPr>
          <w:p w14:paraId="12EBA4C1"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beer</w:t>
            </w:r>
          </w:p>
        </w:tc>
      </w:tr>
      <w:tr w:rsidR="007B5A11" w14:paraId="54A9BEBA" w14:textId="77777777" w:rsidTr="002021E5">
        <w:tc>
          <w:tcPr>
            <w:tcW w:w="4106" w:type="dxa"/>
          </w:tcPr>
          <w:p w14:paraId="55951DCB"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700 ml</w:t>
            </w:r>
          </w:p>
        </w:tc>
        <w:tc>
          <w:tcPr>
            <w:tcW w:w="5245" w:type="dxa"/>
          </w:tcPr>
          <w:p w14:paraId="54A4E31D"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liqueur, spirits, RTDs</w:t>
            </w:r>
          </w:p>
        </w:tc>
      </w:tr>
      <w:tr w:rsidR="007B5A11" w14:paraId="4FE5D443" w14:textId="77777777" w:rsidTr="002021E5">
        <w:tc>
          <w:tcPr>
            <w:tcW w:w="4106" w:type="dxa"/>
          </w:tcPr>
          <w:p w14:paraId="0F06D4B1"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720 ml</w:t>
            </w:r>
          </w:p>
        </w:tc>
        <w:tc>
          <w:tcPr>
            <w:tcW w:w="5245" w:type="dxa"/>
          </w:tcPr>
          <w:p w14:paraId="141A4C17"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liqueur</w:t>
            </w:r>
          </w:p>
        </w:tc>
      </w:tr>
      <w:tr w:rsidR="007B5A11" w14:paraId="4EFC7EA4" w14:textId="77777777" w:rsidTr="002021E5">
        <w:tc>
          <w:tcPr>
            <w:tcW w:w="4106" w:type="dxa"/>
          </w:tcPr>
          <w:p w14:paraId="3F0CFA3D"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750 ml</w:t>
            </w:r>
          </w:p>
        </w:tc>
        <w:tc>
          <w:tcPr>
            <w:tcW w:w="5245" w:type="dxa"/>
          </w:tcPr>
          <w:p w14:paraId="6FE8BF36"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wine, spirits, liqueur, beer</w:t>
            </w:r>
          </w:p>
        </w:tc>
      </w:tr>
      <w:tr w:rsidR="007B5A11" w14:paraId="38E67FD3" w14:textId="77777777" w:rsidTr="002021E5">
        <w:tc>
          <w:tcPr>
            <w:tcW w:w="4106" w:type="dxa"/>
          </w:tcPr>
          <w:p w14:paraId="47933584"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900 ml</w:t>
            </w:r>
          </w:p>
        </w:tc>
        <w:tc>
          <w:tcPr>
            <w:tcW w:w="5245" w:type="dxa"/>
          </w:tcPr>
          <w:p w14:paraId="7578DDEB"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beer</w:t>
            </w:r>
          </w:p>
        </w:tc>
      </w:tr>
      <w:tr w:rsidR="007B5A11" w14:paraId="3194DE56" w14:textId="77777777" w:rsidTr="002021E5">
        <w:tc>
          <w:tcPr>
            <w:tcW w:w="4106" w:type="dxa"/>
          </w:tcPr>
          <w:p w14:paraId="7DC29A70"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1 litre</w:t>
            </w:r>
          </w:p>
        </w:tc>
        <w:tc>
          <w:tcPr>
            <w:tcW w:w="5245" w:type="dxa"/>
          </w:tcPr>
          <w:p w14:paraId="2DABC442"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whisky, gin, vodka, brandy, liqueur</w:t>
            </w:r>
          </w:p>
        </w:tc>
      </w:tr>
      <w:tr w:rsidR="007B5A11" w14:paraId="6CC2C7F6" w14:textId="77777777" w:rsidTr="002021E5">
        <w:tc>
          <w:tcPr>
            <w:tcW w:w="4106" w:type="dxa"/>
          </w:tcPr>
          <w:p w14:paraId="37225239"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1.25 litre</w:t>
            </w:r>
          </w:p>
        </w:tc>
        <w:tc>
          <w:tcPr>
            <w:tcW w:w="5245" w:type="dxa"/>
          </w:tcPr>
          <w:p w14:paraId="3AB92B66"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cider, RTD, alcoholic ginger beer</w:t>
            </w:r>
          </w:p>
        </w:tc>
      </w:tr>
      <w:tr w:rsidR="007B5A11" w14:paraId="345D2D5E" w14:textId="77777777" w:rsidTr="002021E5">
        <w:tc>
          <w:tcPr>
            <w:tcW w:w="4106" w:type="dxa"/>
          </w:tcPr>
          <w:p w14:paraId="077E1564"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1.75 litre</w:t>
            </w:r>
          </w:p>
        </w:tc>
        <w:tc>
          <w:tcPr>
            <w:tcW w:w="5245" w:type="dxa"/>
          </w:tcPr>
          <w:p w14:paraId="0B075BE6"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liqueur, whisky</w:t>
            </w:r>
          </w:p>
        </w:tc>
      </w:tr>
      <w:tr w:rsidR="007B5A11" w14:paraId="388CAB7D" w14:textId="77777777" w:rsidTr="002021E5">
        <w:tc>
          <w:tcPr>
            <w:tcW w:w="4106" w:type="dxa"/>
          </w:tcPr>
          <w:p w14:paraId="75A24C6E"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2 litre</w:t>
            </w:r>
          </w:p>
        </w:tc>
        <w:tc>
          <w:tcPr>
            <w:tcW w:w="5245" w:type="dxa"/>
          </w:tcPr>
          <w:p w14:paraId="6E5B1DA1"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RTD, wine</w:t>
            </w:r>
          </w:p>
        </w:tc>
      </w:tr>
      <w:tr w:rsidR="007B5A11" w14:paraId="3BCFC2D1" w14:textId="77777777" w:rsidTr="002021E5">
        <w:tc>
          <w:tcPr>
            <w:tcW w:w="4106" w:type="dxa"/>
          </w:tcPr>
          <w:p w14:paraId="079BB9F3"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3 litre</w:t>
            </w:r>
          </w:p>
        </w:tc>
        <w:tc>
          <w:tcPr>
            <w:tcW w:w="5245" w:type="dxa"/>
          </w:tcPr>
          <w:p w14:paraId="7C394317"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wine, spirits</w:t>
            </w:r>
          </w:p>
        </w:tc>
      </w:tr>
      <w:tr w:rsidR="007B5A11" w14:paraId="71031B08" w14:textId="77777777" w:rsidTr="002021E5">
        <w:tc>
          <w:tcPr>
            <w:tcW w:w="4106" w:type="dxa"/>
          </w:tcPr>
          <w:p w14:paraId="2C719056"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4 litre</w:t>
            </w:r>
          </w:p>
        </w:tc>
        <w:tc>
          <w:tcPr>
            <w:tcW w:w="5245" w:type="dxa"/>
          </w:tcPr>
          <w:p w14:paraId="1BBB06DD"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wine</w:t>
            </w:r>
          </w:p>
        </w:tc>
      </w:tr>
      <w:tr w:rsidR="007B5A11" w14:paraId="054D5BF6" w14:textId="77777777" w:rsidTr="002021E5">
        <w:tc>
          <w:tcPr>
            <w:tcW w:w="4106" w:type="dxa"/>
          </w:tcPr>
          <w:p w14:paraId="1F30FE70"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4.5 litre</w:t>
            </w:r>
          </w:p>
        </w:tc>
        <w:tc>
          <w:tcPr>
            <w:tcW w:w="5245" w:type="dxa"/>
          </w:tcPr>
          <w:p w14:paraId="359DE455"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spirits</w:t>
            </w:r>
          </w:p>
        </w:tc>
      </w:tr>
      <w:tr w:rsidR="007B5A11" w14:paraId="77FE593F" w14:textId="77777777" w:rsidTr="002021E5">
        <w:tc>
          <w:tcPr>
            <w:tcW w:w="4106" w:type="dxa"/>
          </w:tcPr>
          <w:p w14:paraId="03CD9FFF"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5 litre retail keg</w:t>
            </w:r>
          </w:p>
        </w:tc>
        <w:tc>
          <w:tcPr>
            <w:tcW w:w="5245" w:type="dxa"/>
          </w:tcPr>
          <w:p w14:paraId="027FB2E3"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beer</w:t>
            </w:r>
          </w:p>
        </w:tc>
      </w:tr>
      <w:tr w:rsidR="007B5A11" w14:paraId="752D6E07" w14:textId="77777777" w:rsidTr="002021E5">
        <w:tc>
          <w:tcPr>
            <w:tcW w:w="4106" w:type="dxa"/>
          </w:tcPr>
          <w:p w14:paraId="73B2BB39"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5 litre</w:t>
            </w:r>
          </w:p>
        </w:tc>
        <w:tc>
          <w:tcPr>
            <w:tcW w:w="5245" w:type="dxa"/>
          </w:tcPr>
          <w:p w14:paraId="2AC57BDC"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wine</w:t>
            </w:r>
          </w:p>
        </w:tc>
      </w:tr>
      <w:tr w:rsidR="007B5A11" w14:paraId="1923B505" w14:textId="77777777" w:rsidTr="002021E5">
        <w:tc>
          <w:tcPr>
            <w:tcW w:w="4106" w:type="dxa"/>
          </w:tcPr>
          <w:p w14:paraId="62197084"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 xml:space="preserve">Retail multipacks </w:t>
            </w:r>
          </w:p>
          <w:p w14:paraId="04FE70D1"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(4, 6, 9,10, 12, 15, 18, 24, 30 units)</w:t>
            </w:r>
          </w:p>
        </w:tc>
        <w:tc>
          <w:tcPr>
            <w:tcW w:w="5245" w:type="dxa"/>
          </w:tcPr>
          <w:p w14:paraId="303AB4E1"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beer (e.g. 330 ml, 345 ml, 355 ml, 375 ml, 750 ml),</w:t>
            </w:r>
          </w:p>
          <w:p w14:paraId="5739E2FE"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 xml:space="preserve">RTDs (e.g. 200 ml, 250 ml, 275 ml, 300 ml, 330 ml, 355 ml, 375 ml, 420 ml, 440 ml), </w:t>
            </w:r>
          </w:p>
          <w:p w14:paraId="62C62082"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 xml:space="preserve">shots (30 ml) </w:t>
            </w:r>
          </w:p>
          <w:p w14:paraId="65DA0D31"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wine (e.g. 187 ml, 200 ml)</w:t>
            </w:r>
          </w:p>
          <w:p w14:paraId="7938F534"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cider (e.g. 330 ml)</w:t>
            </w:r>
          </w:p>
        </w:tc>
      </w:tr>
      <w:tr w:rsidR="007B5A11" w14:paraId="1990E383" w14:textId="77777777" w:rsidTr="002021E5">
        <w:tc>
          <w:tcPr>
            <w:tcW w:w="4106" w:type="dxa"/>
          </w:tcPr>
          <w:p w14:paraId="09E42E4D"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Single bottle in retail box</w:t>
            </w:r>
          </w:p>
        </w:tc>
        <w:tc>
          <w:tcPr>
            <w:tcW w:w="5245" w:type="dxa"/>
          </w:tcPr>
          <w:p w14:paraId="11D0FD44" w14:textId="77777777" w:rsidR="007B5A11" w:rsidRPr="00F6524E" w:rsidRDefault="007B5A11" w:rsidP="002021E5">
            <w:pPr>
              <w:rPr>
                <w:rFonts w:cs="Arial"/>
                <w:sz w:val="20"/>
                <w:szCs w:val="20"/>
                <w:lang w:eastAsia="en-AU" w:bidi="ar-SA"/>
              </w:rPr>
            </w:pPr>
            <w:r w:rsidRPr="00F6524E">
              <w:rPr>
                <w:rFonts w:cs="Arial"/>
                <w:sz w:val="20"/>
                <w:szCs w:val="20"/>
                <w:lang w:eastAsia="en-AU" w:bidi="ar-SA"/>
              </w:rPr>
              <w:t>wine, champagne, spirits</w:t>
            </w:r>
          </w:p>
        </w:tc>
      </w:tr>
    </w:tbl>
    <w:p w14:paraId="6674C8D7" w14:textId="77777777" w:rsidR="007B5A11" w:rsidRPr="00AD72C5" w:rsidRDefault="007B5A11" w:rsidP="007B5A11">
      <w:pPr>
        <w:rPr>
          <w:lang w:eastAsia="en-AU" w:bidi="ar-SA"/>
        </w:rPr>
      </w:pPr>
    </w:p>
    <w:p w14:paraId="70AFF14E" w14:textId="0F3D662F" w:rsidR="006119EF" w:rsidRDefault="007B5A11" w:rsidP="007B5A11">
      <w:pPr>
        <w:widowControl/>
      </w:pPr>
      <w:r>
        <w:t>Adding to the complexity of determining a minimum label size appropriate for such a large range of beverage volumes, is the variability in the amount of space dedicated to a label on containers. For example, the amount of space taken up by a label on a 750 ml bottle of wine may not be much larger than on a 500 ml bottle of beer, depending on the overall design of the label and container shape.</w:t>
      </w:r>
    </w:p>
    <w:p w14:paraId="120C89ED" w14:textId="77777777" w:rsidR="007B5A11" w:rsidRDefault="007B5A11" w:rsidP="007B5A11">
      <w:pPr>
        <w:widowControl/>
      </w:pPr>
    </w:p>
    <w:p w14:paraId="75CC9017" w14:textId="77777777" w:rsidR="002C03B1" w:rsidRDefault="002C03B1">
      <w:pPr>
        <w:widowControl/>
      </w:pPr>
      <w:r>
        <w:br w:type="page"/>
      </w:r>
    </w:p>
    <w:p w14:paraId="06140738" w14:textId="7BC2A8A4" w:rsidR="007B5A11" w:rsidRDefault="007B5A11" w:rsidP="007B5A11">
      <w:pPr>
        <w:widowControl/>
      </w:pPr>
      <w:r>
        <w:lastRenderedPageBreak/>
        <w:t xml:space="preserve">Our consideration of </w:t>
      </w:r>
      <w:r w:rsidR="006119EF">
        <w:t xml:space="preserve">typography and </w:t>
      </w:r>
      <w:r>
        <w:t>minimum size for the pregnancy warning label was guided by:</w:t>
      </w:r>
    </w:p>
    <w:p w14:paraId="496592B6" w14:textId="77777777" w:rsidR="007B5A11" w:rsidRDefault="007B5A11" w:rsidP="007B5A11">
      <w:pPr>
        <w:widowControl/>
      </w:pPr>
    </w:p>
    <w:p w14:paraId="58BA1FC4" w14:textId="2840C35D" w:rsidR="007B5A11" w:rsidRPr="006119EF" w:rsidRDefault="007B5A11" w:rsidP="00021583">
      <w:pPr>
        <w:pStyle w:val="ListParagraph"/>
        <w:widowControl/>
        <w:numPr>
          <w:ilvl w:val="0"/>
          <w:numId w:val="15"/>
        </w:numPr>
        <w:ind w:hanging="720"/>
        <w:rPr>
          <w:b/>
          <w:bCs/>
          <w:lang w:eastAsia="en-AU" w:bidi="ar-SA"/>
        </w:rPr>
      </w:pPr>
      <w:r>
        <w:t>the policy advice in the DRIS (text be possibly the same size as other label elements)</w:t>
      </w:r>
    </w:p>
    <w:p w14:paraId="2870A1E2" w14:textId="7F8B6EF2" w:rsidR="006119EF" w:rsidRPr="00C1557D" w:rsidRDefault="006119EF" w:rsidP="00021583">
      <w:pPr>
        <w:pStyle w:val="ListParagraph"/>
        <w:widowControl/>
        <w:numPr>
          <w:ilvl w:val="0"/>
          <w:numId w:val="15"/>
        </w:numPr>
        <w:ind w:hanging="720"/>
        <w:rPr>
          <w:b/>
          <w:bCs/>
          <w:lang w:eastAsia="en-AU" w:bidi="ar-SA"/>
        </w:rPr>
      </w:pPr>
      <w:r>
        <w:rPr>
          <w:bCs/>
          <w:lang w:eastAsia="en-AU" w:bidi="ar-SA"/>
        </w:rPr>
        <w:t>findings from the literature revi</w:t>
      </w:r>
      <w:r w:rsidR="004A2406">
        <w:rPr>
          <w:bCs/>
          <w:lang w:eastAsia="en-AU" w:bidi="ar-SA"/>
        </w:rPr>
        <w:t>ew (SD1) relating to label size</w:t>
      </w:r>
      <w:r>
        <w:rPr>
          <w:bCs/>
          <w:lang w:eastAsia="en-AU" w:bidi="ar-SA"/>
        </w:rPr>
        <w:t xml:space="preserve"> and font type</w:t>
      </w:r>
      <w:r w:rsidR="004A2406">
        <w:rPr>
          <w:bCs/>
          <w:lang w:eastAsia="en-AU" w:bidi="ar-SA"/>
        </w:rPr>
        <w:t xml:space="preserve"> and size</w:t>
      </w:r>
      <w:r>
        <w:rPr>
          <w:bCs/>
          <w:lang w:eastAsia="en-AU" w:bidi="ar-SA"/>
        </w:rPr>
        <w:t xml:space="preserve"> affecting readability</w:t>
      </w:r>
    </w:p>
    <w:p w14:paraId="77617F43" w14:textId="77777777" w:rsidR="007B5A11" w:rsidRPr="00E658BB" w:rsidRDefault="007B5A11" w:rsidP="00021583">
      <w:pPr>
        <w:pStyle w:val="ListParagraph"/>
        <w:widowControl/>
        <w:numPr>
          <w:ilvl w:val="0"/>
          <w:numId w:val="15"/>
        </w:numPr>
        <w:ind w:hanging="720"/>
        <w:rPr>
          <w:b/>
          <w:bCs/>
          <w:lang w:eastAsia="en-AU" w:bidi="ar-SA"/>
        </w:rPr>
      </w:pPr>
      <w:r>
        <w:t>the large range of beverage volumes in the market</w:t>
      </w:r>
    </w:p>
    <w:p w14:paraId="725C1E1B" w14:textId="77777777" w:rsidR="007B5A11" w:rsidRPr="00E658BB" w:rsidRDefault="007B5A11" w:rsidP="00021583">
      <w:pPr>
        <w:pStyle w:val="ListParagraph"/>
        <w:widowControl/>
        <w:numPr>
          <w:ilvl w:val="0"/>
          <w:numId w:val="15"/>
        </w:numPr>
        <w:ind w:hanging="720"/>
        <w:rPr>
          <w:b/>
          <w:bCs/>
          <w:lang w:eastAsia="en-AU" w:bidi="ar-SA"/>
        </w:rPr>
      </w:pPr>
      <w:r>
        <w:t>more limited label space generally on smaller beverage volumes (under 200 ml) compared with greater volumes</w:t>
      </w:r>
    </w:p>
    <w:p w14:paraId="52FBD9E2" w14:textId="77777777" w:rsidR="007B5A11" w:rsidRPr="00E658BB" w:rsidRDefault="007B5A11" w:rsidP="00021583">
      <w:pPr>
        <w:pStyle w:val="ListParagraph"/>
        <w:widowControl/>
        <w:numPr>
          <w:ilvl w:val="0"/>
          <w:numId w:val="15"/>
        </w:numPr>
        <w:ind w:hanging="720"/>
        <w:rPr>
          <w:b/>
          <w:bCs/>
          <w:lang w:eastAsia="en-AU" w:bidi="ar-SA"/>
        </w:rPr>
      </w:pPr>
      <w:r>
        <w:t>views of industry stakeholders and enforcement authorities to develop a relatively straightforward approach and not have several minimum size requirements for different beverage volumes</w:t>
      </w:r>
    </w:p>
    <w:p w14:paraId="22E2987B" w14:textId="77777777" w:rsidR="007B5A11" w:rsidRPr="00E658BB" w:rsidRDefault="007B5A11" w:rsidP="00021583">
      <w:pPr>
        <w:pStyle w:val="ListParagraph"/>
        <w:widowControl/>
        <w:numPr>
          <w:ilvl w:val="0"/>
          <w:numId w:val="15"/>
        </w:numPr>
        <w:ind w:hanging="720"/>
        <w:rPr>
          <w:b/>
          <w:bCs/>
          <w:lang w:eastAsia="en-AU" w:bidi="ar-SA"/>
        </w:rPr>
      </w:pPr>
      <w:r>
        <w:t>public health stakeholder views to have a warning label as large as possible and at least the 3 mm font size as currently required for warning statements (also supported by enforcement authorities).</w:t>
      </w:r>
    </w:p>
    <w:p w14:paraId="6A00774E" w14:textId="77777777" w:rsidR="007B5A11" w:rsidRDefault="007B5A11" w:rsidP="007B5A11">
      <w:pPr>
        <w:widowControl/>
      </w:pPr>
    </w:p>
    <w:p w14:paraId="15C307B3" w14:textId="71FAD698" w:rsidR="002F5442" w:rsidRDefault="007B5A11" w:rsidP="007B5A11">
      <w:pPr>
        <w:widowControl/>
      </w:pPr>
      <w:r>
        <w:t>FSANZ considers the proposed approach</w:t>
      </w:r>
      <w:r w:rsidR="00432023">
        <w:t xml:space="preserve"> (see summary Table 10 below)</w:t>
      </w:r>
      <w:r w:rsidR="008162CE">
        <w:t xml:space="preserve"> </w:t>
      </w:r>
      <w:r>
        <w:t xml:space="preserve">reasonably responds to the evidence supporting larger labels, the complex nature of the market and stakeholder views, while aiming to require a minimum size that will help to make the warning label noticeable. </w:t>
      </w:r>
      <w:r w:rsidR="002F5442">
        <w:t>There is a minimum font and pictogram size but the border size is not prescribed given there will be some variation in the amount of space taken up by the words depending on the font used. FSANZ expects to provide a downloadable pregnancy warning label graphic for easy use by industry.</w:t>
      </w:r>
    </w:p>
    <w:p w14:paraId="2D63A225" w14:textId="77777777" w:rsidR="002F5442" w:rsidRDefault="002F5442" w:rsidP="007B5A11">
      <w:pPr>
        <w:widowControl/>
      </w:pPr>
    </w:p>
    <w:p w14:paraId="2EEDD643" w14:textId="7C13D480" w:rsidR="007B5A11" w:rsidRDefault="004A2406" w:rsidP="007B5A11">
      <w:pPr>
        <w:widowControl/>
        <w:rPr>
          <w:lang w:bidi="ar-SA"/>
        </w:rPr>
      </w:pPr>
      <w:r w:rsidRPr="00370ECE">
        <w:rPr>
          <w:lang w:bidi="ar-SA"/>
        </w:rPr>
        <w:t>FSANZ proposes the signal words be</w:t>
      </w:r>
      <w:r>
        <w:rPr>
          <w:lang w:bidi="ar-SA"/>
        </w:rPr>
        <w:t xml:space="preserve"> in capitals and in bold (red) type to help attract attention. Sans serif fonts are proposed so as to restrict the use of some font types that may reduce readability. The warning statement is proposed to be non-bolded</w:t>
      </w:r>
      <w:r w:rsidR="00D5498F">
        <w:rPr>
          <w:lang w:bidi="ar-SA"/>
        </w:rPr>
        <w:t xml:space="preserve"> black</w:t>
      </w:r>
      <w:r>
        <w:rPr>
          <w:lang w:bidi="ar-SA"/>
        </w:rPr>
        <w:t xml:space="preserve"> in sentence case to provide a distinction with the red bolded, capitalised signal words. </w:t>
      </w:r>
      <w:r w:rsidR="00432023">
        <w:t>Table 10</w:t>
      </w:r>
      <w:r>
        <w:t xml:space="preserve"> </w:t>
      </w:r>
      <w:r w:rsidR="008162CE">
        <w:t>also includes requirements for the warning label on multipacks and outer packag</w:t>
      </w:r>
      <w:r w:rsidR="00E712E3">
        <w:t>ing</w:t>
      </w:r>
      <w:r w:rsidR="008162CE">
        <w:t xml:space="preserve"> for completeness and clarity, however, requirements </w:t>
      </w:r>
      <w:r w:rsidR="00C50CDD">
        <w:t xml:space="preserve">for </w:t>
      </w:r>
      <w:r w:rsidR="008162CE">
        <w:t>packaging layers are discussed later in</w:t>
      </w:r>
      <w:r w:rsidR="00432023">
        <w:t xml:space="preserve"> section 3.2.5</w:t>
      </w:r>
      <w:r w:rsidR="008162CE">
        <w:t xml:space="preserve"> of this report.</w:t>
      </w:r>
    </w:p>
    <w:p w14:paraId="67C2E01C" w14:textId="54D93BB6" w:rsidR="003C6296" w:rsidRDefault="003C6296" w:rsidP="007B5A11">
      <w:pPr>
        <w:widowControl/>
      </w:pPr>
    </w:p>
    <w:p w14:paraId="2CD485F7" w14:textId="2E3C17B1" w:rsidR="003C6296" w:rsidRDefault="003C6296" w:rsidP="007B5A11">
      <w:pPr>
        <w:widowControl/>
      </w:pPr>
      <w:r>
        <w:t xml:space="preserve">The </w:t>
      </w:r>
      <w:r w:rsidR="008162CE">
        <w:t xml:space="preserve">requirement for </w:t>
      </w:r>
      <w:r w:rsidR="009B6D61">
        <w:t>the</w:t>
      </w:r>
      <w:r w:rsidR="008162CE">
        <w:t xml:space="preserve"> pictogram</w:t>
      </w:r>
      <w:r w:rsidR="009B6D61">
        <w:t xml:space="preserve"> only</w:t>
      </w:r>
      <w:r w:rsidR="008162CE">
        <w:t xml:space="preserve"> for alcoholic beverage volumes </w:t>
      </w:r>
      <w:r w:rsidR="008162CE" w:rsidRPr="002A2F4F">
        <w:t>≤ 200 ml</w:t>
      </w:r>
      <w:r w:rsidR="008162CE">
        <w:t xml:space="preserve">, recognises the generally smaller available label space on these beverage containers. </w:t>
      </w:r>
      <w:r w:rsidR="008162CE" w:rsidRPr="00BC5B9B">
        <w:t>There are also comparatively few</w:t>
      </w:r>
      <w:r w:rsidR="008162CE">
        <w:t>er</w:t>
      </w:r>
      <w:r w:rsidR="008162CE" w:rsidRPr="00BC5B9B">
        <w:t xml:space="preserve"> alcoholic beverages sold in these volumes. </w:t>
      </w:r>
      <w:r w:rsidR="009B6D61">
        <w:t xml:space="preserve">The full warning label is required for all alcoholic beverage volumes greater than 200 ml, with different minimum sizes for those </w:t>
      </w:r>
      <w:r w:rsidR="009B6D61" w:rsidRPr="002A2F4F">
        <w:t xml:space="preserve">&gt; 200 ml and ≤ </w:t>
      </w:r>
      <w:r w:rsidR="009B6D61">
        <w:t>8</w:t>
      </w:r>
      <w:r w:rsidR="009B6D61" w:rsidRPr="002A2F4F">
        <w:t>00 ml</w:t>
      </w:r>
      <w:r w:rsidR="009B6D61">
        <w:t xml:space="preserve"> and </w:t>
      </w:r>
      <w:r w:rsidR="009B6D61" w:rsidRPr="002A2F4F">
        <w:t xml:space="preserve">&gt; </w:t>
      </w:r>
      <w:r w:rsidR="009B6D61">
        <w:t>8</w:t>
      </w:r>
      <w:r w:rsidR="009B6D61" w:rsidRPr="002A2F4F">
        <w:t>00 ml</w:t>
      </w:r>
      <w:r w:rsidR="009B6D61">
        <w:t xml:space="preserve">. As discussed above, this approach takes into account the number of beverages, particularly beer and RTDs, sold in multipacks and the variability in label space for the </w:t>
      </w:r>
      <w:r w:rsidR="009B6D61" w:rsidRPr="002A2F4F">
        <w:t xml:space="preserve">&gt; 200 ml and ≤ </w:t>
      </w:r>
      <w:r w:rsidR="009B6D61">
        <w:t>8</w:t>
      </w:r>
      <w:r w:rsidR="009B6D61" w:rsidRPr="002A2F4F">
        <w:t>00 ml</w:t>
      </w:r>
      <w:r w:rsidR="009B6D61">
        <w:t xml:space="preserve"> volume range. There is typically a larger label space available when volumes are </w:t>
      </w:r>
      <w:r w:rsidR="009B6D61" w:rsidRPr="002A2F4F">
        <w:t xml:space="preserve">&gt; </w:t>
      </w:r>
      <w:r w:rsidR="009B6D61">
        <w:t>8</w:t>
      </w:r>
      <w:r w:rsidR="009B6D61" w:rsidRPr="002A2F4F">
        <w:t>00 ml</w:t>
      </w:r>
      <w:r w:rsidR="009B6D61">
        <w:t>.</w:t>
      </w:r>
    </w:p>
    <w:p w14:paraId="3133D8EA" w14:textId="77777777" w:rsidR="007B5A11" w:rsidRDefault="007B5A11" w:rsidP="002C03B1">
      <w:pPr>
        <w:pStyle w:val="ListParagraph"/>
        <w:ind w:left="0"/>
      </w:pPr>
    </w:p>
    <w:p w14:paraId="2D155583" w14:textId="38088A29" w:rsidR="007B5A11" w:rsidRDefault="007B5A11" w:rsidP="007B5A11">
      <w:r>
        <w:t xml:space="preserve">In relation to multipacks (e.g. </w:t>
      </w:r>
      <w:r w:rsidR="00C50CDD">
        <w:t>six pack of beer)</w:t>
      </w:r>
      <w:r>
        <w:t xml:space="preserve">, the </w:t>
      </w:r>
      <w:r w:rsidR="00C50CDD">
        <w:t>package containing individual portion packs</w:t>
      </w:r>
      <w:r>
        <w:t xml:space="preserve"> will need to carry a larger sized warning lab</w:t>
      </w:r>
      <w:r w:rsidRPr="00432023">
        <w:t>el</w:t>
      </w:r>
      <w:r w:rsidR="00432023">
        <w:t xml:space="preserve"> (minimum pictogram diameter 11 mm and font size 3.5 mm), </w:t>
      </w:r>
      <w:r>
        <w:t>recognising the greater available label space on outer packaging layers. Retail cartons containing several multipacks would also need to have th</w:t>
      </w:r>
      <w:r w:rsidR="00C50CDD">
        <w:t>is</w:t>
      </w:r>
      <w:r>
        <w:t xml:space="preserve"> same sized pregnancy warning label. This font size is similar to the requirements in the Code for warning statements and the height of the whole label would be similar to recommended heights for standard drink labels in Australia and New Zealand.</w:t>
      </w:r>
    </w:p>
    <w:p w14:paraId="267E4787" w14:textId="34424F50" w:rsidR="007B5A11" w:rsidRDefault="007B5A11" w:rsidP="002C03B1"/>
    <w:p w14:paraId="469CEDBF" w14:textId="74CFA093" w:rsidR="007B5A11" w:rsidRDefault="007B5A11" w:rsidP="007B5A11">
      <w:r>
        <w:t xml:space="preserve">Single alcoholic beverage containers sold with outer retail packaging (e.g. bottle of </w:t>
      </w:r>
      <w:r w:rsidR="00712B78">
        <w:t xml:space="preserve">sparkling wine </w:t>
      </w:r>
      <w:r>
        <w:t xml:space="preserve">in a box) will also have to carry the larger pregnancy warning label (other than for alcoholic beverage volumes </w:t>
      </w:r>
      <w:r w:rsidRPr="002A2F4F">
        <w:t>≤ 200 ml</w:t>
      </w:r>
      <w:r>
        <w:t>, wher</w:t>
      </w:r>
      <w:r w:rsidR="009B6D61">
        <w:t>e a pictogram only is required</w:t>
      </w:r>
      <w:r w:rsidR="00712B78">
        <w:t>)</w:t>
      </w:r>
      <w:r w:rsidR="009B6D61">
        <w:t>.</w:t>
      </w:r>
    </w:p>
    <w:p w14:paraId="0D59912E" w14:textId="77777777" w:rsidR="007B5A11" w:rsidRDefault="007B5A11" w:rsidP="007B5A11"/>
    <w:p w14:paraId="7EB69C75" w14:textId="77777777" w:rsidR="002C03B1" w:rsidRDefault="002C03B1">
      <w:pPr>
        <w:widowControl/>
      </w:pPr>
      <w:r>
        <w:br w:type="page"/>
      </w:r>
    </w:p>
    <w:p w14:paraId="40234E8E" w14:textId="5DBEE07A" w:rsidR="007B5A11" w:rsidRDefault="007B5A11" w:rsidP="007B5A11">
      <w:r>
        <w:lastRenderedPageBreak/>
        <w:t>FSANZ notes several countries with mandatory pregnancy warning labels also prescribe different sized warning labels for specific ranges of beverage volumes</w:t>
      </w:r>
      <w:r w:rsidR="00432023">
        <w:t xml:space="preserve"> (Attachment C).</w:t>
      </w:r>
    </w:p>
    <w:p w14:paraId="4786CB3C" w14:textId="121A4B4E" w:rsidR="007B5A11" w:rsidRDefault="007B5A11" w:rsidP="007B5A11">
      <w:pPr>
        <w:widowControl/>
      </w:pPr>
    </w:p>
    <w:p w14:paraId="6CFED2AB" w14:textId="77777777" w:rsidR="009B6D61" w:rsidRPr="009B6D61" w:rsidRDefault="007B5A11" w:rsidP="00A50F5D">
      <w:pPr>
        <w:rPr>
          <w:b/>
          <w:u w:val="single"/>
          <w:lang w:bidi="ar-SA"/>
        </w:rPr>
      </w:pPr>
      <w:r w:rsidRPr="009B6D61">
        <w:rPr>
          <w:b/>
          <w:u w:val="single"/>
          <w:lang w:bidi="ar-SA"/>
        </w:rPr>
        <w:t>Location and label orientation</w:t>
      </w:r>
    </w:p>
    <w:p w14:paraId="1523F951" w14:textId="77777777" w:rsidR="009B6D61" w:rsidRDefault="009B6D61" w:rsidP="00A50F5D">
      <w:pPr>
        <w:rPr>
          <w:u w:val="single"/>
          <w:lang w:bidi="ar-SA"/>
        </w:rPr>
      </w:pPr>
    </w:p>
    <w:p w14:paraId="6773CAD0" w14:textId="55C602BD" w:rsidR="007B5A11" w:rsidRDefault="007B5A11" w:rsidP="00A50F5D">
      <w:r>
        <w:rPr>
          <w:lang w:bidi="ar-SA"/>
        </w:rPr>
        <w:t xml:space="preserve">One of the findings from the literature review is consumers would be more </w:t>
      </w:r>
      <w:r>
        <w:t xml:space="preserve">likely to notice the warning label if it was located front-of-pack. However, we propose not to regulate location of the warning label because such an approach could contravene wine free-trade agreements. In addition, there are currently no requirements for the location of mandatory labelling elements in the Code. FSANZ considers prescribing most design labelling elements will enable the warning label to be noticed in the field of vision in which it is placed. </w:t>
      </w:r>
      <w:r w:rsidR="006A7D07">
        <w:t xml:space="preserve">Although some evidence suggests warnings presented vertically on an alcoholic beverage label (with respect to the bottom) may not be noticed as quickly as warnings presented horizontally </w:t>
      </w:r>
      <w:r w:rsidR="006A7D07" w:rsidRPr="00432023">
        <w:t>(SD1),</w:t>
      </w:r>
      <w:r w:rsidR="006A7D07">
        <w:t xml:space="preserve"> it is</w:t>
      </w:r>
      <w:r>
        <w:t xml:space="preserve"> proposed</w:t>
      </w:r>
      <w:r w:rsidR="00B96F23">
        <w:t xml:space="preserve"> that</w:t>
      </w:r>
      <w:r>
        <w:t xml:space="preserve"> </w:t>
      </w:r>
      <w:r w:rsidR="00B96F23">
        <w:t xml:space="preserve">orientation of </w:t>
      </w:r>
      <w:r>
        <w:t>pregnancy warning label</w:t>
      </w:r>
      <w:r w:rsidR="00B96F23">
        <w:t>s will not be prescribed</w:t>
      </w:r>
      <w:r w:rsidR="006A7D07">
        <w:t xml:space="preserve">. </w:t>
      </w:r>
      <w:r>
        <w:t xml:space="preserve">This provides flexibility with the orientation of the warning label in overall label design and recognises the current practice of some companies </w:t>
      </w:r>
      <w:r w:rsidR="00B96F23">
        <w:t>presenting</w:t>
      </w:r>
      <w:r>
        <w:t xml:space="preserve"> mandatory label information vertically on the container</w:t>
      </w:r>
      <w:r w:rsidR="00B96F23">
        <w:t>.</w:t>
      </w:r>
      <w:r>
        <w:t xml:space="preserve"> </w:t>
      </w:r>
      <w:r w:rsidR="006A7D07">
        <w:t xml:space="preserve">None of the countries with mandatory pregnancy warning labels prescribe </w:t>
      </w:r>
      <w:r w:rsidR="0053590E">
        <w:t>one</w:t>
      </w:r>
      <w:r w:rsidR="006A7D07">
        <w:t xml:space="preserve"> location </w:t>
      </w:r>
      <w:r w:rsidR="0053590E">
        <w:t>for the</w:t>
      </w:r>
      <w:r w:rsidR="006A7D07">
        <w:t xml:space="preserve"> warning on </w:t>
      </w:r>
      <w:r w:rsidR="0053590E">
        <w:t>a</w:t>
      </w:r>
      <w:r w:rsidR="006A7D07">
        <w:t xml:space="preserve"> beverage container</w:t>
      </w:r>
      <w:r w:rsidR="00432023">
        <w:t xml:space="preserve"> (Attachment C).</w:t>
      </w:r>
      <w:r w:rsidR="006A7D07">
        <w:t xml:space="preserve"> </w:t>
      </w:r>
    </w:p>
    <w:p w14:paraId="7903D4C0" w14:textId="21BBC69F" w:rsidR="00324FE8" w:rsidRDefault="00324FE8" w:rsidP="00A50F5D"/>
    <w:p w14:paraId="3BBF7FBA" w14:textId="562E2867" w:rsidR="00324FE8" w:rsidRPr="00324FE8" w:rsidRDefault="00324FE8" w:rsidP="00A50F5D">
      <w:pPr>
        <w:rPr>
          <w:szCs w:val="22"/>
          <w:lang w:bidi="ar-SA"/>
        </w:rPr>
      </w:pPr>
      <w:r>
        <w:t xml:space="preserve">FSANZ has considered stakeholder concerns with possible co-location of the warning label with other label information such as the </w:t>
      </w:r>
      <w:r>
        <w:rPr>
          <w:i/>
        </w:rPr>
        <w:t xml:space="preserve">drink responsibly </w:t>
      </w:r>
      <w:r>
        <w:t>type messages. This issue was identified both in the DRIS (FRSC, 2018 - pg 44) and by public health stakeholders at the June 2019 targeted consultations as the practice has been observed during the voluntary labelling initiative. To date, no studies have investigated whether this specific practice influences consumer understanding of a pregnancy warning label, although more broadly there is some evidence that</w:t>
      </w:r>
      <w:r>
        <w:rPr>
          <w:rFonts w:cstheme="minorBidi"/>
        </w:rPr>
        <w:t xml:space="preserve"> the context in which a warning is placed can impact attention</w:t>
      </w:r>
      <w:r>
        <w:t xml:space="preserve">. FSANZ is therefore proposing the use of a border around the pictogram, statement and signal words along with clear space </w:t>
      </w:r>
      <w:r w:rsidR="00E712E3">
        <w:t xml:space="preserve">outside </w:t>
      </w:r>
      <w:r>
        <w:t>the border to help achieve some separation of the warning label from other label information and help attract attention. In addition, based on the outcomes of the FSANZ consumer testing, the inclusion of the words ‘any amount’ in the warning statement is likely to help consumers to understand government advice not to drink any alcohol during pregnancy</w:t>
      </w:r>
      <w:r w:rsidR="00432023">
        <w:t xml:space="preserve"> (SD2)</w:t>
      </w:r>
      <w:r>
        <w:t xml:space="preserve">. </w:t>
      </w:r>
    </w:p>
    <w:p w14:paraId="78EFB68B" w14:textId="77777777" w:rsidR="00175621" w:rsidRDefault="00175621" w:rsidP="00A50F5D">
      <w:pPr>
        <w:rPr>
          <w:lang w:bidi="ar-SA"/>
        </w:rPr>
      </w:pPr>
    </w:p>
    <w:p w14:paraId="18D06712" w14:textId="77777777" w:rsidR="006A7D07" w:rsidRPr="006A7D07" w:rsidRDefault="00175621" w:rsidP="00A50F5D">
      <w:pPr>
        <w:rPr>
          <w:b/>
          <w:lang w:bidi="ar-SA"/>
        </w:rPr>
      </w:pPr>
      <w:r w:rsidRPr="006A7D07">
        <w:rPr>
          <w:b/>
          <w:u w:val="single"/>
          <w:lang w:bidi="ar-SA"/>
        </w:rPr>
        <w:t>Colour</w:t>
      </w:r>
      <w:r w:rsidR="00C0424E" w:rsidRPr="006A7D07">
        <w:rPr>
          <w:b/>
          <w:u w:val="single"/>
          <w:lang w:bidi="ar-SA"/>
        </w:rPr>
        <w:t xml:space="preserve"> and contrast</w:t>
      </w:r>
      <w:r w:rsidRPr="006A7D07">
        <w:rPr>
          <w:b/>
          <w:lang w:bidi="ar-SA"/>
        </w:rPr>
        <w:t xml:space="preserve"> </w:t>
      </w:r>
    </w:p>
    <w:p w14:paraId="6BEADBCD" w14:textId="77777777" w:rsidR="006A7D07" w:rsidRDefault="006A7D07" w:rsidP="00A50F5D">
      <w:pPr>
        <w:rPr>
          <w:lang w:bidi="ar-SA"/>
        </w:rPr>
      </w:pPr>
    </w:p>
    <w:p w14:paraId="1498952E" w14:textId="1E68535E" w:rsidR="00C864C7" w:rsidRDefault="00175621" w:rsidP="00A50F5D">
      <w:pPr>
        <w:rPr>
          <w:lang w:bidi="ar-SA"/>
        </w:rPr>
      </w:pPr>
      <w:r>
        <w:rPr>
          <w:lang w:bidi="ar-SA"/>
        </w:rPr>
        <w:t xml:space="preserve">It is proposed the colour red be required for the circle and </w:t>
      </w:r>
      <w:r w:rsidR="006A7D07">
        <w:rPr>
          <w:lang w:bidi="ar-SA"/>
        </w:rPr>
        <w:t xml:space="preserve">diagonal </w:t>
      </w:r>
      <w:r>
        <w:rPr>
          <w:lang w:bidi="ar-SA"/>
        </w:rPr>
        <w:t>strikethrough in the pictogram</w:t>
      </w:r>
      <w:r w:rsidR="002125FF">
        <w:rPr>
          <w:lang w:bidi="ar-SA"/>
        </w:rPr>
        <w:t xml:space="preserve"> and the signal words</w:t>
      </w:r>
      <w:r>
        <w:rPr>
          <w:lang w:bidi="ar-SA"/>
        </w:rPr>
        <w:t>.</w:t>
      </w:r>
      <w:r w:rsidR="005C6BB8">
        <w:rPr>
          <w:lang w:bidi="ar-SA"/>
        </w:rPr>
        <w:t xml:space="preserve"> The colour red will help to attract attention and enhance </w:t>
      </w:r>
      <w:r w:rsidR="00C0424E">
        <w:rPr>
          <w:lang w:bidi="ar-SA"/>
        </w:rPr>
        <w:t>recognition</w:t>
      </w:r>
      <w:r w:rsidR="005C6BB8">
        <w:rPr>
          <w:lang w:bidi="ar-SA"/>
        </w:rPr>
        <w:t xml:space="preserve"> of the label being a </w:t>
      </w:r>
      <w:r w:rsidR="005C6BB8" w:rsidRPr="00DC4CD7">
        <w:rPr>
          <w:shd w:val="clear" w:color="auto" w:fill="FFFFFF" w:themeFill="background1"/>
          <w:lang w:bidi="ar-SA"/>
        </w:rPr>
        <w:t>warning</w:t>
      </w:r>
      <w:r w:rsidR="00DC4CD7">
        <w:rPr>
          <w:shd w:val="clear" w:color="auto" w:fill="FFFFFF" w:themeFill="background1"/>
          <w:lang w:bidi="ar-SA"/>
        </w:rPr>
        <w:t xml:space="preserve"> (SD1)</w:t>
      </w:r>
      <w:r w:rsidR="005C6BB8" w:rsidRPr="00DC4CD7">
        <w:rPr>
          <w:shd w:val="clear" w:color="auto" w:fill="FFFFFF" w:themeFill="background1"/>
          <w:lang w:bidi="ar-SA"/>
        </w:rPr>
        <w:t>.</w:t>
      </w:r>
      <w:r>
        <w:rPr>
          <w:lang w:bidi="ar-SA"/>
        </w:rPr>
        <w:t xml:space="preserve"> </w:t>
      </w:r>
      <w:r w:rsidR="005C6BB8">
        <w:rPr>
          <w:lang w:bidi="ar-SA"/>
        </w:rPr>
        <w:t>A</w:t>
      </w:r>
      <w:r w:rsidR="001A1232">
        <w:rPr>
          <w:lang w:bidi="ar-SA"/>
        </w:rPr>
        <w:t xml:space="preserve"> specific red colour to be used (</w:t>
      </w:r>
      <w:r w:rsidR="00EA2172">
        <w:rPr>
          <w:lang w:bidi="ar-SA"/>
        </w:rPr>
        <w:t>Pantone</w:t>
      </w:r>
      <w:r w:rsidR="001A1232">
        <w:rPr>
          <w:lang w:bidi="ar-SA"/>
        </w:rPr>
        <w:t xml:space="preserve"> 485</w:t>
      </w:r>
      <w:r w:rsidR="00EA2172">
        <w:rPr>
          <w:rStyle w:val="FootnoteReference"/>
          <w:lang w:bidi="ar-SA"/>
        </w:rPr>
        <w:footnoteReference w:id="6"/>
      </w:r>
      <w:r w:rsidR="001A1232">
        <w:rPr>
          <w:lang w:bidi="ar-SA"/>
        </w:rPr>
        <w:t xml:space="preserve">) is </w:t>
      </w:r>
      <w:r w:rsidR="006E0B16">
        <w:rPr>
          <w:lang w:bidi="ar-SA"/>
        </w:rPr>
        <w:t xml:space="preserve">proposed to be </w:t>
      </w:r>
      <w:r w:rsidR="001A1232">
        <w:rPr>
          <w:lang w:bidi="ar-SA"/>
        </w:rPr>
        <w:t xml:space="preserve">prescribed </w:t>
      </w:r>
      <w:r w:rsidR="005C6BB8">
        <w:rPr>
          <w:lang w:bidi="ar-SA"/>
        </w:rPr>
        <w:t xml:space="preserve">to provide a level of </w:t>
      </w:r>
      <w:r w:rsidR="001A1232">
        <w:rPr>
          <w:lang w:bidi="ar-SA"/>
        </w:rPr>
        <w:t>consistency across alcoholic beverages.</w:t>
      </w:r>
      <w:r w:rsidR="005C6BB8">
        <w:rPr>
          <w:lang w:bidi="ar-SA"/>
        </w:rPr>
        <w:t xml:space="preserve"> Pantone 485 is</w:t>
      </w:r>
      <w:r w:rsidR="00C0424E">
        <w:rPr>
          <w:lang w:bidi="ar-SA"/>
        </w:rPr>
        <w:t xml:space="preserve"> also</w:t>
      </w:r>
      <w:r w:rsidR="005C6BB8">
        <w:rPr>
          <w:lang w:bidi="ar-SA"/>
        </w:rPr>
        <w:t xml:space="preserve"> </w:t>
      </w:r>
      <w:r w:rsidR="00FE7BEA">
        <w:rPr>
          <w:lang w:bidi="ar-SA"/>
        </w:rPr>
        <w:t xml:space="preserve">required when the trademarked New Zealand standard drink icon is used voluntarily </w:t>
      </w:r>
      <w:r w:rsidR="00DC4CD7">
        <w:rPr>
          <w:lang w:bidi="ar-SA"/>
        </w:rPr>
        <w:t>(Attachment F)</w:t>
      </w:r>
      <w:r w:rsidR="005C6BB8">
        <w:rPr>
          <w:lang w:bidi="ar-SA"/>
        </w:rPr>
        <w:t xml:space="preserve">. </w:t>
      </w:r>
      <w:r w:rsidR="00131349">
        <w:rPr>
          <w:lang w:bidi="ar-SA"/>
        </w:rPr>
        <w:t>Some countries with mandatory pregnancy warning labels also prescribe the use of the colour red in a pictogram and France is considering such an approach</w:t>
      </w:r>
      <w:r w:rsidR="00DC4CD7">
        <w:rPr>
          <w:lang w:bidi="ar-SA"/>
        </w:rPr>
        <w:t xml:space="preserve"> (Attachment C)</w:t>
      </w:r>
      <w:r w:rsidR="00131349">
        <w:rPr>
          <w:lang w:bidi="ar-SA"/>
        </w:rPr>
        <w:t xml:space="preserve">. </w:t>
      </w:r>
      <w:r>
        <w:rPr>
          <w:lang w:bidi="ar-SA"/>
        </w:rPr>
        <w:t xml:space="preserve">The </w:t>
      </w:r>
      <w:r w:rsidR="00D5498F">
        <w:rPr>
          <w:lang w:bidi="ar-SA"/>
        </w:rPr>
        <w:t>warning statement</w:t>
      </w:r>
      <w:r>
        <w:rPr>
          <w:lang w:bidi="ar-SA"/>
        </w:rPr>
        <w:t xml:space="preserve"> </w:t>
      </w:r>
      <w:r w:rsidR="002125FF">
        <w:rPr>
          <w:lang w:bidi="ar-SA"/>
        </w:rPr>
        <w:t>is</w:t>
      </w:r>
      <w:r>
        <w:rPr>
          <w:lang w:bidi="ar-SA"/>
        </w:rPr>
        <w:t xml:space="preserve"> to be in black on a white background to achieve a consistent high contrast</w:t>
      </w:r>
      <w:r w:rsidR="00157E5A">
        <w:rPr>
          <w:lang w:bidi="ar-SA"/>
        </w:rPr>
        <w:t xml:space="preserve"> which is important for </w:t>
      </w:r>
      <w:r w:rsidR="00542086">
        <w:rPr>
          <w:lang w:bidi="ar-SA"/>
        </w:rPr>
        <w:t>legibility</w:t>
      </w:r>
      <w:r w:rsidR="00157E5A">
        <w:rPr>
          <w:lang w:bidi="ar-SA"/>
        </w:rPr>
        <w:t>.</w:t>
      </w:r>
    </w:p>
    <w:p w14:paraId="3F83C6AC" w14:textId="68632E20" w:rsidR="00C864C7" w:rsidRDefault="00C864C7" w:rsidP="00A50F5D">
      <w:pPr>
        <w:rPr>
          <w:lang w:bidi="ar-SA"/>
        </w:rPr>
      </w:pPr>
    </w:p>
    <w:p w14:paraId="3FED6894" w14:textId="57B198EA" w:rsidR="00C864C7" w:rsidRDefault="00C864C7" w:rsidP="00A50F5D">
      <w:pPr>
        <w:rPr>
          <w:lang w:bidi="ar-SA"/>
        </w:rPr>
      </w:pPr>
    </w:p>
    <w:p w14:paraId="0CDC955A" w14:textId="77777777" w:rsidR="00C864C7" w:rsidRDefault="00C864C7">
      <w:pPr>
        <w:widowControl/>
        <w:rPr>
          <w:b/>
          <w:bCs/>
          <w:i/>
          <w:iCs/>
          <w:szCs w:val="22"/>
          <w:lang w:eastAsia="en-AU" w:bidi="ar-SA"/>
        </w:rPr>
      </w:pPr>
      <w:r>
        <w:rPr>
          <w:lang w:eastAsia="en-AU"/>
        </w:rPr>
        <w:br w:type="page"/>
      </w:r>
    </w:p>
    <w:p w14:paraId="5A02B068" w14:textId="23393523" w:rsidR="00C864C7" w:rsidRDefault="00C864C7" w:rsidP="00C864C7">
      <w:pPr>
        <w:pStyle w:val="Heading4"/>
        <w:rPr>
          <w:lang w:eastAsia="en-AU"/>
        </w:rPr>
      </w:pPr>
      <w:r>
        <w:rPr>
          <w:lang w:eastAsia="en-AU"/>
        </w:rPr>
        <w:lastRenderedPageBreak/>
        <w:t>3.2.2.5</w:t>
      </w:r>
      <w:r>
        <w:rPr>
          <w:lang w:eastAsia="en-AU"/>
        </w:rPr>
        <w:tab/>
        <w:t>Summary of proposed pregnancy warning label design</w:t>
      </w:r>
    </w:p>
    <w:tbl>
      <w:tblPr>
        <w:tblStyle w:val="TableGrid"/>
        <w:tblW w:w="0" w:type="auto"/>
        <w:tblLook w:val="04A0" w:firstRow="1" w:lastRow="0" w:firstColumn="1" w:lastColumn="0" w:noHBand="0" w:noVBand="1"/>
        <w:tblDescription w:val="A summary of the proposed design on the pregnancy warning label including the overall format (pictogram, Health Warning, and the warning statement). A table with 2 columns sets out the colour and typography for the elements in the warning label. "/>
      </w:tblPr>
      <w:tblGrid>
        <w:gridCol w:w="9060"/>
      </w:tblGrid>
      <w:tr w:rsidR="00C864C7" w14:paraId="10FFFE51" w14:textId="77777777" w:rsidTr="00C864C7">
        <w:tc>
          <w:tcPr>
            <w:tcW w:w="9060" w:type="dxa"/>
          </w:tcPr>
          <w:p w14:paraId="00DE319C" w14:textId="77777777" w:rsidR="00C864C7" w:rsidRDefault="00C864C7" w:rsidP="00C864C7">
            <w:pPr>
              <w:rPr>
                <w:lang w:eastAsia="en-AU" w:bidi="ar-SA"/>
              </w:rPr>
            </w:pPr>
            <w:r>
              <w:rPr>
                <w:lang w:eastAsia="en-AU" w:bidi="ar-SA"/>
              </w:rPr>
              <w:t xml:space="preserve">In summary, </w:t>
            </w:r>
            <w:r w:rsidRPr="000A3C59">
              <w:rPr>
                <w:lang w:eastAsia="en-AU" w:bidi="ar-SA"/>
              </w:rPr>
              <w:t xml:space="preserve">FSANZ proposes the following format </w:t>
            </w:r>
            <w:r>
              <w:rPr>
                <w:lang w:eastAsia="en-AU" w:bidi="ar-SA"/>
              </w:rPr>
              <w:t>for the pregnancy warning label.</w:t>
            </w:r>
          </w:p>
          <w:p w14:paraId="6721F0F5" w14:textId="77777777" w:rsidR="00C864C7" w:rsidRDefault="00C864C7" w:rsidP="00C864C7">
            <w:pPr>
              <w:rPr>
                <w:lang w:eastAsia="en-AU" w:bidi="ar-SA"/>
              </w:rPr>
            </w:pPr>
          </w:p>
          <w:p w14:paraId="1C25C531" w14:textId="77777777" w:rsidR="00C864C7" w:rsidRPr="000A3C59" w:rsidRDefault="00C864C7" w:rsidP="00C864C7">
            <w:pPr>
              <w:jc w:val="center"/>
              <w:rPr>
                <w:lang w:eastAsia="en-AU" w:bidi="ar-SA"/>
              </w:rPr>
            </w:pPr>
            <w:r>
              <w:rPr>
                <w:rFonts w:ascii="Calibri" w:eastAsia="Calibri" w:hAnsi="Calibri" w:cs="Arial"/>
                <w:noProof/>
                <w:sz w:val="20"/>
                <w:szCs w:val="20"/>
                <w:lang w:eastAsia="en-GB" w:bidi="ar-SA"/>
              </w:rPr>
              <w:drawing>
                <wp:inline distT="0" distB="0" distL="0" distR="0" wp14:anchorId="0FB2E5F0" wp14:editId="5D2BF3A4">
                  <wp:extent cx="1463040" cy="457200"/>
                  <wp:effectExtent l="0" t="0" r="3810" b="0"/>
                  <wp:docPr id="2" name="Picture 2" descr="Preg_labels_19_23September 2019_Sideways 8 font_Sideways 8 font_Sideways 8 font_Sideways 8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g_labels_19_23September 2019_Sideways 8 font_Sideways 8 font_Sideways 8 font_Sideways 8 fon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3040" cy="457200"/>
                          </a:xfrm>
                          <a:prstGeom prst="rect">
                            <a:avLst/>
                          </a:prstGeom>
                          <a:noFill/>
                          <a:ln>
                            <a:noFill/>
                          </a:ln>
                        </pic:spPr>
                      </pic:pic>
                    </a:graphicData>
                  </a:graphic>
                </wp:inline>
              </w:drawing>
            </w:r>
          </w:p>
          <w:p w14:paraId="700AB41A" w14:textId="77777777" w:rsidR="00C864C7" w:rsidRPr="000A3C59" w:rsidRDefault="00C864C7" w:rsidP="00C864C7">
            <w:pPr>
              <w:rPr>
                <w:lang w:eastAsia="en-AU" w:bidi="ar-SA"/>
              </w:rPr>
            </w:pPr>
          </w:p>
          <w:p w14:paraId="65AC3856" w14:textId="77777777" w:rsidR="00C864C7" w:rsidRPr="000A3C59" w:rsidRDefault="00C864C7" w:rsidP="00C864C7">
            <w:pPr>
              <w:rPr>
                <w:lang w:eastAsia="en-AU" w:bidi="ar-SA"/>
              </w:rPr>
            </w:pPr>
            <w:r>
              <w:rPr>
                <w:lang w:eastAsia="en-AU" w:bidi="ar-SA"/>
              </w:rPr>
              <w:t>The</w:t>
            </w:r>
            <w:r w:rsidRPr="000A3C59">
              <w:rPr>
                <w:lang w:eastAsia="en-AU" w:bidi="ar-SA"/>
              </w:rPr>
              <w:t xml:space="preserve"> following label </w:t>
            </w:r>
            <w:r>
              <w:rPr>
                <w:lang w:eastAsia="en-AU" w:bidi="ar-SA"/>
              </w:rPr>
              <w:t>elements would</w:t>
            </w:r>
            <w:r w:rsidRPr="000A3C59">
              <w:rPr>
                <w:lang w:eastAsia="en-AU" w:bidi="ar-SA"/>
              </w:rPr>
              <w:t xml:space="preserve"> be prescribed:</w:t>
            </w:r>
          </w:p>
          <w:p w14:paraId="1AFA34DA" w14:textId="77777777" w:rsidR="00C864C7" w:rsidRDefault="00C864C7" w:rsidP="00C864C7">
            <w:pPr>
              <w:rPr>
                <w:u w:val="single"/>
                <w:lang w:eastAsia="en-AU" w:bidi="ar-SA"/>
              </w:rPr>
            </w:pPr>
          </w:p>
          <w:p w14:paraId="0BCA6178" w14:textId="77777777" w:rsidR="00C864C7" w:rsidRPr="000A3C59" w:rsidRDefault="00C864C7" w:rsidP="00C864C7">
            <w:pPr>
              <w:pStyle w:val="ListParagraph"/>
              <w:numPr>
                <w:ilvl w:val="0"/>
                <w:numId w:val="16"/>
              </w:numPr>
              <w:ind w:left="306" w:hanging="306"/>
              <w:rPr>
                <w:u w:val="single"/>
                <w:lang w:eastAsia="en-AU" w:bidi="ar-SA"/>
              </w:rPr>
            </w:pPr>
            <w:r>
              <w:rPr>
                <w:lang w:eastAsia="en-AU" w:bidi="ar-SA"/>
              </w:rPr>
              <w:t>Pictogram: as shown above</w:t>
            </w:r>
          </w:p>
          <w:p w14:paraId="6E09FD00" w14:textId="77777777" w:rsidR="00C864C7" w:rsidRPr="000A3C59" w:rsidRDefault="00C864C7" w:rsidP="00C864C7">
            <w:pPr>
              <w:pStyle w:val="ListParagraph"/>
              <w:numPr>
                <w:ilvl w:val="0"/>
                <w:numId w:val="16"/>
              </w:numPr>
              <w:ind w:left="306" w:hanging="306"/>
              <w:rPr>
                <w:u w:val="single"/>
                <w:lang w:eastAsia="en-AU" w:bidi="ar-SA"/>
              </w:rPr>
            </w:pPr>
            <w:r>
              <w:rPr>
                <w:lang w:eastAsia="en-AU" w:bidi="ar-SA"/>
              </w:rPr>
              <w:t>Signal words: HEALTH WARNING</w:t>
            </w:r>
          </w:p>
          <w:p w14:paraId="103BE2FD" w14:textId="77777777" w:rsidR="00C864C7" w:rsidRPr="000A3C59" w:rsidRDefault="00C864C7" w:rsidP="00C864C7">
            <w:pPr>
              <w:pStyle w:val="ListParagraph"/>
              <w:numPr>
                <w:ilvl w:val="0"/>
                <w:numId w:val="16"/>
              </w:numPr>
              <w:ind w:left="306" w:hanging="306"/>
              <w:rPr>
                <w:u w:val="single"/>
                <w:lang w:eastAsia="en-AU" w:bidi="ar-SA"/>
              </w:rPr>
            </w:pPr>
            <w:r>
              <w:rPr>
                <w:lang w:eastAsia="en-AU" w:bidi="ar-SA"/>
              </w:rPr>
              <w:t>Statement: Any amount of alcohol can harm your baby</w:t>
            </w:r>
          </w:p>
          <w:p w14:paraId="647FAC4B" w14:textId="77777777" w:rsidR="00C864C7" w:rsidRPr="000A3C59" w:rsidRDefault="00C864C7" w:rsidP="00C864C7">
            <w:pPr>
              <w:pStyle w:val="ListParagraph"/>
              <w:numPr>
                <w:ilvl w:val="0"/>
                <w:numId w:val="16"/>
              </w:numPr>
              <w:ind w:left="306" w:hanging="306"/>
              <w:rPr>
                <w:u w:val="single"/>
                <w:lang w:eastAsia="en-AU" w:bidi="ar-SA"/>
              </w:rPr>
            </w:pPr>
            <w:r>
              <w:rPr>
                <w:lang w:eastAsia="en-AU" w:bidi="ar-SA"/>
              </w:rPr>
              <w:t>Border: to be around the above three label elements</w:t>
            </w:r>
          </w:p>
          <w:p w14:paraId="1101B5C8" w14:textId="77777777" w:rsidR="00C864C7" w:rsidRPr="000A3C59" w:rsidRDefault="00C864C7" w:rsidP="00C864C7">
            <w:pPr>
              <w:pStyle w:val="ListParagraph"/>
              <w:numPr>
                <w:ilvl w:val="0"/>
                <w:numId w:val="16"/>
              </w:numPr>
              <w:ind w:left="306" w:hanging="306"/>
              <w:rPr>
                <w:u w:val="single"/>
                <w:lang w:eastAsia="en-AU" w:bidi="ar-SA"/>
              </w:rPr>
            </w:pPr>
            <w:r>
              <w:rPr>
                <w:lang w:eastAsia="en-AU" w:bidi="ar-SA"/>
              </w:rPr>
              <w:t>Background colour within border</w:t>
            </w:r>
          </w:p>
          <w:p w14:paraId="09A768CA" w14:textId="542DCDE1" w:rsidR="00C864C7" w:rsidRPr="0014281C" w:rsidRDefault="00C864C7" w:rsidP="00C864C7">
            <w:pPr>
              <w:pStyle w:val="ListParagraph"/>
              <w:numPr>
                <w:ilvl w:val="0"/>
                <w:numId w:val="16"/>
              </w:numPr>
              <w:ind w:left="306" w:hanging="306"/>
              <w:rPr>
                <w:u w:val="single"/>
                <w:lang w:eastAsia="en-AU" w:bidi="ar-SA"/>
              </w:rPr>
            </w:pPr>
            <w:r>
              <w:rPr>
                <w:lang w:eastAsia="en-AU" w:bidi="ar-SA"/>
              </w:rPr>
              <w:t xml:space="preserve">Clear space </w:t>
            </w:r>
            <w:r w:rsidR="00E712E3">
              <w:rPr>
                <w:lang w:eastAsia="en-AU" w:bidi="ar-SA"/>
              </w:rPr>
              <w:t xml:space="preserve">outside </w:t>
            </w:r>
            <w:r>
              <w:rPr>
                <w:lang w:eastAsia="en-AU" w:bidi="ar-SA"/>
              </w:rPr>
              <w:t>border</w:t>
            </w:r>
          </w:p>
          <w:p w14:paraId="766BCA85" w14:textId="77777777" w:rsidR="00C864C7" w:rsidRDefault="00C864C7" w:rsidP="00C864C7">
            <w:pPr>
              <w:rPr>
                <w:u w:val="single"/>
                <w:lang w:eastAsia="en-AU" w:bidi="ar-SA"/>
              </w:rPr>
            </w:pPr>
          </w:p>
          <w:p w14:paraId="204558EA" w14:textId="77777777" w:rsidR="00C864C7" w:rsidRPr="00AB5776" w:rsidRDefault="00C864C7" w:rsidP="00C864C7">
            <w:pPr>
              <w:rPr>
                <w:rFonts w:cs="Arial"/>
                <w:szCs w:val="22"/>
              </w:rPr>
            </w:pPr>
            <w:r w:rsidRPr="00AB5776">
              <w:rPr>
                <w:szCs w:val="22"/>
                <w:lang w:eastAsia="en-AU" w:bidi="ar-SA"/>
              </w:rPr>
              <w:t xml:space="preserve">Note for alcoholic beverage volumes </w:t>
            </w:r>
            <w:r w:rsidRPr="00AB5776">
              <w:rPr>
                <w:rFonts w:cs="Arial"/>
                <w:szCs w:val="22"/>
              </w:rPr>
              <w:t>≤ 200 ml, only the pictogram is required (see Table 10).</w:t>
            </w:r>
          </w:p>
          <w:p w14:paraId="1F70C195" w14:textId="77777777" w:rsidR="00C864C7" w:rsidRDefault="00C864C7" w:rsidP="00C864C7">
            <w:pPr>
              <w:jc w:val="center"/>
              <w:rPr>
                <w:rFonts w:cs="Arial"/>
                <w:sz w:val="20"/>
                <w:szCs w:val="20"/>
              </w:rPr>
            </w:pPr>
            <w:r>
              <w:rPr>
                <w:noProof/>
                <w:lang w:eastAsia="en-GB" w:bidi="ar-SA"/>
              </w:rPr>
              <w:drawing>
                <wp:inline distT="0" distB="0" distL="0" distR="0" wp14:anchorId="7A2EB10B" wp14:editId="6C4AE45C">
                  <wp:extent cx="385665" cy="390525"/>
                  <wp:effectExtent l="0" t="0" r="0" b="0"/>
                  <wp:docPr id="5" name="Picture 5"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9961" cy="394876"/>
                          </a:xfrm>
                          <a:prstGeom prst="rect">
                            <a:avLst/>
                          </a:prstGeom>
                          <a:noFill/>
                          <a:ln>
                            <a:noFill/>
                          </a:ln>
                        </pic:spPr>
                      </pic:pic>
                    </a:graphicData>
                  </a:graphic>
                </wp:inline>
              </w:drawing>
            </w:r>
          </w:p>
          <w:p w14:paraId="43BF29ED" w14:textId="77777777" w:rsidR="00C864C7" w:rsidRPr="00AB5776" w:rsidRDefault="00C864C7" w:rsidP="00C864C7">
            <w:pPr>
              <w:jc w:val="center"/>
              <w:rPr>
                <w:rFonts w:cs="Arial"/>
                <w:sz w:val="20"/>
                <w:szCs w:val="20"/>
              </w:rPr>
            </w:pPr>
          </w:p>
          <w:p w14:paraId="17B836CD" w14:textId="77777777" w:rsidR="00C864C7" w:rsidRPr="004A2406" w:rsidRDefault="00C864C7" w:rsidP="00C864C7">
            <w:pPr>
              <w:rPr>
                <w:b/>
                <w:sz w:val="20"/>
                <w:szCs w:val="20"/>
                <w:lang w:eastAsia="en-AU" w:bidi="ar-SA"/>
              </w:rPr>
            </w:pPr>
            <w:r>
              <w:rPr>
                <w:b/>
                <w:sz w:val="20"/>
                <w:szCs w:val="20"/>
                <w:lang w:eastAsia="en-AU" w:bidi="ar-SA"/>
              </w:rPr>
              <w:t>Table 9</w:t>
            </w:r>
            <w:r w:rsidRPr="004A2406">
              <w:rPr>
                <w:b/>
                <w:sz w:val="20"/>
                <w:szCs w:val="20"/>
                <w:lang w:eastAsia="en-AU" w:bidi="ar-SA"/>
              </w:rPr>
              <w:t>:  Propose</w:t>
            </w:r>
            <w:r>
              <w:rPr>
                <w:b/>
                <w:sz w:val="20"/>
                <w:szCs w:val="20"/>
                <w:lang w:eastAsia="en-AU" w:bidi="ar-SA"/>
              </w:rPr>
              <w:t>d colour and font requirements for the pregnancy warning labels</w:t>
            </w:r>
          </w:p>
          <w:p w14:paraId="111B17D0" w14:textId="77777777" w:rsidR="00C864C7" w:rsidRDefault="00C864C7" w:rsidP="00C864C7">
            <w:pPr>
              <w:rPr>
                <w:lang w:eastAsia="en-AU" w:bidi="ar-SA"/>
              </w:rPr>
            </w:pPr>
          </w:p>
          <w:tbl>
            <w:tblPr>
              <w:tblStyle w:val="TableGrid"/>
              <w:tblW w:w="0" w:type="auto"/>
              <w:tblLook w:val="04A0" w:firstRow="1" w:lastRow="0" w:firstColumn="1" w:lastColumn="0" w:noHBand="0" w:noVBand="1"/>
              <w:tblDescription w:val="A table has two columns and six rows showing the colour and font requirements for the pregnancy warning label. "/>
            </w:tblPr>
            <w:tblGrid>
              <w:gridCol w:w="2979"/>
              <w:gridCol w:w="5855"/>
            </w:tblGrid>
            <w:tr w:rsidR="00C864C7" w14:paraId="44E93ADC" w14:textId="77777777" w:rsidTr="00C864C7">
              <w:tc>
                <w:tcPr>
                  <w:tcW w:w="3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6D4906" w14:textId="77777777" w:rsidR="00C864C7" w:rsidRPr="0021348D" w:rsidRDefault="00C864C7" w:rsidP="00C864C7">
                  <w:pPr>
                    <w:rPr>
                      <w:b/>
                      <w:sz w:val="20"/>
                      <w:szCs w:val="20"/>
                      <w:lang w:val="en-AU" w:bidi="ar-SA"/>
                    </w:rPr>
                  </w:pPr>
                  <w:r w:rsidRPr="0021348D">
                    <w:rPr>
                      <w:b/>
                      <w:sz w:val="20"/>
                      <w:szCs w:val="20"/>
                      <w:lang w:val="en-AU"/>
                    </w:rPr>
                    <w:t>Pregnancy warning label element</w:t>
                  </w:r>
                </w:p>
              </w:tc>
              <w:tc>
                <w:tcPr>
                  <w:tcW w:w="73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974971" w14:textId="77777777" w:rsidR="00C864C7" w:rsidRPr="0021348D" w:rsidRDefault="00C864C7" w:rsidP="00C864C7">
                  <w:pPr>
                    <w:rPr>
                      <w:b/>
                      <w:sz w:val="20"/>
                      <w:szCs w:val="20"/>
                      <w:lang w:val="en-AU"/>
                    </w:rPr>
                  </w:pPr>
                  <w:r w:rsidRPr="0021348D">
                    <w:rPr>
                      <w:b/>
                      <w:sz w:val="20"/>
                      <w:szCs w:val="20"/>
                      <w:lang w:val="en-AU"/>
                    </w:rPr>
                    <w:t>Colour and font type</w:t>
                  </w:r>
                </w:p>
              </w:tc>
            </w:tr>
            <w:tr w:rsidR="00C864C7" w14:paraId="7E0E1ED8" w14:textId="77777777" w:rsidTr="00C864C7">
              <w:tc>
                <w:tcPr>
                  <w:tcW w:w="3539" w:type="dxa"/>
                  <w:tcBorders>
                    <w:top w:val="single" w:sz="4" w:space="0" w:color="000000"/>
                    <w:left w:val="single" w:sz="4" w:space="0" w:color="000000"/>
                    <w:bottom w:val="single" w:sz="4" w:space="0" w:color="000000"/>
                    <w:right w:val="single" w:sz="4" w:space="0" w:color="000000"/>
                  </w:tcBorders>
                  <w:hideMark/>
                </w:tcPr>
                <w:p w14:paraId="4283D659" w14:textId="77777777" w:rsidR="00C864C7" w:rsidRPr="0021348D" w:rsidRDefault="00C864C7" w:rsidP="00C864C7">
                  <w:pPr>
                    <w:rPr>
                      <w:sz w:val="20"/>
                      <w:szCs w:val="20"/>
                      <w:lang w:val="en-AU"/>
                    </w:rPr>
                  </w:pPr>
                  <w:r w:rsidRPr="0021348D">
                    <w:rPr>
                      <w:sz w:val="20"/>
                      <w:szCs w:val="20"/>
                      <w:lang w:val="en-AU"/>
                    </w:rPr>
                    <w:t xml:space="preserve">Pictogram </w:t>
                  </w:r>
                </w:p>
              </w:tc>
              <w:tc>
                <w:tcPr>
                  <w:tcW w:w="7334" w:type="dxa"/>
                  <w:tcBorders>
                    <w:top w:val="single" w:sz="4" w:space="0" w:color="000000"/>
                    <w:left w:val="single" w:sz="4" w:space="0" w:color="000000"/>
                    <w:bottom w:val="single" w:sz="4" w:space="0" w:color="000000"/>
                    <w:right w:val="single" w:sz="4" w:space="0" w:color="000000"/>
                  </w:tcBorders>
                  <w:hideMark/>
                </w:tcPr>
                <w:p w14:paraId="56C2F8A9" w14:textId="77777777" w:rsidR="00C864C7" w:rsidRDefault="00C864C7" w:rsidP="00C864C7">
                  <w:pPr>
                    <w:rPr>
                      <w:sz w:val="20"/>
                      <w:szCs w:val="20"/>
                      <w:lang w:val="en-AU"/>
                    </w:rPr>
                  </w:pPr>
                  <w:r w:rsidRPr="0021348D">
                    <w:rPr>
                      <w:sz w:val="20"/>
                      <w:szCs w:val="20"/>
                      <w:lang w:val="en-AU"/>
                    </w:rPr>
                    <w:t xml:space="preserve">Black silhouette of pregnant woman with red circle and red </w:t>
                  </w:r>
                  <w:r>
                    <w:rPr>
                      <w:sz w:val="20"/>
                      <w:szCs w:val="20"/>
                      <w:lang w:val="en-AU"/>
                    </w:rPr>
                    <w:t xml:space="preserve">diagonal </w:t>
                  </w:r>
                  <w:r w:rsidRPr="0021348D">
                    <w:rPr>
                      <w:sz w:val="20"/>
                      <w:szCs w:val="20"/>
                      <w:lang w:val="en-AU"/>
                    </w:rPr>
                    <w:t>strikethrough</w:t>
                  </w:r>
                </w:p>
                <w:p w14:paraId="10CA4D8E" w14:textId="77777777" w:rsidR="00C864C7" w:rsidRDefault="00C864C7" w:rsidP="00C864C7">
                  <w:pPr>
                    <w:rPr>
                      <w:sz w:val="20"/>
                      <w:szCs w:val="20"/>
                      <w:lang w:val="en-AU"/>
                    </w:rPr>
                  </w:pPr>
                </w:p>
                <w:p w14:paraId="3C0DF21D" w14:textId="77777777" w:rsidR="00C864C7" w:rsidRPr="0021348D" w:rsidRDefault="00C864C7" w:rsidP="00C864C7">
                  <w:pPr>
                    <w:rPr>
                      <w:sz w:val="20"/>
                      <w:szCs w:val="20"/>
                      <w:lang w:val="en-AU"/>
                    </w:rPr>
                  </w:pPr>
                  <w:r>
                    <w:rPr>
                      <w:sz w:val="20"/>
                      <w:szCs w:val="20"/>
                      <w:lang w:val="en-AU"/>
                    </w:rPr>
                    <w:t xml:space="preserve">Red colour must be Pantone 485 </w:t>
                  </w:r>
                </w:p>
              </w:tc>
            </w:tr>
            <w:tr w:rsidR="00C864C7" w14:paraId="2298001D" w14:textId="77777777" w:rsidTr="00C864C7">
              <w:tc>
                <w:tcPr>
                  <w:tcW w:w="3539" w:type="dxa"/>
                  <w:tcBorders>
                    <w:top w:val="single" w:sz="4" w:space="0" w:color="000000"/>
                    <w:left w:val="single" w:sz="4" w:space="0" w:color="000000"/>
                    <w:bottom w:val="single" w:sz="4" w:space="0" w:color="000000"/>
                    <w:right w:val="single" w:sz="4" w:space="0" w:color="000000"/>
                  </w:tcBorders>
                  <w:hideMark/>
                </w:tcPr>
                <w:p w14:paraId="7EC23C47" w14:textId="77777777" w:rsidR="00C864C7" w:rsidRPr="0021348D" w:rsidRDefault="00C864C7" w:rsidP="00C864C7">
                  <w:pPr>
                    <w:rPr>
                      <w:sz w:val="20"/>
                      <w:szCs w:val="20"/>
                      <w:lang w:val="en-AU"/>
                    </w:rPr>
                  </w:pPr>
                  <w:r w:rsidRPr="0021348D">
                    <w:rPr>
                      <w:sz w:val="20"/>
                      <w:szCs w:val="20"/>
                      <w:lang w:val="en-AU"/>
                    </w:rPr>
                    <w:t>Signal words</w:t>
                  </w:r>
                </w:p>
              </w:tc>
              <w:tc>
                <w:tcPr>
                  <w:tcW w:w="7334" w:type="dxa"/>
                  <w:tcBorders>
                    <w:top w:val="single" w:sz="4" w:space="0" w:color="000000"/>
                    <w:left w:val="single" w:sz="4" w:space="0" w:color="000000"/>
                    <w:bottom w:val="single" w:sz="4" w:space="0" w:color="000000"/>
                    <w:right w:val="single" w:sz="4" w:space="0" w:color="000000"/>
                  </w:tcBorders>
                  <w:hideMark/>
                </w:tcPr>
                <w:p w14:paraId="7C8F5AB6" w14:textId="77777777" w:rsidR="00C864C7" w:rsidRPr="0021348D" w:rsidRDefault="00C864C7" w:rsidP="00C864C7">
                  <w:pPr>
                    <w:rPr>
                      <w:sz w:val="20"/>
                      <w:szCs w:val="20"/>
                      <w:lang w:val="en-AU"/>
                    </w:rPr>
                  </w:pPr>
                  <w:r>
                    <w:rPr>
                      <w:sz w:val="20"/>
                      <w:szCs w:val="20"/>
                      <w:lang w:val="en-AU"/>
                    </w:rPr>
                    <w:t>Red (Pantone 485),</w:t>
                  </w:r>
                  <w:r w:rsidRPr="0021348D">
                    <w:rPr>
                      <w:sz w:val="20"/>
                      <w:szCs w:val="20"/>
                      <w:lang w:val="en-AU"/>
                    </w:rPr>
                    <w:t xml:space="preserve"> in bold, capitalised, </w:t>
                  </w:r>
                  <w:r>
                    <w:rPr>
                      <w:sz w:val="20"/>
                      <w:szCs w:val="20"/>
                      <w:lang w:val="en-AU"/>
                    </w:rPr>
                    <w:t xml:space="preserve">sans </w:t>
                  </w:r>
                  <w:r w:rsidRPr="0021348D">
                    <w:rPr>
                      <w:sz w:val="20"/>
                      <w:szCs w:val="20"/>
                      <w:lang w:val="en-AU"/>
                    </w:rPr>
                    <w:t>serif font type</w:t>
                  </w:r>
                </w:p>
              </w:tc>
            </w:tr>
            <w:tr w:rsidR="00C864C7" w14:paraId="0602242F" w14:textId="77777777" w:rsidTr="00C864C7">
              <w:tc>
                <w:tcPr>
                  <w:tcW w:w="3539" w:type="dxa"/>
                  <w:tcBorders>
                    <w:top w:val="single" w:sz="4" w:space="0" w:color="000000"/>
                    <w:left w:val="single" w:sz="4" w:space="0" w:color="000000"/>
                    <w:bottom w:val="single" w:sz="4" w:space="0" w:color="000000"/>
                    <w:right w:val="single" w:sz="4" w:space="0" w:color="000000"/>
                  </w:tcBorders>
                  <w:hideMark/>
                </w:tcPr>
                <w:p w14:paraId="3C492616" w14:textId="77777777" w:rsidR="00C864C7" w:rsidRPr="0021348D" w:rsidRDefault="00C864C7" w:rsidP="00C864C7">
                  <w:pPr>
                    <w:rPr>
                      <w:sz w:val="20"/>
                      <w:szCs w:val="20"/>
                      <w:lang w:val="en-AU"/>
                    </w:rPr>
                  </w:pPr>
                  <w:r w:rsidRPr="0021348D">
                    <w:rPr>
                      <w:sz w:val="20"/>
                      <w:szCs w:val="20"/>
                      <w:lang w:val="en-AU"/>
                    </w:rPr>
                    <w:t xml:space="preserve">Warning statement </w:t>
                  </w:r>
                </w:p>
              </w:tc>
              <w:tc>
                <w:tcPr>
                  <w:tcW w:w="7334" w:type="dxa"/>
                  <w:tcBorders>
                    <w:top w:val="single" w:sz="4" w:space="0" w:color="000000"/>
                    <w:left w:val="single" w:sz="4" w:space="0" w:color="000000"/>
                    <w:bottom w:val="single" w:sz="4" w:space="0" w:color="000000"/>
                    <w:right w:val="single" w:sz="4" w:space="0" w:color="000000"/>
                  </w:tcBorders>
                  <w:hideMark/>
                </w:tcPr>
                <w:p w14:paraId="5D46F3C1" w14:textId="77777777" w:rsidR="00C864C7" w:rsidRPr="0021348D" w:rsidRDefault="00C864C7" w:rsidP="00C864C7">
                  <w:pPr>
                    <w:rPr>
                      <w:sz w:val="20"/>
                      <w:szCs w:val="20"/>
                      <w:lang w:val="en-AU"/>
                    </w:rPr>
                  </w:pPr>
                  <w:r w:rsidRPr="0021348D">
                    <w:rPr>
                      <w:sz w:val="20"/>
                      <w:szCs w:val="20"/>
                      <w:lang w:val="en-AU"/>
                    </w:rPr>
                    <w:t xml:space="preserve">Black, </w:t>
                  </w:r>
                  <w:r>
                    <w:rPr>
                      <w:sz w:val="20"/>
                      <w:szCs w:val="20"/>
                      <w:lang w:val="en-AU"/>
                    </w:rPr>
                    <w:t>not bolded</w:t>
                  </w:r>
                  <w:r w:rsidRPr="0021348D">
                    <w:rPr>
                      <w:sz w:val="20"/>
                      <w:szCs w:val="20"/>
                      <w:lang w:val="en-AU"/>
                    </w:rPr>
                    <w:t xml:space="preserve">, in sentence case, </w:t>
                  </w:r>
                  <w:r>
                    <w:rPr>
                      <w:sz w:val="20"/>
                      <w:szCs w:val="20"/>
                      <w:lang w:val="en-AU"/>
                    </w:rPr>
                    <w:t xml:space="preserve">sans </w:t>
                  </w:r>
                  <w:r w:rsidRPr="0021348D">
                    <w:rPr>
                      <w:sz w:val="20"/>
                      <w:szCs w:val="20"/>
                      <w:lang w:val="en-AU"/>
                    </w:rPr>
                    <w:t>serif font type</w:t>
                  </w:r>
                </w:p>
              </w:tc>
            </w:tr>
            <w:tr w:rsidR="00C864C7" w14:paraId="29DB3B3A" w14:textId="77777777" w:rsidTr="00C864C7">
              <w:tc>
                <w:tcPr>
                  <w:tcW w:w="3539" w:type="dxa"/>
                  <w:tcBorders>
                    <w:top w:val="single" w:sz="4" w:space="0" w:color="000000"/>
                    <w:left w:val="single" w:sz="4" w:space="0" w:color="000000"/>
                    <w:bottom w:val="single" w:sz="4" w:space="0" w:color="000000"/>
                    <w:right w:val="single" w:sz="4" w:space="0" w:color="000000"/>
                  </w:tcBorders>
                  <w:hideMark/>
                </w:tcPr>
                <w:p w14:paraId="1B32D639" w14:textId="77777777" w:rsidR="00C864C7" w:rsidRPr="0021348D" w:rsidRDefault="00C864C7" w:rsidP="00C864C7">
                  <w:pPr>
                    <w:rPr>
                      <w:sz w:val="20"/>
                      <w:szCs w:val="20"/>
                      <w:lang w:val="en-AU"/>
                    </w:rPr>
                  </w:pPr>
                  <w:r w:rsidRPr="0021348D">
                    <w:rPr>
                      <w:sz w:val="20"/>
                      <w:szCs w:val="20"/>
                      <w:lang w:val="en-AU"/>
                    </w:rPr>
                    <w:t>Border around above elements</w:t>
                  </w:r>
                </w:p>
              </w:tc>
              <w:tc>
                <w:tcPr>
                  <w:tcW w:w="7334" w:type="dxa"/>
                  <w:tcBorders>
                    <w:top w:val="single" w:sz="4" w:space="0" w:color="000000"/>
                    <w:left w:val="single" w:sz="4" w:space="0" w:color="000000"/>
                    <w:bottom w:val="single" w:sz="4" w:space="0" w:color="000000"/>
                    <w:right w:val="single" w:sz="4" w:space="0" w:color="000000"/>
                  </w:tcBorders>
                  <w:hideMark/>
                </w:tcPr>
                <w:p w14:paraId="08511690" w14:textId="77777777" w:rsidR="00C864C7" w:rsidRPr="0021348D" w:rsidRDefault="00C864C7" w:rsidP="00C864C7">
                  <w:pPr>
                    <w:rPr>
                      <w:sz w:val="20"/>
                      <w:szCs w:val="20"/>
                      <w:lang w:val="en-AU"/>
                    </w:rPr>
                  </w:pPr>
                  <w:r w:rsidRPr="0021348D">
                    <w:rPr>
                      <w:sz w:val="20"/>
                      <w:szCs w:val="20"/>
                      <w:lang w:val="en-AU"/>
                    </w:rPr>
                    <w:t xml:space="preserve">Black </w:t>
                  </w:r>
                </w:p>
              </w:tc>
            </w:tr>
            <w:tr w:rsidR="00C864C7" w14:paraId="22713BF5" w14:textId="77777777" w:rsidTr="00C864C7">
              <w:tc>
                <w:tcPr>
                  <w:tcW w:w="3539" w:type="dxa"/>
                  <w:tcBorders>
                    <w:top w:val="single" w:sz="4" w:space="0" w:color="000000"/>
                    <w:left w:val="single" w:sz="4" w:space="0" w:color="000000"/>
                    <w:bottom w:val="single" w:sz="4" w:space="0" w:color="000000"/>
                    <w:right w:val="single" w:sz="4" w:space="0" w:color="000000"/>
                  </w:tcBorders>
                  <w:hideMark/>
                </w:tcPr>
                <w:p w14:paraId="5A7BDA4A" w14:textId="77777777" w:rsidR="00C864C7" w:rsidRPr="0021348D" w:rsidRDefault="00C864C7" w:rsidP="00C864C7">
                  <w:pPr>
                    <w:rPr>
                      <w:sz w:val="20"/>
                      <w:szCs w:val="20"/>
                      <w:lang w:val="en-AU"/>
                    </w:rPr>
                  </w:pPr>
                  <w:r w:rsidRPr="0021348D">
                    <w:rPr>
                      <w:sz w:val="20"/>
                      <w:szCs w:val="20"/>
                      <w:lang w:val="en-AU"/>
                    </w:rPr>
                    <w:t>Background within border</w:t>
                  </w:r>
                </w:p>
              </w:tc>
              <w:tc>
                <w:tcPr>
                  <w:tcW w:w="7334" w:type="dxa"/>
                  <w:tcBorders>
                    <w:top w:val="single" w:sz="4" w:space="0" w:color="000000"/>
                    <w:left w:val="single" w:sz="4" w:space="0" w:color="000000"/>
                    <w:bottom w:val="single" w:sz="4" w:space="0" w:color="000000"/>
                    <w:right w:val="single" w:sz="4" w:space="0" w:color="000000"/>
                  </w:tcBorders>
                  <w:hideMark/>
                </w:tcPr>
                <w:p w14:paraId="5C7227E4" w14:textId="77777777" w:rsidR="00C864C7" w:rsidRPr="0021348D" w:rsidRDefault="00C864C7" w:rsidP="00C864C7">
                  <w:pPr>
                    <w:rPr>
                      <w:sz w:val="20"/>
                      <w:szCs w:val="20"/>
                      <w:lang w:val="en-AU"/>
                    </w:rPr>
                  </w:pPr>
                  <w:r w:rsidRPr="0021348D">
                    <w:rPr>
                      <w:sz w:val="20"/>
                      <w:szCs w:val="20"/>
                      <w:lang w:val="en-AU"/>
                    </w:rPr>
                    <w:t>White</w:t>
                  </w:r>
                </w:p>
              </w:tc>
            </w:tr>
            <w:tr w:rsidR="00C864C7" w14:paraId="5A752344" w14:textId="77777777" w:rsidTr="00C864C7">
              <w:tc>
                <w:tcPr>
                  <w:tcW w:w="3539" w:type="dxa"/>
                  <w:tcBorders>
                    <w:top w:val="single" w:sz="4" w:space="0" w:color="000000"/>
                    <w:left w:val="single" w:sz="4" w:space="0" w:color="000000"/>
                    <w:bottom w:val="single" w:sz="4" w:space="0" w:color="000000"/>
                    <w:right w:val="single" w:sz="4" w:space="0" w:color="000000"/>
                  </w:tcBorders>
                  <w:hideMark/>
                </w:tcPr>
                <w:p w14:paraId="6D15EF95" w14:textId="77777777" w:rsidR="00C864C7" w:rsidRPr="0021348D" w:rsidRDefault="00C864C7" w:rsidP="00C864C7">
                  <w:pPr>
                    <w:rPr>
                      <w:sz w:val="20"/>
                      <w:szCs w:val="20"/>
                      <w:lang w:val="en-AU"/>
                    </w:rPr>
                  </w:pPr>
                  <w:r w:rsidRPr="0021348D">
                    <w:rPr>
                      <w:sz w:val="20"/>
                      <w:szCs w:val="20"/>
                      <w:lang w:val="en-AU"/>
                    </w:rPr>
                    <w:t>Clear space outside border</w:t>
                  </w:r>
                </w:p>
              </w:tc>
              <w:tc>
                <w:tcPr>
                  <w:tcW w:w="7334" w:type="dxa"/>
                  <w:tcBorders>
                    <w:top w:val="single" w:sz="4" w:space="0" w:color="000000"/>
                    <w:left w:val="single" w:sz="4" w:space="0" w:color="000000"/>
                    <w:bottom w:val="single" w:sz="4" w:space="0" w:color="000000"/>
                    <w:right w:val="single" w:sz="4" w:space="0" w:color="000000"/>
                  </w:tcBorders>
                  <w:hideMark/>
                </w:tcPr>
                <w:p w14:paraId="7D950F33" w14:textId="77777777" w:rsidR="00C864C7" w:rsidRPr="0021348D" w:rsidRDefault="00C864C7" w:rsidP="00C864C7">
                  <w:pPr>
                    <w:rPr>
                      <w:sz w:val="20"/>
                      <w:szCs w:val="20"/>
                      <w:lang w:val="en-AU"/>
                    </w:rPr>
                  </w:pPr>
                  <w:r w:rsidRPr="0021348D">
                    <w:rPr>
                      <w:sz w:val="20"/>
                      <w:szCs w:val="20"/>
                      <w:lang w:val="en-AU"/>
                    </w:rPr>
                    <w:t xml:space="preserve">Colour not </w:t>
                  </w:r>
                  <w:r>
                    <w:rPr>
                      <w:sz w:val="20"/>
                      <w:szCs w:val="20"/>
                      <w:lang w:val="en-AU"/>
                    </w:rPr>
                    <w:t>specified</w:t>
                  </w:r>
                </w:p>
              </w:tc>
            </w:tr>
          </w:tbl>
          <w:p w14:paraId="5AD6DEC3" w14:textId="77777777" w:rsidR="00C864C7" w:rsidRDefault="00C864C7" w:rsidP="00C864C7">
            <w:pPr>
              <w:rPr>
                <w:lang w:eastAsia="en-AU" w:bidi="ar-SA"/>
              </w:rPr>
            </w:pPr>
          </w:p>
          <w:p w14:paraId="002CD0BC" w14:textId="77777777" w:rsidR="00C864C7" w:rsidRPr="00702812" w:rsidRDefault="00C864C7" w:rsidP="00C864C7">
            <w:pPr>
              <w:rPr>
                <w:lang w:eastAsia="en-AU" w:bidi="ar-SA"/>
              </w:rPr>
            </w:pPr>
          </w:p>
          <w:p w14:paraId="5250735E" w14:textId="77777777" w:rsidR="00C864C7" w:rsidRDefault="00C864C7" w:rsidP="00C864C7">
            <w:pPr>
              <w:rPr>
                <w:lang w:eastAsia="en-AU" w:bidi="ar-SA"/>
              </w:rPr>
            </w:pPr>
            <w:r>
              <w:rPr>
                <w:lang w:eastAsia="en-AU" w:bidi="ar-SA"/>
              </w:rPr>
              <w:t>Proposed size requirements:</w:t>
            </w:r>
          </w:p>
          <w:p w14:paraId="7366CA64" w14:textId="77777777" w:rsidR="00C864C7" w:rsidRDefault="00C864C7" w:rsidP="00C864C7">
            <w:pPr>
              <w:rPr>
                <w:lang w:eastAsia="en-AU" w:bidi="ar-SA"/>
              </w:rPr>
            </w:pPr>
          </w:p>
          <w:p w14:paraId="496F6679" w14:textId="262867F3" w:rsidR="00C864C7" w:rsidRDefault="00C864C7" w:rsidP="00C864C7">
            <w:pPr>
              <w:pStyle w:val="ListParagraph"/>
              <w:numPr>
                <w:ilvl w:val="0"/>
                <w:numId w:val="29"/>
              </w:numPr>
              <w:ind w:left="567" w:hanging="567"/>
              <w:rPr>
                <w:lang w:eastAsia="en-AU" w:bidi="ar-SA"/>
              </w:rPr>
            </w:pPr>
            <w:r>
              <w:rPr>
                <w:lang w:eastAsia="en-AU" w:bidi="ar-SA"/>
              </w:rPr>
              <w:t>See Table 10 on following page</w:t>
            </w:r>
          </w:p>
          <w:p w14:paraId="28949840" w14:textId="6B7A9531" w:rsidR="00C864C7" w:rsidRDefault="00C864C7" w:rsidP="00C864C7">
            <w:pPr>
              <w:pStyle w:val="ListParagraph"/>
              <w:numPr>
                <w:ilvl w:val="0"/>
                <w:numId w:val="29"/>
              </w:numPr>
              <w:ind w:left="567" w:hanging="567"/>
              <w:rPr>
                <w:lang w:eastAsia="en-AU" w:bidi="ar-SA"/>
              </w:rPr>
            </w:pPr>
            <w:r>
              <w:rPr>
                <w:lang w:eastAsia="en-AU" w:bidi="ar-SA"/>
              </w:rPr>
              <w:t>3 mm clear space outside</w:t>
            </w:r>
            <w:r w:rsidR="00E712E3">
              <w:rPr>
                <w:lang w:eastAsia="en-AU" w:bidi="ar-SA"/>
              </w:rPr>
              <w:t xml:space="preserve"> border of</w:t>
            </w:r>
            <w:r>
              <w:rPr>
                <w:lang w:eastAsia="en-AU" w:bidi="ar-SA"/>
              </w:rPr>
              <w:t xml:space="preserve"> pregnancy warning label</w:t>
            </w:r>
          </w:p>
          <w:p w14:paraId="5D188700" w14:textId="7978C117" w:rsidR="00C864C7" w:rsidRDefault="00C864C7" w:rsidP="00C864C7">
            <w:pPr>
              <w:pStyle w:val="ListParagraph"/>
              <w:ind w:left="567"/>
              <w:rPr>
                <w:lang w:eastAsia="en-AU" w:bidi="ar-SA"/>
              </w:rPr>
            </w:pPr>
          </w:p>
        </w:tc>
      </w:tr>
    </w:tbl>
    <w:p w14:paraId="33F18EF7" w14:textId="3C9FD031" w:rsidR="00C864C7" w:rsidRDefault="00C864C7" w:rsidP="00A50F5D">
      <w:pPr>
        <w:rPr>
          <w:lang w:bidi="ar-SA"/>
        </w:rPr>
      </w:pPr>
    </w:p>
    <w:p w14:paraId="34953A8E" w14:textId="77777777" w:rsidR="002C485D" w:rsidRDefault="002C485D" w:rsidP="00702812">
      <w:pPr>
        <w:rPr>
          <w:lang w:eastAsia="en-AU" w:bidi="ar-SA"/>
        </w:rPr>
      </w:pPr>
    </w:p>
    <w:p w14:paraId="1F836194" w14:textId="77777777" w:rsidR="00702812" w:rsidRPr="00702812" w:rsidRDefault="00702812" w:rsidP="00702812">
      <w:pPr>
        <w:rPr>
          <w:lang w:eastAsia="en-AU" w:bidi="ar-SA"/>
        </w:rPr>
        <w:sectPr w:rsidR="00702812" w:rsidRPr="00702812" w:rsidSect="00CC36E7">
          <w:footerReference w:type="default" r:id="rId38"/>
          <w:pgSz w:w="11906" w:h="16838"/>
          <w:pgMar w:top="1418" w:right="1418" w:bottom="1134" w:left="1418" w:header="709" w:footer="709" w:gutter="0"/>
          <w:pgNumType w:start="1"/>
          <w:cols w:space="708"/>
          <w:docGrid w:linePitch="360"/>
        </w:sectPr>
      </w:pPr>
      <w:bookmarkStart w:id="308" w:name="_Toc19261171"/>
      <w:bookmarkStart w:id="309" w:name="_Toc20136408"/>
      <w:bookmarkStart w:id="310" w:name="_Toc20137090"/>
      <w:bookmarkStart w:id="311" w:name="_Toc20306703"/>
      <w:bookmarkStart w:id="312" w:name="_Toc20306747"/>
      <w:bookmarkStart w:id="313" w:name="_Toc20311807"/>
      <w:bookmarkStart w:id="314" w:name="_Toc20321215"/>
      <w:bookmarkStart w:id="315" w:name="_Toc20314175"/>
      <w:bookmarkStart w:id="316" w:name="_Toc20322176"/>
    </w:p>
    <w:p w14:paraId="2B20958C" w14:textId="2B0F383F" w:rsidR="008162CE" w:rsidRPr="000128FB" w:rsidRDefault="00DC4CD7" w:rsidP="000128FB">
      <w:pPr>
        <w:rPr>
          <w:b/>
        </w:rPr>
      </w:pPr>
      <w:r w:rsidRPr="00DC4CD7">
        <w:rPr>
          <w:b/>
        </w:rPr>
        <w:lastRenderedPageBreak/>
        <w:t>Table 10</w:t>
      </w:r>
      <w:r w:rsidR="00C86418" w:rsidRPr="00DC4CD7">
        <w:rPr>
          <w:b/>
        </w:rPr>
        <w:t>:</w:t>
      </w:r>
      <w:r w:rsidR="00C86418" w:rsidRPr="000128FB">
        <w:rPr>
          <w:b/>
        </w:rPr>
        <w:t xml:space="preserve">  Proposed requirements for size of pregnancy warning labels on packaged alcoholic beverages for retail sale</w:t>
      </w:r>
      <w:r w:rsidR="00A53F6A" w:rsidRPr="00F44EA7">
        <w:rPr>
          <w:vertAlign w:val="superscript"/>
        </w:rPr>
        <w:t>1</w:t>
      </w:r>
      <w:r w:rsidR="0090580B">
        <w:rPr>
          <w:vertAlign w:val="superscript"/>
        </w:rPr>
        <w:t xml:space="preserve"> </w:t>
      </w:r>
    </w:p>
    <w:p w14:paraId="6CD20531" w14:textId="4DE2A416" w:rsidR="00C86418" w:rsidRDefault="00C86418" w:rsidP="00C86418">
      <w:pPr>
        <w:rPr>
          <w:lang w:eastAsia="en-AU" w:bidi="ar-SA"/>
        </w:rPr>
      </w:pPr>
    </w:p>
    <w:tbl>
      <w:tblPr>
        <w:tblStyle w:val="TableGrid"/>
        <w:tblW w:w="13608" w:type="dxa"/>
        <w:tblInd w:w="-5" w:type="dxa"/>
        <w:tblLayout w:type="fixed"/>
        <w:tblLook w:val="04A0" w:firstRow="1" w:lastRow="0" w:firstColumn="1" w:lastColumn="0" w:noHBand="0" w:noVBand="1"/>
        <w:tblDescription w:val="There are four columns and three rows. Requirements for the type of pregnancy warning label and the size of the warning label are given for (1) single alcoholic beverage containers and each layer of packaging other than the outer package and individual portion packs (2) outer packages and (3) packages containing individual portion packs including a carton containing several multipacks, for three alcoholic beverage volumes."/>
      </w:tblPr>
      <w:tblGrid>
        <w:gridCol w:w="1134"/>
        <w:gridCol w:w="2552"/>
        <w:gridCol w:w="1134"/>
        <w:gridCol w:w="3118"/>
        <w:gridCol w:w="1276"/>
        <w:gridCol w:w="3119"/>
        <w:gridCol w:w="1275"/>
      </w:tblGrid>
      <w:tr w:rsidR="001F7A98" w:rsidRPr="0033163D" w14:paraId="3B4FA8D4" w14:textId="77777777" w:rsidTr="00932141">
        <w:tc>
          <w:tcPr>
            <w:tcW w:w="1134" w:type="dxa"/>
            <w:vMerge w:val="restart"/>
            <w:shd w:val="clear" w:color="auto" w:fill="D9D9D9" w:themeFill="background1" w:themeFillShade="D9"/>
          </w:tcPr>
          <w:p w14:paraId="2F0A9A37" w14:textId="77777777" w:rsidR="001F7A98" w:rsidRPr="0033163D" w:rsidRDefault="001F7A98" w:rsidP="002021E5">
            <w:pPr>
              <w:rPr>
                <w:rFonts w:cs="Arial"/>
                <w:b/>
                <w:sz w:val="20"/>
                <w:szCs w:val="20"/>
              </w:rPr>
            </w:pPr>
            <w:r>
              <w:rPr>
                <w:rFonts w:cs="Arial"/>
                <w:b/>
                <w:sz w:val="20"/>
                <w:szCs w:val="20"/>
              </w:rPr>
              <w:t>Alcoholic beverage v</w:t>
            </w:r>
            <w:r w:rsidRPr="0033163D">
              <w:rPr>
                <w:rFonts w:cs="Arial"/>
                <w:b/>
                <w:sz w:val="20"/>
                <w:szCs w:val="20"/>
              </w:rPr>
              <w:t>olume</w:t>
            </w:r>
          </w:p>
        </w:tc>
        <w:tc>
          <w:tcPr>
            <w:tcW w:w="3686" w:type="dxa"/>
            <w:gridSpan w:val="2"/>
            <w:shd w:val="clear" w:color="auto" w:fill="D9D9D9" w:themeFill="background1" w:themeFillShade="D9"/>
          </w:tcPr>
          <w:p w14:paraId="44CB0819" w14:textId="46D0F44C" w:rsidR="001F7A98" w:rsidRDefault="001F7A98" w:rsidP="002021E5">
            <w:pPr>
              <w:rPr>
                <w:rFonts w:cs="Arial"/>
                <w:b/>
                <w:sz w:val="20"/>
                <w:szCs w:val="20"/>
              </w:rPr>
            </w:pPr>
            <w:r w:rsidRPr="0033163D">
              <w:rPr>
                <w:rFonts w:cs="Arial"/>
                <w:b/>
                <w:sz w:val="20"/>
                <w:szCs w:val="20"/>
              </w:rPr>
              <w:t>Single container</w:t>
            </w:r>
            <w:r>
              <w:rPr>
                <w:rFonts w:cs="Arial"/>
                <w:b/>
                <w:sz w:val="20"/>
                <w:szCs w:val="20"/>
              </w:rPr>
              <w:t xml:space="preserve"> and</w:t>
            </w:r>
            <w:r w:rsidR="00B26645">
              <w:rPr>
                <w:rFonts w:cs="Arial"/>
                <w:b/>
                <w:sz w:val="20"/>
                <w:szCs w:val="20"/>
              </w:rPr>
              <w:t xml:space="preserve"> each layer of packaging other than the outer package, and</w:t>
            </w:r>
            <w:r>
              <w:rPr>
                <w:rFonts w:cs="Arial"/>
                <w:b/>
                <w:sz w:val="20"/>
                <w:szCs w:val="20"/>
              </w:rPr>
              <w:t xml:space="preserve"> individual portion packs (i.e. in a multipack)</w:t>
            </w:r>
          </w:p>
          <w:p w14:paraId="3C0271F0" w14:textId="77777777" w:rsidR="001F7A98" w:rsidRDefault="001F7A98" w:rsidP="002021E5">
            <w:pPr>
              <w:rPr>
                <w:rFonts w:cs="Arial"/>
                <w:b/>
                <w:sz w:val="20"/>
                <w:szCs w:val="20"/>
              </w:rPr>
            </w:pPr>
          </w:p>
          <w:p w14:paraId="44D9C945" w14:textId="77777777" w:rsidR="001F7A98" w:rsidRPr="0033163D" w:rsidRDefault="001F7A98" w:rsidP="002021E5">
            <w:pPr>
              <w:rPr>
                <w:rFonts w:cs="Arial"/>
                <w:b/>
                <w:sz w:val="20"/>
                <w:szCs w:val="20"/>
              </w:rPr>
            </w:pPr>
          </w:p>
        </w:tc>
        <w:tc>
          <w:tcPr>
            <w:tcW w:w="4394" w:type="dxa"/>
            <w:gridSpan w:val="2"/>
            <w:shd w:val="clear" w:color="auto" w:fill="D9D9D9" w:themeFill="background1" w:themeFillShade="D9"/>
          </w:tcPr>
          <w:p w14:paraId="6A620740" w14:textId="0A6A6995" w:rsidR="001F7A98" w:rsidRDefault="001F7A98" w:rsidP="00763BD4">
            <w:pPr>
              <w:rPr>
                <w:rFonts w:cs="Arial"/>
                <w:b/>
                <w:sz w:val="20"/>
                <w:szCs w:val="20"/>
              </w:rPr>
            </w:pPr>
            <w:r>
              <w:rPr>
                <w:rFonts w:cs="Arial"/>
                <w:b/>
                <w:sz w:val="20"/>
                <w:szCs w:val="20"/>
              </w:rPr>
              <w:t>Outer packag</w:t>
            </w:r>
            <w:r w:rsidR="00B26645">
              <w:rPr>
                <w:rFonts w:cs="Arial"/>
                <w:b/>
                <w:sz w:val="20"/>
                <w:szCs w:val="20"/>
              </w:rPr>
              <w:t>e</w:t>
            </w:r>
            <w:r>
              <w:rPr>
                <w:rFonts w:cs="Arial"/>
                <w:b/>
                <w:sz w:val="20"/>
                <w:szCs w:val="20"/>
              </w:rPr>
              <w:t xml:space="preserve"> </w:t>
            </w:r>
          </w:p>
          <w:p w14:paraId="6719E4C6" w14:textId="77777777" w:rsidR="001F7A98" w:rsidRDefault="001F7A98" w:rsidP="002021E5">
            <w:pPr>
              <w:rPr>
                <w:rFonts w:cs="Arial"/>
                <w:b/>
                <w:sz w:val="20"/>
                <w:szCs w:val="20"/>
              </w:rPr>
            </w:pPr>
          </w:p>
          <w:p w14:paraId="7CFA97EB" w14:textId="4DBD029B" w:rsidR="001F7A98" w:rsidRDefault="001F7A98" w:rsidP="002021E5">
            <w:pPr>
              <w:rPr>
                <w:rFonts w:cs="Arial"/>
                <w:b/>
                <w:sz w:val="20"/>
                <w:szCs w:val="20"/>
              </w:rPr>
            </w:pPr>
          </w:p>
        </w:tc>
        <w:tc>
          <w:tcPr>
            <w:tcW w:w="4394" w:type="dxa"/>
            <w:gridSpan w:val="2"/>
            <w:shd w:val="clear" w:color="auto" w:fill="D9D9D9" w:themeFill="background1" w:themeFillShade="D9"/>
          </w:tcPr>
          <w:p w14:paraId="25DD7148" w14:textId="5135252E" w:rsidR="001F7A98" w:rsidRPr="0033163D" w:rsidRDefault="00B26645" w:rsidP="003B3AC6">
            <w:pPr>
              <w:rPr>
                <w:rFonts w:cs="Arial"/>
                <w:b/>
                <w:sz w:val="20"/>
                <w:szCs w:val="20"/>
              </w:rPr>
            </w:pPr>
            <w:r>
              <w:rPr>
                <w:rFonts w:cs="Arial"/>
                <w:b/>
                <w:sz w:val="20"/>
                <w:szCs w:val="20"/>
              </w:rPr>
              <w:t>Package containing</w:t>
            </w:r>
            <w:r w:rsidR="001F7A98" w:rsidRPr="0033163D">
              <w:rPr>
                <w:rFonts w:cs="Arial"/>
                <w:b/>
                <w:sz w:val="20"/>
                <w:szCs w:val="20"/>
              </w:rPr>
              <w:t xml:space="preserve"> </w:t>
            </w:r>
            <w:r w:rsidR="001F7A98">
              <w:rPr>
                <w:rFonts w:cs="Arial"/>
                <w:b/>
                <w:sz w:val="20"/>
                <w:szCs w:val="20"/>
              </w:rPr>
              <w:t>individual portion packs</w:t>
            </w:r>
            <w:r w:rsidR="001F7A98" w:rsidRPr="0033163D">
              <w:rPr>
                <w:rFonts w:cs="Arial"/>
                <w:b/>
                <w:sz w:val="20"/>
                <w:szCs w:val="20"/>
              </w:rPr>
              <w:t xml:space="preserve"> (</w:t>
            </w:r>
            <w:r w:rsidR="001F7A98">
              <w:rPr>
                <w:rFonts w:cs="Arial"/>
                <w:b/>
                <w:sz w:val="20"/>
                <w:szCs w:val="20"/>
              </w:rPr>
              <w:t xml:space="preserve">i.e. multipacks) </w:t>
            </w:r>
            <w:r w:rsidR="00AF1C22">
              <w:rPr>
                <w:rFonts w:cs="Arial"/>
                <w:b/>
                <w:sz w:val="20"/>
                <w:szCs w:val="20"/>
              </w:rPr>
              <w:t>including a</w:t>
            </w:r>
            <w:r w:rsidR="001F7A98">
              <w:rPr>
                <w:rFonts w:cs="Arial"/>
                <w:b/>
                <w:sz w:val="20"/>
                <w:szCs w:val="20"/>
              </w:rPr>
              <w:t xml:space="preserve"> carton containing </w:t>
            </w:r>
            <w:r w:rsidR="00AF1C22">
              <w:rPr>
                <w:rFonts w:cs="Arial"/>
                <w:b/>
                <w:sz w:val="20"/>
                <w:szCs w:val="20"/>
              </w:rPr>
              <w:t>several</w:t>
            </w:r>
            <w:r w:rsidR="001F7A98">
              <w:rPr>
                <w:rFonts w:cs="Arial"/>
                <w:b/>
                <w:sz w:val="20"/>
                <w:szCs w:val="20"/>
              </w:rPr>
              <w:t xml:space="preserve"> multipacks </w:t>
            </w:r>
          </w:p>
        </w:tc>
      </w:tr>
      <w:tr w:rsidR="00A87DA7" w14:paraId="732674A6" w14:textId="77777777" w:rsidTr="00A87DA7">
        <w:tc>
          <w:tcPr>
            <w:tcW w:w="1134" w:type="dxa"/>
            <w:vMerge/>
          </w:tcPr>
          <w:p w14:paraId="7A0CA667" w14:textId="77777777" w:rsidR="00A87DA7" w:rsidRPr="0033163D" w:rsidRDefault="00A87DA7" w:rsidP="002021E5">
            <w:pPr>
              <w:rPr>
                <w:rFonts w:cs="Arial"/>
                <w:sz w:val="20"/>
                <w:szCs w:val="20"/>
              </w:rPr>
            </w:pPr>
          </w:p>
        </w:tc>
        <w:tc>
          <w:tcPr>
            <w:tcW w:w="2552" w:type="dxa"/>
            <w:shd w:val="clear" w:color="auto" w:fill="F2DBDB" w:themeFill="accent2" w:themeFillTint="33"/>
          </w:tcPr>
          <w:p w14:paraId="5258B201" w14:textId="77777777" w:rsidR="00A87DA7" w:rsidRPr="0033163D" w:rsidRDefault="00A87DA7" w:rsidP="002021E5">
            <w:pPr>
              <w:rPr>
                <w:rFonts w:cs="Arial"/>
                <w:sz w:val="20"/>
                <w:szCs w:val="20"/>
              </w:rPr>
            </w:pPr>
            <w:r>
              <w:rPr>
                <w:rFonts w:cs="Arial"/>
                <w:sz w:val="20"/>
                <w:szCs w:val="20"/>
              </w:rPr>
              <w:t>L</w:t>
            </w:r>
            <w:r w:rsidRPr="0033163D">
              <w:rPr>
                <w:rFonts w:cs="Arial"/>
                <w:sz w:val="20"/>
                <w:szCs w:val="20"/>
              </w:rPr>
              <w:t>abel required</w:t>
            </w:r>
          </w:p>
        </w:tc>
        <w:tc>
          <w:tcPr>
            <w:tcW w:w="1134" w:type="dxa"/>
            <w:shd w:val="clear" w:color="auto" w:fill="F2DBDB" w:themeFill="accent2" w:themeFillTint="33"/>
          </w:tcPr>
          <w:p w14:paraId="2FB1C27B" w14:textId="77777777" w:rsidR="00A87DA7" w:rsidRDefault="00A87DA7" w:rsidP="002021E5">
            <w:pPr>
              <w:rPr>
                <w:rFonts w:cs="Arial"/>
                <w:sz w:val="20"/>
                <w:szCs w:val="20"/>
              </w:rPr>
            </w:pPr>
            <w:r>
              <w:rPr>
                <w:rFonts w:cs="Arial"/>
                <w:sz w:val="20"/>
                <w:szCs w:val="20"/>
              </w:rPr>
              <w:t xml:space="preserve">Minimum </w:t>
            </w:r>
            <w:r w:rsidRPr="0033163D">
              <w:rPr>
                <w:rFonts w:cs="Arial"/>
                <w:sz w:val="20"/>
                <w:szCs w:val="20"/>
              </w:rPr>
              <w:t>Size</w:t>
            </w:r>
          </w:p>
        </w:tc>
        <w:tc>
          <w:tcPr>
            <w:tcW w:w="3118" w:type="dxa"/>
            <w:shd w:val="clear" w:color="auto" w:fill="F2DBDB" w:themeFill="accent2" w:themeFillTint="33"/>
          </w:tcPr>
          <w:p w14:paraId="4DFD3C87" w14:textId="385BE8FF" w:rsidR="00A87DA7" w:rsidRDefault="00A87DA7" w:rsidP="002021E5">
            <w:pPr>
              <w:rPr>
                <w:rFonts w:cs="Arial"/>
                <w:sz w:val="20"/>
                <w:szCs w:val="20"/>
              </w:rPr>
            </w:pPr>
            <w:r>
              <w:rPr>
                <w:rFonts w:cs="Arial"/>
                <w:sz w:val="20"/>
                <w:szCs w:val="20"/>
              </w:rPr>
              <w:t>L</w:t>
            </w:r>
            <w:r w:rsidRPr="0033163D">
              <w:rPr>
                <w:rFonts w:cs="Arial"/>
                <w:sz w:val="20"/>
                <w:szCs w:val="20"/>
              </w:rPr>
              <w:t>abel required</w:t>
            </w:r>
          </w:p>
        </w:tc>
        <w:tc>
          <w:tcPr>
            <w:tcW w:w="1276" w:type="dxa"/>
            <w:shd w:val="clear" w:color="auto" w:fill="F2DBDB" w:themeFill="accent2" w:themeFillTint="33"/>
          </w:tcPr>
          <w:p w14:paraId="137B3D34" w14:textId="36198073" w:rsidR="00A87DA7" w:rsidRDefault="00A87DA7" w:rsidP="002021E5">
            <w:pPr>
              <w:rPr>
                <w:rFonts w:cs="Arial"/>
                <w:sz w:val="20"/>
                <w:szCs w:val="20"/>
              </w:rPr>
            </w:pPr>
            <w:r>
              <w:rPr>
                <w:rFonts w:cs="Arial"/>
                <w:sz w:val="20"/>
                <w:szCs w:val="20"/>
              </w:rPr>
              <w:t xml:space="preserve">Minimum </w:t>
            </w:r>
            <w:r w:rsidRPr="0033163D">
              <w:rPr>
                <w:rFonts w:cs="Arial"/>
                <w:sz w:val="20"/>
                <w:szCs w:val="20"/>
              </w:rPr>
              <w:t>Size</w:t>
            </w:r>
          </w:p>
        </w:tc>
        <w:tc>
          <w:tcPr>
            <w:tcW w:w="3119" w:type="dxa"/>
            <w:shd w:val="clear" w:color="auto" w:fill="F2DBDB" w:themeFill="accent2" w:themeFillTint="33"/>
          </w:tcPr>
          <w:p w14:paraId="029964E9" w14:textId="77777777" w:rsidR="00A87DA7" w:rsidRPr="0033163D" w:rsidRDefault="00A87DA7" w:rsidP="002021E5">
            <w:pPr>
              <w:rPr>
                <w:rFonts w:cs="Arial"/>
                <w:sz w:val="20"/>
                <w:szCs w:val="20"/>
              </w:rPr>
            </w:pPr>
            <w:r>
              <w:rPr>
                <w:rFonts w:cs="Arial"/>
                <w:sz w:val="20"/>
                <w:szCs w:val="20"/>
              </w:rPr>
              <w:t>L</w:t>
            </w:r>
            <w:r w:rsidRPr="0033163D">
              <w:rPr>
                <w:rFonts w:cs="Arial"/>
                <w:sz w:val="20"/>
                <w:szCs w:val="20"/>
              </w:rPr>
              <w:t>abel required</w:t>
            </w:r>
          </w:p>
        </w:tc>
        <w:tc>
          <w:tcPr>
            <w:tcW w:w="1275" w:type="dxa"/>
            <w:shd w:val="clear" w:color="auto" w:fill="F2DBDB" w:themeFill="accent2" w:themeFillTint="33"/>
          </w:tcPr>
          <w:p w14:paraId="51C0F93D" w14:textId="77777777" w:rsidR="00A87DA7" w:rsidRPr="0033163D" w:rsidRDefault="00A87DA7" w:rsidP="002021E5">
            <w:pPr>
              <w:rPr>
                <w:rFonts w:cs="Arial"/>
                <w:sz w:val="20"/>
                <w:szCs w:val="20"/>
              </w:rPr>
            </w:pPr>
            <w:r>
              <w:rPr>
                <w:rFonts w:cs="Arial"/>
                <w:sz w:val="20"/>
                <w:szCs w:val="20"/>
              </w:rPr>
              <w:t xml:space="preserve">Minimum </w:t>
            </w:r>
            <w:r w:rsidRPr="0033163D">
              <w:rPr>
                <w:rFonts w:cs="Arial"/>
                <w:sz w:val="20"/>
                <w:szCs w:val="20"/>
              </w:rPr>
              <w:t>Size</w:t>
            </w:r>
          </w:p>
        </w:tc>
      </w:tr>
      <w:tr w:rsidR="00A87DA7" w14:paraId="2A258C93" w14:textId="77777777" w:rsidTr="00E04294">
        <w:trPr>
          <w:trHeight w:val="882"/>
        </w:trPr>
        <w:tc>
          <w:tcPr>
            <w:tcW w:w="1134" w:type="dxa"/>
          </w:tcPr>
          <w:p w14:paraId="2555ECD5" w14:textId="77777777" w:rsidR="00A87DA7" w:rsidRPr="0033163D" w:rsidRDefault="00A87DA7" w:rsidP="002021E5">
            <w:pPr>
              <w:rPr>
                <w:rFonts w:cs="Arial"/>
                <w:sz w:val="20"/>
                <w:szCs w:val="20"/>
              </w:rPr>
            </w:pPr>
            <w:r w:rsidRPr="0033163D">
              <w:rPr>
                <w:rFonts w:cs="Arial"/>
                <w:sz w:val="20"/>
                <w:szCs w:val="20"/>
              </w:rPr>
              <w:t xml:space="preserve"> </w:t>
            </w:r>
            <w:r>
              <w:rPr>
                <w:rFonts w:cs="Arial"/>
                <w:sz w:val="20"/>
                <w:szCs w:val="20"/>
              </w:rPr>
              <w:t xml:space="preserve">≤ </w:t>
            </w:r>
            <w:r w:rsidRPr="0033163D">
              <w:rPr>
                <w:rFonts w:cs="Arial"/>
                <w:sz w:val="20"/>
                <w:szCs w:val="20"/>
              </w:rPr>
              <w:t>200 ml</w:t>
            </w:r>
          </w:p>
        </w:tc>
        <w:tc>
          <w:tcPr>
            <w:tcW w:w="2552" w:type="dxa"/>
          </w:tcPr>
          <w:p w14:paraId="6C6B69D7" w14:textId="3A02806C" w:rsidR="00A87DA7" w:rsidRPr="0033163D" w:rsidRDefault="00E04294" w:rsidP="002021E5">
            <w:pPr>
              <w:rPr>
                <w:rFonts w:cs="Arial"/>
                <w:sz w:val="20"/>
                <w:szCs w:val="20"/>
              </w:rPr>
            </w:pPr>
            <w:r>
              <w:rPr>
                <w:noProof/>
                <w:lang w:eastAsia="en-GB" w:bidi="ar-SA"/>
              </w:rPr>
              <w:drawing>
                <wp:anchor distT="0" distB="0" distL="114300" distR="114300" simplePos="0" relativeHeight="251659266" behindDoc="0" locked="0" layoutInCell="1" allowOverlap="1" wp14:anchorId="20B2555A" wp14:editId="5594364A">
                  <wp:simplePos x="0" y="0"/>
                  <wp:positionH relativeFrom="column">
                    <wp:posOffset>19587</wp:posOffset>
                  </wp:positionH>
                  <wp:positionV relativeFrom="paragraph">
                    <wp:posOffset>84406</wp:posOffset>
                  </wp:positionV>
                  <wp:extent cx="385445" cy="390525"/>
                  <wp:effectExtent l="0" t="0" r="0" b="9525"/>
                  <wp:wrapSquare wrapText="bothSides"/>
                  <wp:docPr id="108" name="Picture 108"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5445" cy="390525"/>
                          </a:xfrm>
                          <a:prstGeom prst="rect">
                            <a:avLst/>
                          </a:prstGeom>
                          <a:noFill/>
                          <a:ln>
                            <a:noFill/>
                          </a:ln>
                        </pic:spPr>
                      </pic:pic>
                    </a:graphicData>
                  </a:graphic>
                </wp:anchor>
              </w:drawing>
            </w:r>
            <w:r w:rsidR="00A87DA7">
              <w:rPr>
                <w:rFonts w:cs="Arial"/>
                <w:sz w:val="20"/>
                <w:szCs w:val="20"/>
              </w:rPr>
              <w:t xml:space="preserve"> </w:t>
            </w:r>
          </w:p>
        </w:tc>
        <w:tc>
          <w:tcPr>
            <w:tcW w:w="1134" w:type="dxa"/>
          </w:tcPr>
          <w:p w14:paraId="6FC83B5D" w14:textId="77777777" w:rsidR="00A87DA7" w:rsidRDefault="00A87DA7" w:rsidP="002021E5">
            <w:pPr>
              <w:rPr>
                <w:rFonts w:cs="Arial"/>
                <w:sz w:val="20"/>
                <w:szCs w:val="20"/>
              </w:rPr>
            </w:pPr>
            <w:r w:rsidRPr="0033163D">
              <w:rPr>
                <w:rFonts w:cs="Arial"/>
                <w:sz w:val="20"/>
                <w:szCs w:val="20"/>
              </w:rPr>
              <w:t>8 mm diameter</w:t>
            </w:r>
            <w:r>
              <w:rPr>
                <w:rFonts w:cs="Arial"/>
                <w:sz w:val="20"/>
                <w:szCs w:val="20"/>
              </w:rPr>
              <w:t xml:space="preserve"> </w:t>
            </w:r>
          </w:p>
        </w:tc>
        <w:tc>
          <w:tcPr>
            <w:tcW w:w="3118" w:type="dxa"/>
          </w:tcPr>
          <w:p w14:paraId="120AC034" w14:textId="1915F80B" w:rsidR="00A87DA7" w:rsidRDefault="00A87DA7" w:rsidP="002021E5">
            <w:pPr>
              <w:rPr>
                <w:rFonts w:cs="Arial"/>
                <w:sz w:val="20"/>
                <w:szCs w:val="20"/>
              </w:rPr>
            </w:pPr>
            <w:r>
              <w:rPr>
                <w:noProof/>
                <w:lang w:eastAsia="en-GB" w:bidi="ar-SA"/>
              </w:rPr>
              <w:drawing>
                <wp:anchor distT="0" distB="0" distL="114300" distR="114300" simplePos="0" relativeHeight="251660290" behindDoc="0" locked="0" layoutInCell="1" allowOverlap="1" wp14:anchorId="76A076E8" wp14:editId="3C3DD5FC">
                  <wp:simplePos x="0" y="0"/>
                  <wp:positionH relativeFrom="column">
                    <wp:posOffset>12700</wp:posOffset>
                  </wp:positionH>
                  <wp:positionV relativeFrom="paragraph">
                    <wp:posOffset>84889</wp:posOffset>
                  </wp:positionV>
                  <wp:extent cx="385665" cy="390525"/>
                  <wp:effectExtent l="0" t="0" r="0" b="0"/>
                  <wp:wrapNone/>
                  <wp:docPr id="22" name="Picture 22"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5665"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tcPr>
          <w:p w14:paraId="687F2569" w14:textId="50217CA1" w:rsidR="00A87DA7" w:rsidRDefault="00A87DA7" w:rsidP="002021E5">
            <w:pPr>
              <w:rPr>
                <w:rFonts w:cs="Arial"/>
                <w:sz w:val="20"/>
                <w:szCs w:val="20"/>
              </w:rPr>
            </w:pPr>
            <w:r w:rsidRPr="0033163D">
              <w:rPr>
                <w:rFonts w:cs="Arial"/>
                <w:sz w:val="20"/>
                <w:szCs w:val="20"/>
              </w:rPr>
              <w:t>8 mm diameter</w:t>
            </w:r>
          </w:p>
        </w:tc>
        <w:tc>
          <w:tcPr>
            <w:tcW w:w="3119" w:type="dxa"/>
            <w:vMerge w:val="restart"/>
          </w:tcPr>
          <w:p w14:paraId="7BAD4D87" w14:textId="292D01A7" w:rsidR="00A87DA7" w:rsidRDefault="00A87DA7" w:rsidP="002021E5">
            <w:pPr>
              <w:rPr>
                <w:rFonts w:cs="Arial"/>
                <w:sz w:val="20"/>
                <w:szCs w:val="20"/>
              </w:rPr>
            </w:pPr>
          </w:p>
          <w:p w14:paraId="3EA527F7" w14:textId="1B871899" w:rsidR="00E04294" w:rsidRDefault="00B44687" w:rsidP="002021E5">
            <w:pPr>
              <w:rPr>
                <w:rFonts w:cs="Arial"/>
                <w:sz w:val="20"/>
                <w:szCs w:val="20"/>
              </w:rPr>
            </w:pPr>
            <w:r>
              <w:rPr>
                <w:rFonts w:ascii="Calibri" w:eastAsia="Calibri" w:hAnsi="Calibri" w:cs="Arial"/>
                <w:noProof/>
                <w:sz w:val="20"/>
                <w:szCs w:val="20"/>
                <w:lang w:eastAsia="en-GB" w:bidi="ar-SA"/>
              </w:rPr>
              <w:drawing>
                <wp:inline distT="0" distB="0" distL="0" distR="0" wp14:anchorId="28C7534A" wp14:editId="01D31015">
                  <wp:extent cx="1799590" cy="490220"/>
                  <wp:effectExtent l="0" t="0" r="0" b="5080"/>
                  <wp:docPr id="38" name="Picture 38" descr="Preg_labels_19_1October2019_Sideways 9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g_labels_19_1October2019_Sideways 9 fon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99590" cy="490220"/>
                          </a:xfrm>
                          <a:prstGeom prst="rect">
                            <a:avLst/>
                          </a:prstGeom>
                          <a:noFill/>
                          <a:ln>
                            <a:noFill/>
                          </a:ln>
                        </pic:spPr>
                      </pic:pic>
                    </a:graphicData>
                  </a:graphic>
                </wp:inline>
              </w:drawing>
            </w:r>
          </w:p>
          <w:p w14:paraId="61129324" w14:textId="45ADFC09" w:rsidR="00E04294" w:rsidRDefault="00E04294" w:rsidP="002021E5">
            <w:pPr>
              <w:rPr>
                <w:rFonts w:cs="Arial"/>
                <w:sz w:val="20"/>
                <w:szCs w:val="20"/>
              </w:rPr>
            </w:pPr>
          </w:p>
          <w:p w14:paraId="3EAAC2EE" w14:textId="6AF2D124" w:rsidR="00E04294" w:rsidRDefault="00E04294" w:rsidP="002021E5">
            <w:pPr>
              <w:rPr>
                <w:rFonts w:cs="Arial"/>
                <w:sz w:val="20"/>
                <w:szCs w:val="20"/>
              </w:rPr>
            </w:pPr>
          </w:p>
          <w:p w14:paraId="02673263" w14:textId="6D4FA952" w:rsidR="00A87DA7" w:rsidRPr="0033163D" w:rsidRDefault="00A87DA7" w:rsidP="002021E5">
            <w:pPr>
              <w:rPr>
                <w:rFonts w:cs="Arial"/>
                <w:sz w:val="20"/>
                <w:szCs w:val="20"/>
              </w:rPr>
            </w:pPr>
          </w:p>
        </w:tc>
        <w:tc>
          <w:tcPr>
            <w:tcW w:w="1275" w:type="dxa"/>
            <w:vMerge w:val="restart"/>
          </w:tcPr>
          <w:p w14:paraId="059C91AE" w14:textId="19E7600D" w:rsidR="00A87DA7" w:rsidRPr="0033163D" w:rsidRDefault="00A87DA7" w:rsidP="00A87DA7">
            <w:pPr>
              <w:rPr>
                <w:rFonts w:cs="Arial"/>
                <w:sz w:val="20"/>
                <w:szCs w:val="20"/>
              </w:rPr>
            </w:pPr>
            <w:r w:rsidRPr="0033163D">
              <w:rPr>
                <w:rFonts w:cs="Arial"/>
                <w:sz w:val="20"/>
                <w:szCs w:val="20"/>
              </w:rPr>
              <w:t>Pictogram 11 mm diameter</w:t>
            </w:r>
          </w:p>
          <w:p w14:paraId="628D75EF" w14:textId="77777777" w:rsidR="00A87DA7" w:rsidRPr="0033163D" w:rsidRDefault="00A87DA7" w:rsidP="00A87DA7">
            <w:pPr>
              <w:rPr>
                <w:rFonts w:cs="Arial"/>
                <w:sz w:val="20"/>
                <w:szCs w:val="20"/>
              </w:rPr>
            </w:pPr>
          </w:p>
          <w:p w14:paraId="27E6D749" w14:textId="77777777" w:rsidR="00A87DA7" w:rsidRDefault="00A87DA7" w:rsidP="002021E5">
            <w:pPr>
              <w:rPr>
                <w:rFonts w:cs="Arial"/>
                <w:sz w:val="20"/>
                <w:szCs w:val="20"/>
              </w:rPr>
            </w:pPr>
            <w:r w:rsidRPr="0033163D">
              <w:rPr>
                <w:rFonts w:cs="Arial"/>
                <w:sz w:val="20"/>
                <w:szCs w:val="20"/>
              </w:rPr>
              <w:t>Font size 3.5 mm</w:t>
            </w:r>
          </w:p>
          <w:p w14:paraId="497BB6ED" w14:textId="2CCCAE00" w:rsidR="00E712E3" w:rsidRPr="0033163D" w:rsidRDefault="00E712E3" w:rsidP="002021E5">
            <w:pPr>
              <w:rPr>
                <w:rFonts w:cs="Arial"/>
                <w:sz w:val="20"/>
                <w:szCs w:val="20"/>
              </w:rPr>
            </w:pPr>
            <w:r>
              <w:rPr>
                <w:rFonts w:cs="Arial"/>
                <w:sz w:val="20"/>
                <w:szCs w:val="20"/>
              </w:rPr>
              <w:t>(10 point)</w:t>
            </w:r>
          </w:p>
        </w:tc>
      </w:tr>
      <w:tr w:rsidR="00A87DA7" w14:paraId="4A14F864" w14:textId="77777777" w:rsidTr="00A87DA7">
        <w:tc>
          <w:tcPr>
            <w:tcW w:w="1134" w:type="dxa"/>
          </w:tcPr>
          <w:p w14:paraId="7D8E9B25" w14:textId="77777777" w:rsidR="00A87DA7" w:rsidRPr="0033163D" w:rsidRDefault="00A87DA7" w:rsidP="002021E5">
            <w:pPr>
              <w:rPr>
                <w:rFonts w:cs="Arial"/>
                <w:sz w:val="20"/>
                <w:szCs w:val="20"/>
              </w:rPr>
            </w:pPr>
            <w:r w:rsidRPr="0033163D">
              <w:rPr>
                <w:rFonts w:cs="Arial"/>
                <w:sz w:val="20"/>
                <w:szCs w:val="20"/>
              </w:rPr>
              <w:t xml:space="preserve">&gt; 200 ml </w:t>
            </w:r>
            <w:r>
              <w:rPr>
                <w:rFonts w:cs="Arial"/>
                <w:sz w:val="20"/>
                <w:szCs w:val="20"/>
              </w:rPr>
              <w:t>≤</w:t>
            </w:r>
            <w:r w:rsidRPr="0033163D">
              <w:rPr>
                <w:rFonts w:cs="Arial"/>
                <w:sz w:val="20"/>
                <w:szCs w:val="20"/>
              </w:rPr>
              <w:t xml:space="preserve"> 800 ml</w:t>
            </w:r>
          </w:p>
        </w:tc>
        <w:tc>
          <w:tcPr>
            <w:tcW w:w="2552" w:type="dxa"/>
          </w:tcPr>
          <w:p w14:paraId="62E2E009" w14:textId="77777777" w:rsidR="00A87DA7" w:rsidRDefault="00A87DA7" w:rsidP="002021E5">
            <w:pPr>
              <w:rPr>
                <w:rFonts w:ascii="Calibri" w:eastAsia="Calibri" w:hAnsi="Calibri" w:cs="Arial"/>
                <w:b/>
                <w:noProof/>
                <w:sz w:val="20"/>
                <w:szCs w:val="20"/>
                <w:lang w:eastAsia="en-GB"/>
              </w:rPr>
            </w:pPr>
          </w:p>
          <w:p w14:paraId="34B9B461" w14:textId="24213D39" w:rsidR="00A87DA7" w:rsidRDefault="00A767D0" w:rsidP="002021E5">
            <w:pPr>
              <w:rPr>
                <w:rFonts w:cs="Arial"/>
                <w:sz w:val="20"/>
                <w:szCs w:val="20"/>
              </w:rPr>
            </w:pPr>
            <w:r>
              <w:rPr>
                <w:rFonts w:ascii="Calibri" w:eastAsia="Calibri" w:hAnsi="Calibri" w:cs="Arial"/>
                <w:b/>
                <w:noProof/>
                <w:sz w:val="20"/>
                <w:szCs w:val="20"/>
                <w:lang w:eastAsia="en-GB" w:bidi="ar-SA"/>
              </w:rPr>
              <w:drawing>
                <wp:inline distT="0" distB="0" distL="0" distR="0" wp14:anchorId="44F5B5B9" wp14:editId="15788828">
                  <wp:extent cx="1068070" cy="278130"/>
                  <wp:effectExtent l="0" t="0" r="0" b="7620"/>
                  <wp:docPr id="32" name="Picture 32" descr="Preg_labels_19_1October2019_Sideways fon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g_labels_19_1October2019_Sideways font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68070" cy="278130"/>
                          </a:xfrm>
                          <a:prstGeom prst="rect">
                            <a:avLst/>
                          </a:prstGeom>
                          <a:noFill/>
                          <a:ln>
                            <a:noFill/>
                          </a:ln>
                        </pic:spPr>
                      </pic:pic>
                    </a:graphicData>
                  </a:graphic>
                </wp:inline>
              </w:drawing>
            </w:r>
          </w:p>
          <w:p w14:paraId="5349B16C" w14:textId="77777777" w:rsidR="00A87DA7" w:rsidRPr="0033163D" w:rsidRDefault="00A87DA7" w:rsidP="002021E5">
            <w:pPr>
              <w:rPr>
                <w:rFonts w:cs="Arial"/>
                <w:sz w:val="20"/>
                <w:szCs w:val="20"/>
              </w:rPr>
            </w:pPr>
          </w:p>
        </w:tc>
        <w:tc>
          <w:tcPr>
            <w:tcW w:w="1134" w:type="dxa"/>
          </w:tcPr>
          <w:p w14:paraId="4D286150" w14:textId="77777777" w:rsidR="00A87DA7" w:rsidRPr="0033163D" w:rsidRDefault="00A87DA7" w:rsidP="002021E5">
            <w:pPr>
              <w:rPr>
                <w:rFonts w:cs="Arial"/>
                <w:sz w:val="20"/>
                <w:szCs w:val="20"/>
              </w:rPr>
            </w:pPr>
            <w:r w:rsidRPr="0033163D">
              <w:rPr>
                <w:rFonts w:cs="Arial"/>
                <w:sz w:val="20"/>
                <w:szCs w:val="20"/>
              </w:rPr>
              <w:t>Pictogram 6 mm diameter</w:t>
            </w:r>
          </w:p>
          <w:p w14:paraId="212A152D" w14:textId="77777777" w:rsidR="00A87DA7" w:rsidRPr="00E22087" w:rsidRDefault="00A87DA7" w:rsidP="002021E5">
            <w:pPr>
              <w:rPr>
                <w:rFonts w:cs="Arial"/>
                <w:sz w:val="16"/>
                <w:szCs w:val="16"/>
              </w:rPr>
            </w:pPr>
          </w:p>
          <w:p w14:paraId="517643B2" w14:textId="77777777" w:rsidR="00E712E3" w:rsidRDefault="00A87DA7" w:rsidP="002021E5">
            <w:pPr>
              <w:rPr>
                <w:rFonts w:cs="Arial"/>
                <w:sz w:val="20"/>
                <w:szCs w:val="20"/>
              </w:rPr>
            </w:pPr>
            <w:r w:rsidRPr="0033163D">
              <w:rPr>
                <w:rFonts w:cs="Arial"/>
                <w:sz w:val="20"/>
                <w:szCs w:val="20"/>
              </w:rPr>
              <w:t>Font size 2.1 mm</w:t>
            </w:r>
            <w:r w:rsidR="00E712E3">
              <w:rPr>
                <w:rFonts w:cs="Arial"/>
                <w:sz w:val="20"/>
                <w:szCs w:val="20"/>
              </w:rPr>
              <w:t xml:space="preserve"> </w:t>
            </w:r>
          </w:p>
          <w:p w14:paraId="667B3464" w14:textId="63B5D341" w:rsidR="00A87DA7" w:rsidRDefault="00E712E3" w:rsidP="002021E5">
            <w:pPr>
              <w:rPr>
                <w:rFonts w:cs="Arial"/>
                <w:sz w:val="20"/>
                <w:szCs w:val="20"/>
              </w:rPr>
            </w:pPr>
            <w:r>
              <w:rPr>
                <w:rFonts w:cs="Arial"/>
                <w:sz w:val="20"/>
                <w:szCs w:val="20"/>
              </w:rPr>
              <w:t>(6 point)</w:t>
            </w:r>
          </w:p>
        </w:tc>
        <w:tc>
          <w:tcPr>
            <w:tcW w:w="3118" w:type="dxa"/>
            <w:vMerge w:val="restart"/>
          </w:tcPr>
          <w:p w14:paraId="6F5F1EC7" w14:textId="395B454B" w:rsidR="00A87DA7" w:rsidRDefault="00A87DA7" w:rsidP="002021E5">
            <w:pPr>
              <w:rPr>
                <w:rFonts w:cs="Arial"/>
                <w:sz w:val="20"/>
                <w:szCs w:val="20"/>
              </w:rPr>
            </w:pPr>
            <w:bookmarkStart w:id="317" w:name="_GoBack"/>
            <w:bookmarkEnd w:id="317"/>
          </w:p>
          <w:p w14:paraId="2034ADF2" w14:textId="173F43AD" w:rsidR="00A87DA7" w:rsidRPr="002428FC" w:rsidRDefault="00B44687" w:rsidP="002021E5">
            <w:pPr>
              <w:rPr>
                <w:rFonts w:ascii="Calibri" w:eastAsia="Calibri" w:hAnsi="Calibri" w:cs="Arial"/>
                <w:noProof/>
                <w:sz w:val="20"/>
                <w:szCs w:val="20"/>
                <w:lang w:eastAsia="en-GB" w:bidi="ar-SA"/>
              </w:rPr>
            </w:pPr>
            <w:r>
              <w:rPr>
                <w:rFonts w:ascii="Calibri" w:eastAsia="Calibri" w:hAnsi="Calibri" w:cs="Arial"/>
                <w:noProof/>
                <w:sz w:val="20"/>
                <w:szCs w:val="20"/>
                <w:lang w:eastAsia="en-GB" w:bidi="ar-SA"/>
              </w:rPr>
              <w:drawing>
                <wp:anchor distT="0" distB="0" distL="114300" distR="114300" simplePos="0" relativeHeight="251661314" behindDoc="0" locked="0" layoutInCell="1" allowOverlap="1" wp14:anchorId="50E1DE98" wp14:editId="7138782A">
                  <wp:simplePos x="0" y="0"/>
                  <wp:positionH relativeFrom="column">
                    <wp:posOffset>-918</wp:posOffset>
                  </wp:positionH>
                  <wp:positionV relativeFrom="paragraph">
                    <wp:posOffset>1786</wp:posOffset>
                  </wp:positionV>
                  <wp:extent cx="1799590" cy="492505"/>
                  <wp:effectExtent l="0" t="0" r="0" b="3175"/>
                  <wp:wrapSquare wrapText="bothSides"/>
                  <wp:docPr id="37" name="Picture 37" descr="Preg_labels_19_1October2019_Sideways 9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g_labels_19_1October2019_Sideways 9 font"/>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b="-466"/>
                          <a:stretch/>
                        </pic:blipFill>
                        <pic:spPr bwMode="auto">
                          <a:xfrm>
                            <a:off x="0" y="0"/>
                            <a:ext cx="1799590" cy="492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76" w:type="dxa"/>
            <w:vMerge w:val="restart"/>
          </w:tcPr>
          <w:p w14:paraId="60DC87DE" w14:textId="5CA7DEA3" w:rsidR="00A87DA7" w:rsidRPr="0033163D" w:rsidRDefault="00A87DA7" w:rsidP="00763BD4">
            <w:pPr>
              <w:rPr>
                <w:rFonts w:cs="Arial"/>
                <w:sz w:val="20"/>
                <w:szCs w:val="20"/>
              </w:rPr>
            </w:pPr>
            <w:r w:rsidRPr="0033163D">
              <w:rPr>
                <w:rFonts w:cs="Arial"/>
                <w:sz w:val="20"/>
                <w:szCs w:val="20"/>
              </w:rPr>
              <w:t>Pictogram 11 mm diameter</w:t>
            </w:r>
          </w:p>
          <w:p w14:paraId="0755279E" w14:textId="77777777" w:rsidR="00A87DA7" w:rsidRPr="0033163D" w:rsidRDefault="00A87DA7" w:rsidP="00763BD4">
            <w:pPr>
              <w:rPr>
                <w:rFonts w:cs="Arial"/>
                <w:sz w:val="20"/>
                <w:szCs w:val="20"/>
              </w:rPr>
            </w:pPr>
          </w:p>
          <w:p w14:paraId="508071E3" w14:textId="77777777" w:rsidR="00AF1C22" w:rsidRDefault="00A87DA7" w:rsidP="00763BD4">
            <w:pPr>
              <w:rPr>
                <w:rFonts w:cs="Arial"/>
                <w:sz w:val="20"/>
                <w:szCs w:val="20"/>
              </w:rPr>
            </w:pPr>
            <w:r w:rsidRPr="0033163D">
              <w:rPr>
                <w:rFonts w:cs="Arial"/>
                <w:sz w:val="20"/>
                <w:szCs w:val="20"/>
              </w:rPr>
              <w:t>Font size 3.5 mm</w:t>
            </w:r>
          </w:p>
          <w:p w14:paraId="196B2E27" w14:textId="5776A9E7" w:rsidR="00E712E3" w:rsidRDefault="00E712E3" w:rsidP="00763BD4">
            <w:pPr>
              <w:rPr>
                <w:rFonts w:cs="Arial"/>
                <w:sz w:val="20"/>
                <w:szCs w:val="20"/>
              </w:rPr>
            </w:pPr>
            <w:r>
              <w:rPr>
                <w:rFonts w:cs="Arial"/>
                <w:sz w:val="20"/>
                <w:szCs w:val="20"/>
              </w:rPr>
              <w:t>(10 point)</w:t>
            </w:r>
          </w:p>
          <w:p w14:paraId="043789B2" w14:textId="669967B7" w:rsidR="00A87DA7" w:rsidRDefault="00A87DA7" w:rsidP="00763BD4">
            <w:pPr>
              <w:rPr>
                <w:rFonts w:cs="Arial"/>
                <w:sz w:val="20"/>
                <w:szCs w:val="20"/>
              </w:rPr>
            </w:pPr>
          </w:p>
        </w:tc>
        <w:tc>
          <w:tcPr>
            <w:tcW w:w="3119" w:type="dxa"/>
            <w:vMerge/>
            <w:tcBorders>
              <w:left w:val="single" w:sz="4" w:space="0" w:color="FFFFFF" w:themeColor="background1"/>
            </w:tcBorders>
          </w:tcPr>
          <w:p w14:paraId="047768D2" w14:textId="77777777" w:rsidR="00A87DA7" w:rsidRPr="0033163D" w:rsidRDefault="00A87DA7" w:rsidP="002021E5">
            <w:pPr>
              <w:rPr>
                <w:rFonts w:cs="Arial"/>
                <w:sz w:val="20"/>
                <w:szCs w:val="20"/>
              </w:rPr>
            </w:pPr>
          </w:p>
        </w:tc>
        <w:tc>
          <w:tcPr>
            <w:tcW w:w="1275" w:type="dxa"/>
            <w:vMerge/>
          </w:tcPr>
          <w:p w14:paraId="73FCF376" w14:textId="77777777" w:rsidR="00A87DA7" w:rsidRPr="0033163D" w:rsidRDefault="00A87DA7" w:rsidP="002021E5">
            <w:pPr>
              <w:rPr>
                <w:rFonts w:cs="Arial"/>
                <w:sz w:val="20"/>
                <w:szCs w:val="20"/>
              </w:rPr>
            </w:pPr>
          </w:p>
        </w:tc>
      </w:tr>
      <w:tr w:rsidR="00A87DA7" w14:paraId="06C440BA" w14:textId="77777777" w:rsidTr="00A87DA7">
        <w:tc>
          <w:tcPr>
            <w:tcW w:w="1134" w:type="dxa"/>
          </w:tcPr>
          <w:p w14:paraId="2189FE5B" w14:textId="77777777" w:rsidR="00A87DA7" w:rsidRPr="0033163D" w:rsidRDefault="00A87DA7" w:rsidP="002021E5">
            <w:pPr>
              <w:rPr>
                <w:rFonts w:cs="Arial"/>
                <w:sz w:val="20"/>
                <w:szCs w:val="20"/>
              </w:rPr>
            </w:pPr>
            <w:r w:rsidRPr="0033163D">
              <w:rPr>
                <w:rFonts w:cs="Arial"/>
                <w:sz w:val="20"/>
                <w:szCs w:val="20"/>
              </w:rPr>
              <w:t>&gt; 800 ml</w:t>
            </w:r>
          </w:p>
        </w:tc>
        <w:tc>
          <w:tcPr>
            <w:tcW w:w="2552" w:type="dxa"/>
          </w:tcPr>
          <w:p w14:paraId="45EF9D5C" w14:textId="77777777" w:rsidR="00A87DA7" w:rsidRDefault="00A87DA7" w:rsidP="002021E5">
            <w:pPr>
              <w:rPr>
                <w:rFonts w:ascii="Calibri" w:eastAsia="Calibri" w:hAnsi="Calibri" w:cs="Arial"/>
                <w:noProof/>
                <w:sz w:val="20"/>
                <w:szCs w:val="20"/>
                <w:lang w:eastAsia="en-GB"/>
              </w:rPr>
            </w:pPr>
          </w:p>
          <w:p w14:paraId="5151C6A9" w14:textId="77777777" w:rsidR="00E04294" w:rsidRDefault="00E04294" w:rsidP="002021E5">
            <w:pPr>
              <w:rPr>
                <w:rFonts w:ascii="Calibri" w:eastAsia="Calibri" w:hAnsi="Calibri" w:cs="Arial"/>
                <w:noProof/>
                <w:sz w:val="20"/>
                <w:szCs w:val="20"/>
                <w:lang w:eastAsia="en-GB" w:bidi="ar-SA"/>
              </w:rPr>
            </w:pPr>
          </w:p>
          <w:p w14:paraId="1474A406" w14:textId="2D989325" w:rsidR="00A87DA7" w:rsidRPr="0033163D" w:rsidRDefault="00A767D0" w:rsidP="002021E5">
            <w:pPr>
              <w:rPr>
                <w:rFonts w:cs="Arial"/>
                <w:sz w:val="20"/>
                <w:szCs w:val="20"/>
              </w:rPr>
            </w:pPr>
            <w:r>
              <w:rPr>
                <w:rFonts w:ascii="Calibri" w:eastAsia="Calibri" w:hAnsi="Calibri" w:cs="Arial"/>
                <w:noProof/>
                <w:sz w:val="20"/>
                <w:szCs w:val="20"/>
                <w:lang w:eastAsia="en-GB" w:bidi="ar-SA"/>
              </w:rPr>
              <w:drawing>
                <wp:inline distT="0" distB="0" distL="0" distR="0" wp14:anchorId="0FF55138" wp14:editId="5B01CD4D">
                  <wp:extent cx="1449705" cy="414655"/>
                  <wp:effectExtent l="0" t="0" r="0" b="4445"/>
                  <wp:docPr id="35" name="Picture 35" descr="Preg_labels_19_23September 2019_Sideways 8 font_Sideways 8 font_Sideways 8 font_Sideways 8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g_labels_19_23September 2019_Sideways 8 font_Sideways 8 font_Sideways 8 font_Sideways 8 font"/>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88" t="610"/>
                          <a:stretch/>
                        </pic:blipFill>
                        <pic:spPr bwMode="auto">
                          <a:xfrm>
                            <a:off x="0" y="0"/>
                            <a:ext cx="1449705" cy="4146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Pr>
          <w:p w14:paraId="59C5263C" w14:textId="77777777" w:rsidR="00A87DA7" w:rsidRPr="0033163D" w:rsidRDefault="00A87DA7" w:rsidP="002021E5">
            <w:pPr>
              <w:rPr>
                <w:rFonts w:cs="Arial"/>
                <w:sz w:val="20"/>
                <w:szCs w:val="20"/>
              </w:rPr>
            </w:pPr>
            <w:r w:rsidRPr="0033163D">
              <w:rPr>
                <w:rFonts w:cs="Arial"/>
                <w:sz w:val="20"/>
                <w:szCs w:val="20"/>
              </w:rPr>
              <w:t>Pictogram 9 mm diameter</w:t>
            </w:r>
          </w:p>
          <w:p w14:paraId="7B58C481" w14:textId="77777777" w:rsidR="00A87DA7" w:rsidRPr="00E22087" w:rsidRDefault="00A87DA7" w:rsidP="002021E5">
            <w:pPr>
              <w:rPr>
                <w:rFonts w:cs="Arial"/>
                <w:sz w:val="16"/>
                <w:szCs w:val="16"/>
              </w:rPr>
            </w:pPr>
          </w:p>
          <w:p w14:paraId="0C053739" w14:textId="77777777" w:rsidR="00E712E3" w:rsidRDefault="00A87DA7" w:rsidP="002021E5">
            <w:pPr>
              <w:rPr>
                <w:rFonts w:cs="Arial"/>
                <w:sz w:val="20"/>
                <w:szCs w:val="20"/>
              </w:rPr>
            </w:pPr>
            <w:r w:rsidRPr="0033163D">
              <w:rPr>
                <w:rFonts w:cs="Arial"/>
                <w:sz w:val="20"/>
                <w:szCs w:val="20"/>
              </w:rPr>
              <w:t>Font size 2.8</w:t>
            </w:r>
            <w:r>
              <w:rPr>
                <w:rFonts w:cs="Arial"/>
                <w:sz w:val="20"/>
                <w:szCs w:val="20"/>
              </w:rPr>
              <w:t xml:space="preserve"> mm</w:t>
            </w:r>
            <w:r w:rsidR="00E712E3">
              <w:rPr>
                <w:rFonts w:cs="Arial"/>
                <w:sz w:val="20"/>
                <w:szCs w:val="20"/>
              </w:rPr>
              <w:t xml:space="preserve"> </w:t>
            </w:r>
          </w:p>
          <w:p w14:paraId="17777A9B" w14:textId="69917367" w:rsidR="00A87DA7" w:rsidRDefault="00E712E3" w:rsidP="002021E5">
            <w:pPr>
              <w:rPr>
                <w:rFonts w:cs="Arial"/>
                <w:sz w:val="20"/>
                <w:szCs w:val="20"/>
              </w:rPr>
            </w:pPr>
            <w:r>
              <w:rPr>
                <w:rFonts w:cs="Arial"/>
                <w:sz w:val="20"/>
                <w:szCs w:val="20"/>
              </w:rPr>
              <w:t>(8 point)</w:t>
            </w:r>
            <w:r w:rsidR="00A87DA7" w:rsidRPr="0033163D">
              <w:rPr>
                <w:rFonts w:cs="Arial"/>
                <w:sz w:val="20"/>
                <w:szCs w:val="20"/>
              </w:rPr>
              <w:t xml:space="preserve"> </w:t>
            </w:r>
          </w:p>
        </w:tc>
        <w:tc>
          <w:tcPr>
            <w:tcW w:w="3118" w:type="dxa"/>
            <w:vMerge/>
          </w:tcPr>
          <w:p w14:paraId="38E2B345" w14:textId="46E4AEA2" w:rsidR="00A87DA7" w:rsidRPr="0033163D" w:rsidRDefault="00A87DA7" w:rsidP="002021E5">
            <w:pPr>
              <w:rPr>
                <w:rFonts w:cs="Arial"/>
                <w:sz w:val="20"/>
                <w:szCs w:val="20"/>
              </w:rPr>
            </w:pPr>
          </w:p>
        </w:tc>
        <w:tc>
          <w:tcPr>
            <w:tcW w:w="1276" w:type="dxa"/>
            <w:vMerge/>
          </w:tcPr>
          <w:p w14:paraId="3F535149" w14:textId="6EAAFFF9" w:rsidR="00A87DA7" w:rsidRPr="0033163D" w:rsidRDefault="00A87DA7" w:rsidP="00A87DA7">
            <w:pPr>
              <w:rPr>
                <w:rFonts w:cs="Arial"/>
                <w:sz w:val="20"/>
                <w:szCs w:val="20"/>
              </w:rPr>
            </w:pPr>
          </w:p>
        </w:tc>
        <w:tc>
          <w:tcPr>
            <w:tcW w:w="3119" w:type="dxa"/>
            <w:vMerge/>
            <w:tcBorders>
              <w:left w:val="single" w:sz="4" w:space="0" w:color="FFFFFF" w:themeColor="background1"/>
            </w:tcBorders>
          </w:tcPr>
          <w:p w14:paraId="4E2F1D27" w14:textId="77777777" w:rsidR="00A87DA7" w:rsidRPr="0033163D" w:rsidRDefault="00A87DA7" w:rsidP="002021E5">
            <w:pPr>
              <w:rPr>
                <w:rFonts w:cs="Arial"/>
                <w:sz w:val="20"/>
                <w:szCs w:val="20"/>
              </w:rPr>
            </w:pPr>
          </w:p>
        </w:tc>
        <w:tc>
          <w:tcPr>
            <w:tcW w:w="1275" w:type="dxa"/>
            <w:vMerge/>
          </w:tcPr>
          <w:p w14:paraId="007E425B" w14:textId="77777777" w:rsidR="00A87DA7" w:rsidRPr="0033163D" w:rsidRDefault="00A87DA7" w:rsidP="002021E5">
            <w:pPr>
              <w:rPr>
                <w:rFonts w:cs="Arial"/>
                <w:sz w:val="20"/>
                <w:szCs w:val="20"/>
              </w:rPr>
            </w:pPr>
          </w:p>
        </w:tc>
      </w:tr>
    </w:tbl>
    <w:p w14:paraId="0ABDACCC" w14:textId="77777777" w:rsidR="00C86418" w:rsidRPr="00C86418" w:rsidRDefault="00C86418" w:rsidP="00C86418">
      <w:pPr>
        <w:rPr>
          <w:lang w:eastAsia="en-AU" w:bidi="ar-SA"/>
        </w:rPr>
      </w:pPr>
    </w:p>
    <w:p w14:paraId="793AA0CA" w14:textId="593757CC" w:rsidR="00C86418" w:rsidRDefault="00C86418" w:rsidP="00C86418">
      <w:pPr>
        <w:rPr>
          <w:lang w:eastAsia="en-AU" w:bidi="ar-SA"/>
        </w:rPr>
      </w:pPr>
    </w:p>
    <w:p w14:paraId="0B08B9E3" w14:textId="515FC566" w:rsidR="00C86418" w:rsidRPr="00F44EA7" w:rsidRDefault="00A53F6A" w:rsidP="00C86418">
      <w:pPr>
        <w:rPr>
          <w:sz w:val="20"/>
          <w:szCs w:val="20"/>
        </w:rPr>
      </w:pPr>
      <w:r w:rsidRPr="00F44EA7">
        <w:rPr>
          <w:vertAlign w:val="superscript"/>
        </w:rPr>
        <w:t xml:space="preserve">1 </w:t>
      </w:r>
      <w:r w:rsidR="002C485D" w:rsidRPr="00F44EA7">
        <w:rPr>
          <w:sz w:val="20"/>
          <w:szCs w:val="20"/>
        </w:rPr>
        <w:t xml:space="preserve">When </w:t>
      </w:r>
      <w:r w:rsidR="00DC4CD7" w:rsidRPr="00DC4CD7">
        <w:rPr>
          <w:sz w:val="20"/>
          <w:szCs w:val="20"/>
        </w:rPr>
        <w:t>Table 10</w:t>
      </w:r>
      <w:r w:rsidR="00F44EA7" w:rsidRPr="00DC4CD7">
        <w:rPr>
          <w:sz w:val="20"/>
          <w:szCs w:val="20"/>
        </w:rPr>
        <w:t xml:space="preserve"> is</w:t>
      </w:r>
      <w:r w:rsidR="00F44EA7">
        <w:rPr>
          <w:sz w:val="20"/>
          <w:szCs w:val="20"/>
        </w:rPr>
        <w:t xml:space="preserve"> </w:t>
      </w:r>
      <w:r w:rsidR="002C485D" w:rsidRPr="00F44EA7">
        <w:rPr>
          <w:sz w:val="20"/>
          <w:szCs w:val="20"/>
        </w:rPr>
        <w:t>printed, the pregnancy warning labels are approximately the minimum required sizes.</w:t>
      </w:r>
    </w:p>
    <w:p w14:paraId="7758F461" w14:textId="77777777" w:rsidR="00A87DA7" w:rsidRDefault="00A87DA7" w:rsidP="00AD72C5">
      <w:pPr>
        <w:pStyle w:val="Heading3"/>
        <w:rPr>
          <w:color w:val="auto"/>
        </w:rPr>
        <w:sectPr w:rsidR="00A87DA7" w:rsidSect="00A87DA7">
          <w:headerReference w:type="even" r:id="rId41"/>
          <w:headerReference w:type="default" r:id="rId42"/>
          <w:footerReference w:type="even" r:id="rId43"/>
          <w:footerReference w:type="default" r:id="rId44"/>
          <w:headerReference w:type="first" r:id="rId45"/>
          <w:footerReference w:type="first" r:id="rId46"/>
          <w:pgSz w:w="16838" w:h="11906" w:orient="landscape"/>
          <w:pgMar w:top="1418" w:right="1418" w:bottom="1418" w:left="1418" w:header="709" w:footer="709" w:gutter="0"/>
          <w:cols w:space="708"/>
          <w:docGrid w:linePitch="360"/>
        </w:sectPr>
      </w:pPr>
      <w:bookmarkStart w:id="318" w:name="_Toc20754400"/>
    </w:p>
    <w:p w14:paraId="11C5A6E5" w14:textId="0087DDE9" w:rsidR="00AD72C5" w:rsidRDefault="003C397F" w:rsidP="00AD72C5">
      <w:pPr>
        <w:pStyle w:val="Heading3"/>
        <w:rPr>
          <w:color w:val="auto"/>
        </w:rPr>
      </w:pPr>
      <w:bookmarkStart w:id="319" w:name="_Toc21015869"/>
      <w:bookmarkStart w:id="320" w:name="_Toc21015966"/>
      <w:r>
        <w:rPr>
          <w:color w:val="auto"/>
        </w:rPr>
        <w:lastRenderedPageBreak/>
        <w:t>3</w:t>
      </w:r>
      <w:r w:rsidR="00251759">
        <w:rPr>
          <w:color w:val="auto"/>
        </w:rPr>
        <w:t>.2.3</w:t>
      </w:r>
      <w:r w:rsidR="00AD72C5" w:rsidRPr="005E56DD">
        <w:rPr>
          <w:color w:val="auto"/>
        </w:rPr>
        <w:tab/>
      </w:r>
      <w:r w:rsidR="00AD72C5">
        <w:rPr>
          <w:color w:val="auto"/>
        </w:rPr>
        <w:t xml:space="preserve">Beverages to carry the </w:t>
      </w:r>
      <w:r w:rsidR="00B23150">
        <w:rPr>
          <w:color w:val="auto"/>
        </w:rPr>
        <w:t>pregnancy warning label</w:t>
      </w:r>
      <w:bookmarkEnd w:id="308"/>
      <w:bookmarkEnd w:id="309"/>
      <w:bookmarkEnd w:id="310"/>
      <w:bookmarkEnd w:id="311"/>
      <w:bookmarkEnd w:id="312"/>
      <w:bookmarkEnd w:id="313"/>
      <w:bookmarkEnd w:id="314"/>
      <w:bookmarkEnd w:id="315"/>
      <w:bookmarkEnd w:id="316"/>
      <w:bookmarkEnd w:id="318"/>
      <w:bookmarkEnd w:id="319"/>
      <w:bookmarkEnd w:id="320"/>
    </w:p>
    <w:p w14:paraId="41146358" w14:textId="6027FE8F" w:rsidR="008613B8" w:rsidRPr="002B4825" w:rsidRDefault="0077116A" w:rsidP="003C397F">
      <w:pPr>
        <w:pStyle w:val="Heading4"/>
      </w:pPr>
      <w:r>
        <w:t>3.2.3.1</w:t>
      </w:r>
      <w:r w:rsidR="003C397F">
        <w:tab/>
      </w:r>
      <w:r w:rsidR="008613B8" w:rsidRPr="002B4825">
        <w:t xml:space="preserve">Policy </w:t>
      </w:r>
      <w:r w:rsidR="008613B8">
        <w:t xml:space="preserve">considerations </w:t>
      </w:r>
      <w:r w:rsidR="003C397F">
        <w:t xml:space="preserve"> </w:t>
      </w:r>
    </w:p>
    <w:p w14:paraId="4633F917" w14:textId="263DC959" w:rsidR="008613B8" w:rsidRDefault="008613B8" w:rsidP="008613B8">
      <w:r>
        <w:t>The scope of the DRIS is for pregnancy warning labels to be on packaged ‘alcoholic beverages’. In the DRIS, ‘alcoholic beverages’ are discussed in a general sense however, the specific beverages which would require the pregnancy warning label, by reference to percentage alcohol content by volume</w:t>
      </w:r>
      <w:r w:rsidR="003C397F">
        <w:t xml:space="preserve"> (</w:t>
      </w:r>
      <w:r w:rsidR="000723C7">
        <w:t>%</w:t>
      </w:r>
      <w:r w:rsidR="003C397F">
        <w:t>ABV)</w:t>
      </w:r>
      <w:r>
        <w:t xml:space="preserve">, is not defined. As this proposal is for a mandatory requirement, FSANZ has considered what beverages will be required to have a pregnancy warning label, to provide clarity in the Code. </w:t>
      </w:r>
    </w:p>
    <w:p w14:paraId="52E7C431" w14:textId="4812EFB5" w:rsidR="008613B8" w:rsidRPr="002B4825" w:rsidRDefault="0077116A" w:rsidP="003C397F">
      <w:pPr>
        <w:pStyle w:val="Heading4"/>
      </w:pPr>
      <w:r>
        <w:t>3.2.3.2</w:t>
      </w:r>
      <w:r w:rsidR="003C397F">
        <w:tab/>
      </w:r>
      <w:r w:rsidR="008613B8" w:rsidRPr="002B4825">
        <w:t>Relevant legislation</w:t>
      </w:r>
      <w:r w:rsidR="00926F9E">
        <w:t xml:space="preserve"> and guidance</w:t>
      </w:r>
      <w:r w:rsidR="008613B8" w:rsidRPr="002B4825">
        <w:t xml:space="preserve"> </w:t>
      </w:r>
    </w:p>
    <w:p w14:paraId="205E67AA" w14:textId="4285E09E" w:rsidR="008613B8" w:rsidRDefault="008613B8" w:rsidP="008613B8">
      <w:r>
        <w:t>There are r</w:t>
      </w:r>
      <w:r w:rsidR="003C397F">
        <w:t xml:space="preserve">equirements in the Code and in </w:t>
      </w:r>
      <w:r>
        <w:t xml:space="preserve">relevant New Zealand and Australian legislation and guidelines, that provides some context for what beverages could be considered in scope of this proposal, with reference to </w:t>
      </w:r>
      <w:r w:rsidR="003C397F">
        <w:t>%ABV</w:t>
      </w:r>
      <w:r>
        <w:t xml:space="preserve">. </w:t>
      </w:r>
    </w:p>
    <w:p w14:paraId="60BBB2C2" w14:textId="77777777" w:rsidR="008613B8" w:rsidRDefault="008613B8" w:rsidP="008613B8"/>
    <w:p w14:paraId="1BC599B1" w14:textId="24170FBE" w:rsidR="008613B8" w:rsidRDefault="003C397F" w:rsidP="008613B8">
      <w:r>
        <w:t>In summary, the Code</w:t>
      </w:r>
      <w:r w:rsidR="008613B8">
        <w:t xml:space="preserve">: </w:t>
      </w:r>
    </w:p>
    <w:p w14:paraId="06A5CD48" w14:textId="77777777" w:rsidR="008613B8" w:rsidRDefault="008613B8" w:rsidP="008613B8"/>
    <w:p w14:paraId="21C0FC8E" w14:textId="77777777" w:rsidR="008613B8" w:rsidRDefault="008613B8" w:rsidP="00021583">
      <w:pPr>
        <w:pStyle w:val="ListParagraph"/>
        <w:numPr>
          <w:ilvl w:val="0"/>
          <w:numId w:val="7"/>
        </w:numPr>
        <w:ind w:left="567" w:hanging="567"/>
      </w:pPr>
      <w:r>
        <w:t xml:space="preserve">includes standards for beer, fruit wine, vegetable wine and mead (includes cider and pear cider), wine and wine products, and </w:t>
      </w:r>
      <w:r w:rsidRPr="00E469E7">
        <w:t>spirits (Part 2.7)</w:t>
      </w:r>
    </w:p>
    <w:p w14:paraId="03A58C50" w14:textId="77777777" w:rsidR="008613B8" w:rsidRDefault="008613B8" w:rsidP="00021583">
      <w:pPr>
        <w:pStyle w:val="ListParagraph"/>
        <w:numPr>
          <w:ilvl w:val="0"/>
          <w:numId w:val="7"/>
        </w:numPr>
        <w:ind w:left="567" w:hanging="567"/>
      </w:pPr>
      <w:r>
        <w:t xml:space="preserve">states a brewed soft drink (e.g. ginger beer) must not contain more than 1.15% ABV </w:t>
      </w:r>
      <w:r w:rsidRPr="00E469E7">
        <w:t>(Standard 2.6.2 - Non-alcoholic beverages and brewed soft drinks)</w:t>
      </w:r>
    </w:p>
    <w:p w14:paraId="01047970" w14:textId="77777777" w:rsidR="008613B8" w:rsidRDefault="008613B8" w:rsidP="00021583">
      <w:pPr>
        <w:pStyle w:val="ListParagraph"/>
        <w:numPr>
          <w:ilvl w:val="0"/>
          <w:numId w:val="7"/>
        </w:numPr>
        <w:spacing w:before="240"/>
        <w:ind w:left="567" w:hanging="567"/>
      </w:pPr>
      <w:r>
        <w:t xml:space="preserve">states a non-alcoholic beverage or a brewed soft drink must not be represented as an alcoholic beverage </w:t>
      </w:r>
      <w:r w:rsidRPr="00E469E7">
        <w:t>(Section 2.6.2—8)</w:t>
      </w:r>
    </w:p>
    <w:p w14:paraId="23B35CC9" w14:textId="77777777" w:rsidR="008613B8" w:rsidRPr="00E469E7" w:rsidRDefault="008613B8" w:rsidP="00021583">
      <w:pPr>
        <w:pStyle w:val="ListParagraph"/>
        <w:numPr>
          <w:ilvl w:val="0"/>
          <w:numId w:val="7"/>
        </w:numPr>
        <w:ind w:left="567" w:hanging="567"/>
      </w:pPr>
      <w:r>
        <w:t xml:space="preserve">includes requirements for alcohol content, standard drinks and low alcohol representations </w:t>
      </w:r>
      <w:r w:rsidRPr="00E469E7">
        <w:t>(Standard 2.7.1 - Labelling of alcoholic beverages and food containing alcohol)</w:t>
      </w:r>
    </w:p>
    <w:p w14:paraId="32FB4D1C" w14:textId="77777777" w:rsidR="008613B8" w:rsidRDefault="008613B8" w:rsidP="00021583">
      <w:pPr>
        <w:pStyle w:val="ListParagraph"/>
        <w:numPr>
          <w:ilvl w:val="0"/>
          <w:numId w:val="7"/>
        </w:numPr>
        <w:ind w:left="567" w:hanging="567"/>
      </w:pPr>
      <w:r>
        <w:t xml:space="preserve">requires a statement of the number of standard drinks for food that is consumed as a beverage and contains more than 0.5% ABV </w:t>
      </w:r>
      <w:r w:rsidRPr="00E469E7">
        <w:t>(Section 2.7.1—4).</w:t>
      </w:r>
    </w:p>
    <w:p w14:paraId="6DC9F217" w14:textId="77777777" w:rsidR="008613B8" w:rsidRDefault="008613B8" w:rsidP="003C397F">
      <w:pPr>
        <w:tabs>
          <w:tab w:val="left" w:pos="851"/>
        </w:tabs>
        <w:ind w:left="567" w:hanging="567"/>
      </w:pPr>
    </w:p>
    <w:p w14:paraId="36EF41E0" w14:textId="0F3A14D9" w:rsidR="008613B8" w:rsidRDefault="008613B8" w:rsidP="008613B8">
      <w:pPr>
        <w:tabs>
          <w:tab w:val="left" w:pos="851"/>
        </w:tabs>
      </w:pPr>
      <w:r>
        <w:t>Relevant New Zealand and Australian legislation and guidance on ‘alcoholic beverage’ provide definitions that refer to the process of manufacture e.g. fermentation, brewing, distilling</w:t>
      </w:r>
      <w:r w:rsidR="00926F9E">
        <w:t xml:space="preserve"> (</w:t>
      </w:r>
      <w:r w:rsidR="00926F9E" w:rsidRPr="00B26645">
        <w:t xml:space="preserve">see </w:t>
      </w:r>
      <w:r w:rsidR="000F4FA5" w:rsidRPr="00B26645">
        <w:t>Attachment G</w:t>
      </w:r>
      <w:r w:rsidR="00926F9E" w:rsidRPr="00B26645">
        <w:t>)</w:t>
      </w:r>
      <w:r w:rsidRPr="00B26645">
        <w:t>.</w:t>
      </w:r>
      <w:r>
        <w:t xml:space="preserve"> Relevant legislation also includes a reference to alcohol content which are generally 1.15% ABV or more. Three Australian jurisdictions require beverages with more than 0.5% ABV to</w:t>
      </w:r>
      <w:r w:rsidR="00AA3B31">
        <w:t xml:space="preserve"> be sold in licensed premises. </w:t>
      </w:r>
    </w:p>
    <w:p w14:paraId="539732B3" w14:textId="2AB32D66" w:rsidR="00AA3B31" w:rsidRDefault="0077116A" w:rsidP="00AA3B31">
      <w:pPr>
        <w:pStyle w:val="Heading4"/>
      </w:pPr>
      <w:r>
        <w:t>3.2.3.3</w:t>
      </w:r>
      <w:r w:rsidR="00AA3B31">
        <w:tab/>
        <w:t>Options</w:t>
      </w:r>
    </w:p>
    <w:p w14:paraId="13BF0179" w14:textId="14556E7C" w:rsidR="008613B8" w:rsidRDefault="008613B8" w:rsidP="008613B8">
      <w:pPr>
        <w:tabs>
          <w:tab w:val="left" w:pos="851"/>
        </w:tabs>
      </w:pPr>
      <w:r>
        <w:t xml:space="preserve">Based on the above </w:t>
      </w:r>
      <w:r w:rsidR="00855EEE">
        <w:t>legislation</w:t>
      </w:r>
      <w:r>
        <w:t xml:space="preserve"> and policy guidance, FSANZ considered two options for determining what ‘alcoholic beverages’ </w:t>
      </w:r>
      <w:r w:rsidR="00AA3B31">
        <w:t>would be</w:t>
      </w:r>
      <w:r w:rsidRPr="007D2D44">
        <w:t xml:space="preserve"> requ</w:t>
      </w:r>
      <w:r>
        <w:t xml:space="preserve">ired to carry the warning label, with reference to </w:t>
      </w:r>
      <w:r w:rsidR="00AA3B31">
        <w:t>%</w:t>
      </w:r>
      <w:r>
        <w:t xml:space="preserve">ABV: </w:t>
      </w:r>
    </w:p>
    <w:p w14:paraId="21A8434B" w14:textId="77777777" w:rsidR="008613B8" w:rsidRDefault="008613B8" w:rsidP="008613B8"/>
    <w:p w14:paraId="4F2A60E6" w14:textId="77777777" w:rsidR="008613B8" w:rsidRDefault="008613B8" w:rsidP="00021583">
      <w:pPr>
        <w:pStyle w:val="ListParagraph"/>
        <w:widowControl/>
        <w:numPr>
          <w:ilvl w:val="0"/>
          <w:numId w:val="6"/>
        </w:numPr>
        <w:ind w:left="567" w:hanging="567"/>
      </w:pPr>
      <w:r>
        <w:t>Option 1: beverages containing more than 1.15% ABV, and</w:t>
      </w:r>
    </w:p>
    <w:p w14:paraId="27D42A6D" w14:textId="77777777" w:rsidR="008613B8" w:rsidRDefault="008613B8" w:rsidP="00021583">
      <w:pPr>
        <w:pStyle w:val="ListParagraph"/>
        <w:widowControl/>
        <w:numPr>
          <w:ilvl w:val="0"/>
          <w:numId w:val="6"/>
        </w:numPr>
        <w:ind w:left="567" w:hanging="567"/>
      </w:pPr>
      <w:r>
        <w:t>Option 2: beverages containing 0.5% ABV or more.</w:t>
      </w:r>
    </w:p>
    <w:p w14:paraId="116C6D65" w14:textId="77777777" w:rsidR="008613B8" w:rsidRDefault="008613B8" w:rsidP="008613B8">
      <w:pPr>
        <w:widowControl/>
      </w:pPr>
    </w:p>
    <w:p w14:paraId="07AD6E59" w14:textId="77777777" w:rsidR="008613B8" w:rsidRDefault="008613B8" w:rsidP="008613B8">
      <w:r w:rsidRPr="0088412A">
        <w:rPr>
          <w:b/>
        </w:rPr>
        <w:t>Under option 1</w:t>
      </w:r>
      <w:r>
        <w:t xml:space="preserve">, a pregnancy warning label would be required on the label of any beverage with more than 1.15% ABV. This would generally include </w:t>
      </w:r>
      <w:r w:rsidRPr="007D2D44">
        <w:t>beer, grape and fruit and vegetable wine, wine</w:t>
      </w:r>
      <w:r>
        <w:t xml:space="preserve"> products, cider, spirits, RTDs</w:t>
      </w:r>
      <w:r w:rsidRPr="007D2D44">
        <w:t xml:space="preserve"> </w:t>
      </w:r>
      <w:r>
        <w:t>and any other beverages</w:t>
      </w:r>
      <w:r w:rsidRPr="007D2D44">
        <w:t xml:space="preserve"> containing</w:t>
      </w:r>
      <w:r>
        <w:t xml:space="preserve"> more than</w:t>
      </w:r>
      <w:r w:rsidRPr="007D2D44">
        <w:t xml:space="preserve"> 1.15% ABV</w:t>
      </w:r>
      <w:r>
        <w:t xml:space="preserve"> such as alcoholic ginger beer and alcoholic lemonade</w:t>
      </w:r>
      <w:r w:rsidRPr="007D2D44">
        <w:t>.</w:t>
      </w:r>
    </w:p>
    <w:p w14:paraId="236EF7B8" w14:textId="77777777" w:rsidR="008613B8" w:rsidRDefault="008613B8" w:rsidP="008613B8"/>
    <w:p w14:paraId="732207D6" w14:textId="0BAA2915" w:rsidR="008613B8" w:rsidRDefault="008613B8" w:rsidP="008613B8">
      <w:r>
        <w:t>Beverages listed above with less than 1.15% ABV such as brewed soft drinks would not be required to include a pregnancy warning label under option 1.</w:t>
      </w:r>
    </w:p>
    <w:p w14:paraId="7B938D35" w14:textId="77777777" w:rsidR="008613B8" w:rsidRDefault="008613B8" w:rsidP="008613B8"/>
    <w:p w14:paraId="3372BBA0" w14:textId="77777777" w:rsidR="002C03B1" w:rsidRDefault="002C03B1">
      <w:pPr>
        <w:widowControl/>
        <w:rPr>
          <w:b/>
        </w:rPr>
      </w:pPr>
      <w:r>
        <w:rPr>
          <w:b/>
        </w:rPr>
        <w:br w:type="page"/>
      </w:r>
    </w:p>
    <w:p w14:paraId="669D1CD1" w14:textId="2DE1331D" w:rsidR="008613B8" w:rsidRDefault="008613B8" w:rsidP="008613B8">
      <w:r w:rsidRPr="0088412A">
        <w:rPr>
          <w:b/>
        </w:rPr>
        <w:lastRenderedPageBreak/>
        <w:t>Under option 2</w:t>
      </w:r>
      <w:r>
        <w:t>, all beverages captured under option 1 would be included plus beverages with an alcohol content of 0.5% to 1.15% ABV.</w:t>
      </w:r>
    </w:p>
    <w:p w14:paraId="346773CA" w14:textId="77777777" w:rsidR="008613B8" w:rsidRDefault="008613B8" w:rsidP="008613B8"/>
    <w:p w14:paraId="30DEDCE0" w14:textId="0A44DC8A" w:rsidR="008613B8" w:rsidRDefault="008613B8" w:rsidP="008613B8">
      <w:r>
        <w:t>Beverages with 0.5% ABV or more could include brewed soft drinks. In accordance with the Code, brewed soft drinks are not permitted to be represented as alcoholic bevera</w:t>
      </w:r>
      <w:r w:rsidR="00B83288">
        <w:t>ges (section 2.6.2—8</w:t>
      </w:r>
      <w:r>
        <w:t>).</w:t>
      </w:r>
    </w:p>
    <w:p w14:paraId="7D05CE5B" w14:textId="14DE9DDE" w:rsidR="008613B8" w:rsidRDefault="0077116A" w:rsidP="00F55C04">
      <w:pPr>
        <w:pStyle w:val="Heading4"/>
      </w:pPr>
      <w:r>
        <w:t>3.2.3.4</w:t>
      </w:r>
      <w:r w:rsidR="00B83288">
        <w:tab/>
      </w:r>
      <w:r w:rsidR="008613B8" w:rsidRPr="00C93D57">
        <w:t xml:space="preserve">Stakeholder views </w:t>
      </w:r>
    </w:p>
    <w:p w14:paraId="151C17C9" w14:textId="1A72BD71" w:rsidR="00854E39" w:rsidRDefault="00F55C04" w:rsidP="00854E39">
      <w:pPr>
        <w:rPr>
          <w:lang w:bidi="ar-SA"/>
        </w:rPr>
      </w:pPr>
      <w:r>
        <w:rPr>
          <w:lang w:bidi="ar-SA"/>
        </w:rPr>
        <w:t>At the</w:t>
      </w:r>
      <w:r w:rsidR="00074D94">
        <w:rPr>
          <w:lang w:bidi="ar-SA"/>
        </w:rPr>
        <w:t xml:space="preserve"> targeted consultation</w:t>
      </w:r>
      <w:r>
        <w:rPr>
          <w:lang w:bidi="ar-SA"/>
        </w:rPr>
        <w:t>s</w:t>
      </w:r>
      <w:r w:rsidR="00074D94">
        <w:rPr>
          <w:lang w:bidi="ar-SA"/>
        </w:rPr>
        <w:t>, i</w:t>
      </w:r>
      <w:r w:rsidR="00854E39">
        <w:rPr>
          <w:lang w:bidi="ar-SA"/>
        </w:rPr>
        <w:t>ndustry stakeholders and jurisdictions generally supported Option 1,</w:t>
      </w:r>
      <w:r w:rsidR="00854E39" w:rsidRPr="00854E39">
        <w:t xml:space="preserve"> </w:t>
      </w:r>
      <w:r w:rsidR="00854E39" w:rsidRPr="00DA48E3">
        <w:t>noting this approach would be broadly consistent with what the industry accepts as alc</w:t>
      </w:r>
      <w:r w:rsidR="00854E39">
        <w:t>ohol</w:t>
      </w:r>
      <w:r w:rsidR="00854E39">
        <w:rPr>
          <w:lang w:bidi="ar-SA"/>
        </w:rPr>
        <w:t xml:space="preserve">. However, both groups noted a possible inconsistency with the message </w:t>
      </w:r>
      <w:r w:rsidR="000C0299">
        <w:rPr>
          <w:lang w:bidi="ar-SA"/>
        </w:rPr>
        <w:t>not to</w:t>
      </w:r>
      <w:r w:rsidR="00854E39">
        <w:rPr>
          <w:lang w:bidi="ar-SA"/>
        </w:rPr>
        <w:t xml:space="preserve"> drink any alcohol during pregnancy. On the other hand industry stakeholders also claimed it could be confusing for consumers if beverages with 0.5% ABV or more had to have a pregnancy warning label given such beverages are not able to be represented as ‘alcoholic’. </w:t>
      </w:r>
    </w:p>
    <w:p w14:paraId="0CC5EF3A" w14:textId="30E46BAD" w:rsidR="008613B8" w:rsidRPr="00DA48E3" w:rsidRDefault="008613B8" w:rsidP="008613B8">
      <w:pPr>
        <w:rPr>
          <w:lang w:eastAsia="en-AU" w:bidi="ar-SA"/>
        </w:rPr>
      </w:pPr>
    </w:p>
    <w:p w14:paraId="20772D95" w14:textId="7DA6499E" w:rsidR="008613B8" w:rsidRDefault="00854E39" w:rsidP="008613B8">
      <w:r>
        <w:t>In contrast, p</w:t>
      </w:r>
      <w:r w:rsidR="008613B8" w:rsidRPr="00DA48E3">
        <w:t>ublic health stakeholders generally indicated support for Option 2 with the view that</w:t>
      </w:r>
      <w:r w:rsidR="00BE5DCE">
        <w:t xml:space="preserve"> this </w:t>
      </w:r>
      <w:r w:rsidR="008613B8" w:rsidRPr="00DA48E3">
        <w:t>approach would</w:t>
      </w:r>
      <w:r w:rsidR="008613B8">
        <w:t xml:space="preserve">: </w:t>
      </w:r>
    </w:p>
    <w:p w14:paraId="171C78BC" w14:textId="329B48F8" w:rsidR="008613B8" w:rsidRDefault="008613B8" w:rsidP="00021583">
      <w:pPr>
        <w:pStyle w:val="ListParagraph"/>
        <w:numPr>
          <w:ilvl w:val="0"/>
          <w:numId w:val="17"/>
        </w:numPr>
        <w:ind w:left="567" w:hanging="567"/>
      </w:pPr>
      <w:r>
        <w:t>more closely align</w:t>
      </w:r>
      <w:r w:rsidRPr="00DA48E3">
        <w:t xml:space="preserve"> with the evidence that </w:t>
      </w:r>
      <w:r>
        <w:t xml:space="preserve">there is no known safe level of drinking </w:t>
      </w:r>
      <w:r w:rsidR="000723C7">
        <w:t xml:space="preserve">alcohol </w:t>
      </w:r>
      <w:r>
        <w:t>during pregnancy</w:t>
      </w:r>
    </w:p>
    <w:p w14:paraId="3A508257" w14:textId="1C2D4557" w:rsidR="008613B8" w:rsidRDefault="008613B8" w:rsidP="00021583">
      <w:pPr>
        <w:pStyle w:val="ListParagraph"/>
        <w:numPr>
          <w:ilvl w:val="0"/>
          <w:numId w:val="17"/>
        </w:numPr>
        <w:ind w:left="567" w:hanging="567"/>
      </w:pPr>
      <w:r>
        <w:t xml:space="preserve">be consistent with the requirement for </w:t>
      </w:r>
      <w:r w:rsidR="00854E39">
        <w:t>certain beverages</w:t>
      </w:r>
      <w:r>
        <w:t xml:space="preserve"> to display alcoh</w:t>
      </w:r>
      <w:r w:rsidR="00854E39">
        <w:t>ol content and standard drinks</w:t>
      </w:r>
    </w:p>
    <w:p w14:paraId="3DA5065E" w14:textId="51C0E905" w:rsidR="008613B8" w:rsidRDefault="008613B8" w:rsidP="00021583">
      <w:pPr>
        <w:pStyle w:val="ListParagraph"/>
        <w:numPr>
          <w:ilvl w:val="0"/>
          <w:numId w:val="17"/>
        </w:numPr>
        <w:ind w:left="567" w:hanging="567"/>
      </w:pPr>
      <w:r>
        <w:t xml:space="preserve">acknowledge the risk that products such as brewed soft-drinks </w:t>
      </w:r>
      <w:r w:rsidR="00854E39">
        <w:t>with</w:t>
      </w:r>
      <w:r>
        <w:t xml:space="preserve"> an alcohol content, may be consumed frequently or in higher concentrations during pregnancy. </w:t>
      </w:r>
    </w:p>
    <w:p w14:paraId="7EF217EA" w14:textId="77777777" w:rsidR="008613B8" w:rsidRDefault="008613B8" w:rsidP="008613B8"/>
    <w:p w14:paraId="288C6F0F" w14:textId="1221D3C0" w:rsidR="008613B8" w:rsidRDefault="008613B8" w:rsidP="008613B8">
      <w:r>
        <w:t xml:space="preserve">Public health stakeholders were also concerned about regulation of the brewed soft-drink industry in terms of alcohol content, and called for tighter regulation in this regard. </w:t>
      </w:r>
      <w:r w:rsidR="00BE5DCE">
        <w:t xml:space="preserve">This issue is however out-of-scope of </w:t>
      </w:r>
      <w:r>
        <w:t xml:space="preserve">P1050. </w:t>
      </w:r>
    </w:p>
    <w:p w14:paraId="2E8D6073" w14:textId="77777777" w:rsidR="008613B8" w:rsidRDefault="008613B8" w:rsidP="008613B8"/>
    <w:p w14:paraId="0F569C5A" w14:textId="2DBCFB42" w:rsidR="008613B8" w:rsidRDefault="008613B8" w:rsidP="008613B8">
      <w:r>
        <w:t>While there was some support from public health stakeholders for Option 1 as a pragmatic approach, this view did not sh</w:t>
      </w:r>
      <w:r w:rsidR="00BE5DCE">
        <w:t xml:space="preserve">are the strength of support </w:t>
      </w:r>
      <w:r>
        <w:t xml:space="preserve">given for Option 2. </w:t>
      </w:r>
    </w:p>
    <w:p w14:paraId="17F89A88" w14:textId="64F81118" w:rsidR="00855EEE" w:rsidRPr="00855EEE" w:rsidRDefault="00D27B97" w:rsidP="00F55C04">
      <w:pPr>
        <w:pStyle w:val="Heading4"/>
      </w:pPr>
      <w:r>
        <w:t>3.2.3.5</w:t>
      </w:r>
      <w:r w:rsidR="00854E39">
        <w:tab/>
      </w:r>
      <w:r w:rsidR="00074D94">
        <w:t>P</w:t>
      </w:r>
      <w:r w:rsidR="00855EEE">
        <w:t>roposed</w:t>
      </w:r>
      <w:r w:rsidR="008613B8" w:rsidRPr="002B4825">
        <w:t xml:space="preserve"> approach</w:t>
      </w:r>
    </w:p>
    <w:p w14:paraId="096BDE54" w14:textId="77777777" w:rsidR="00074D94" w:rsidRDefault="00074D94" w:rsidP="00074D94">
      <w:r>
        <w:t>On consideration of the relevant legislative and policy context, and the views of stakeholders, FSANZ proposes Option 1 as a reasonable and pragmatic approach that will result in broad application of the pregnancy warning label across the alcoholic beverage sector.</w:t>
      </w:r>
    </w:p>
    <w:p w14:paraId="6576D4BE" w14:textId="72A0BEE4" w:rsidR="008613B8" w:rsidRDefault="008613B8" w:rsidP="008613B8">
      <w:r>
        <w:t>The proposed approach is broadly consistent with relevant requirements in the Code relating to alcohol and non-alcoholic beverages, and</w:t>
      </w:r>
      <w:r w:rsidR="00B22E29">
        <w:t xml:space="preserve"> with </w:t>
      </w:r>
      <w:r>
        <w:t xml:space="preserve">relevant Australian and New Zealand legislation and guidance on alcoholic beverage definitions. </w:t>
      </w:r>
      <w:r w:rsidR="00794C09">
        <w:t>Option 1</w:t>
      </w:r>
      <w:r>
        <w:t xml:space="preserve"> is also consistent with the scope and key objectives of the proposal, as set out in the DRIS. </w:t>
      </w:r>
      <w:r w:rsidR="00A6739F">
        <w:t>For example, beverages such as brewed soft drinks were not included in the cost-benefit analysis</w:t>
      </w:r>
      <w:r w:rsidR="00794C09">
        <w:t xml:space="preserve"> in the DRIS</w:t>
      </w:r>
      <w:r w:rsidR="00A6739F">
        <w:t xml:space="preserve"> nor in the voluntary labelling initiative.</w:t>
      </w:r>
      <w:r w:rsidR="00794C09">
        <w:t xml:space="preserve"> </w:t>
      </w:r>
      <w:r w:rsidR="00B22E29">
        <w:t>Requirements in other countries vary, however, five of the nine countries with mandated pregnancy warning labels for which we have information have a similar approach</w:t>
      </w:r>
      <w:r w:rsidR="00E469E7">
        <w:t xml:space="preserve"> to option 1</w:t>
      </w:r>
      <w:r w:rsidR="00B22E29">
        <w:t xml:space="preserve"> </w:t>
      </w:r>
      <w:r w:rsidR="00B26645">
        <w:t xml:space="preserve">(Attachment C). </w:t>
      </w:r>
    </w:p>
    <w:p w14:paraId="1ACC59F0" w14:textId="77777777" w:rsidR="008613B8" w:rsidRDefault="008613B8" w:rsidP="008613B8"/>
    <w:p w14:paraId="2CA308A8" w14:textId="034C8288" w:rsidR="008613B8" w:rsidRDefault="008613B8" w:rsidP="008613B8">
      <w:r>
        <w:t>FSANZ acknowledges the support from some stakeholders for Option 2, and notes the concerns regarding the potential frequent or high consumption of brewed soft-drinks by women who are p</w:t>
      </w:r>
      <w:r w:rsidR="00A6739F">
        <w:t>regnant. It is also acknowledged</w:t>
      </w:r>
      <w:r>
        <w:t xml:space="preserve"> that Option 2 would align with the requirements for standard drinks labelling (i.e. that all foods </w:t>
      </w:r>
      <w:r w:rsidR="00E469E7">
        <w:t>containing</w:t>
      </w:r>
      <w:r>
        <w:t xml:space="preserve"> more than 0.5% ABV display standard drinks). </w:t>
      </w:r>
      <w:r w:rsidR="00074D94">
        <w:t>H</w:t>
      </w:r>
      <w:r w:rsidR="00794C09">
        <w:t xml:space="preserve">owever, </w:t>
      </w:r>
      <w:r>
        <w:t xml:space="preserve">Option 2 </w:t>
      </w:r>
      <w:r w:rsidR="00074D94">
        <w:t xml:space="preserve">does </w:t>
      </w:r>
      <w:r>
        <w:t xml:space="preserve">present a numbers of challenges. Option 2 would mean beverages such as brewed soft-drinks, which may have an alcohol content above 0.5% ABV, but which </w:t>
      </w:r>
      <w:r w:rsidR="00A6739F">
        <w:t>cannot</w:t>
      </w:r>
      <w:r>
        <w:t xml:space="preserve"> be represented as an alcoholic beverage (in accordance with the requirements of the Code),</w:t>
      </w:r>
      <w:r w:rsidR="00A6739F">
        <w:t xml:space="preserve"> </w:t>
      </w:r>
      <w:r>
        <w:t>would require the pregnancy warning label. This may result in inconsistency across the brewed soft-drink market and therefore cause con</w:t>
      </w:r>
      <w:r w:rsidR="00A6739F">
        <w:t xml:space="preserve">fusion for </w:t>
      </w:r>
      <w:r w:rsidR="00A6739F">
        <w:lastRenderedPageBreak/>
        <w:t>consumers. I</w:t>
      </w:r>
      <w:r>
        <w:t xml:space="preserve">ndustry stakeholders </w:t>
      </w:r>
      <w:r w:rsidR="00A6739F">
        <w:t xml:space="preserve">also </w:t>
      </w:r>
      <w:r>
        <w:t>advised brewed soft-drink beverages are not typically considered part of the alcohol industry, which also may cause confusion for both industry and</w:t>
      </w:r>
      <w:r w:rsidR="00794C09">
        <w:t xml:space="preserve"> consumers</w:t>
      </w:r>
      <w:r>
        <w:t xml:space="preserve">. </w:t>
      </w:r>
      <w:r w:rsidR="00A6739F">
        <w:t>Requiring beverages with 0.5% ABV or more to have the pregnancy warning label would also be inconsistent with the scope of the voluntary</w:t>
      </w:r>
      <w:r w:rsidR="00794C09">
        <w:t xml:space="preserve"> labelling</w:t>
      </w:r>
      <w:r w:rsidR="00A6739F">
        <w:t xml:space="preserve"> initiative and the intent of the decision made by the Forum for FSANZ to consider warning labels on ‘alcoholic beverages’.</w:t>
      </w:r>
    </w:p>
    <w:p w14:paraId="38FAA430" w14:textId="3117B24B" w:rsidR="00F95BD6" w:rsidRDefault="00F95BD6" w:rsidP="008613B8"/>
    <w:tbl>
      <w:tblPr>
        <w:tblStyle w:val="TableGrid"/>
        <w:tblW w:w="0" w:type="auto"/>
        <w:tblLook w:val="04A0" w:firstRow="1" w:lastRow="0" w:firstColumn="1" w:lastColumn="0" w:noHBand="0" w:noVBand="1"/>
        <w:tblDescription w:val="Text summarising the proposed approach for defining what alcoholic beverages will need to carry the pregnancy warning label."/>
      </w:tblPr>
      <w:tblGrid>
        <w:gridCol w:w="9060"/>
      </w:tblGrid>
      <w:tr w:rsidR="00F95BD6" w14:paraId="4B29BD9D" w14:textId="77777777" w:rsidTr="00F95BD6">
        <w:tc>
          <w:tcPr>
            <w:tcW w:w="9060" w:type="dxa"/>
          </w:tcPr>
          <w:p w14:paraId="14385490" w14:textId="77777777" w:rsidR="00F95BD6" w:rsidRPr="00F95BD6" w:rsidRDefault="00F95BD6" w:rsidP="00F95BD6">
            <w:pPr>
              <w:rPr>
                <w:sz w:val="16"/>
                <w:szCs w:val="16"/>
              </w:rPr>
            </w:pPr>
          </w:p>
          <w:p w14:paraId="05AFE9B5" w14:textId="142CC2C2" w:rsidR="00F95BD6" w:rsidRDefault="00F95BD6" w:rsidP="00F95BD6">
            <w:r>
              <w:t xml:space="preserve">In summary, FSANZ proposes pregnancy warning labels be required on packaged beverages (referred to as </w:t>
            </w:r>
            <w:r w:rsidRPr="000723C7">
              <w:rPr>
                <w:i/>
              </w:rPr>
              <w:t>prescribed alcoholic beverage</w:t>
            </w:r>
            <w:r>
              <w:t xml:space="preserve"> in the draft variation to the Code) with more than 1.15% alcohol by volume (ABV).</w:t>
            </w:r>
          </w:p>
          <w:p w14:paraId="065A2428" w14:textId="77777777" w:rsidR="00F95BD6" w:rsidRDefault="00F95BD6" w:rsidP="008613B8"/>
        </w:tc>
      </w:tr>
    </w:tbl>
    <w:p w14:paraId="6A02C55A" w14:textId="09C915FE" w:rsidR="008613B8" w:rsidRPr="00E715CF" w:rsidRDefault="00E715CF" w:rsidP="00E715CF">
      <w:pPr>
        <w:pStyle w:val="Heading3"/>
        <w:rPr>
          <w:color w:val="auto"/>
        </w:rPr>
      </w:pPr>
      <w:bookmarkStart w:id="321" w:name="_Toc19261172"/>
      <w:bookmarkStart w:id="322" w:name="_Toc20136409"/>
      <w:bookmarkStart w:id="323" w:name="_Toc20137091"/>
      <w:bookmarkStart w:id="324" w:name="_Toc20306704"/>
      <w:bookmarkStart w:id="325" w:name="_Toc20306748"/>
      <w:bookmarkStart w:id="326" w:name="_Toc20311808"/>
      <w:bookmarkStart w:id="327" w:name="_Toc20321216"/>
      <w:bookmarkStart w:id="328" w:name="_Toc20314176"/>
      <w:bookmarkStart w:id="329" w:name="_Toc20322177"/>
      <w:bookmarkStart w:id="330" w:name="_Toc20754401"/>
      <w:bookmarkStart w:id="331" w:name="_Toc21015870"/>
      <w:bookmarkStart w:id="332" w:name="_Toc21015967"/>
      <w:r>
        <w:rPr>
          <w:color w:val="auto"/>
        </w:rPr>
        <w:t>3</w:t>
      </w:r>
      <w:r w:rsidR="00251759">
        <w:rPr>
          <w:color w:val="auto"/>
        </w:rPr>
        <w:t>.2.4</w:t>
      </w:r>
      <w:r w:rsidR="00AD72C5" w:rsidRPr="005E56DD">
        <w:rPr>
          <w:color w:val="auto"/>
        </w:rPr>
        <w:tab/>
      </w:r>
      <w:r w:rsidR="00AD72C5">
        <w:rPr>
          <w:color w:val="auto"/>
        </w:rPr>
        <w:t xml:space="preserve">Application to </w:t>
      </w:r>
      <w:r w:rsidR="009246E2">
        <w:rPr>
          <w:color w:val="auto"/>
        </w:rPr>
        <w:t xml:space="preserve">different types of </w:t>
      </w:r>
      <w:r w:rsidR="00AD72C5">
        <w:rPr>
          <w:color w:val="auto"/>
        </w:rPr>
        <w:t>sales</w:t>
      </w:r>
      <w:bookmarkEnd w:id="321"/>
      <w:bookmarkEnd w:id="322"/>
      <w:bookmarkEnd w:id="323"/>
      <w:bookmarkEnd w:id="324"/>
      <w:bookmarkEnd w:id="325"/>
      <w:bookmarkEnd w:id="326"/>
      <w:bookmarkEnd w:id="327"/>
      <w:bookmarkEnd w:id="328"/>
      <w:bookmarkEnd w:id="329"/>
      <w:bookmarkEnd w:id="330"/>
      <w:bookmarkEnd w:id="331"/>
      <w:bookmarkEnd w:id="332"/>
    </w:p>
    <w:p w14:paraId="6163B025" w14:textId="285DD26B" w:rsidR="008613B8" w:rsidRPr="00332F72" w:rsidRDefault="0077116A" w:rsidP="00332F72">
      <w:pPr>
        <w:pStyle w:val="Heading4"/>
      </w:pPr>
      <w:r>
        <w:t>3.2.4.1</w:t>
      </w:r>
      <w:r w:rsidR="00332F72">
        <w:tab/>
      </w:r>
      <w:r w:rsidR="008613B8">
        <w:t xml:space="preserve">Policy context </w:t>
      </w:r>
    </w:p>
    <w:p w14:paraId="0CC2CAC8" w14:textId="195D44B8" w:rsidR="008613B8" w:rsidRDefault="008613B8" w:rsidP="008613B8">
      <w:r>
        <w:t>The</w:t>
      </w:r>
      <w:r w:rsidRPr="00395495">
        <w:t xml:space="preserve"> scope of the DRIS is for pregnancy warning labels to be on </w:t>
      </w:r>
      <w:r>
        <w:t>‘</w:t>
      </w:r>
      <w:r w:rsidRPr="00395495">
        <w:t>packaged</w:t>
      </w:r>
      <w:r>
        <w:t>’</w:t>
      </w:r>
      <w:r w:rsidRPr="00395495">
        <w:t xml:space="preserve"> alcoholic be</w:t>
      </w:r>
      <w:r>
        <w:t xml:space="preserve">verages. FSANZ has </w:t>
      </w:r>
      <w:r w:rsidR="00332F72">
        <w:t xml:space="preserve">therefore </w:t>
      </w:r>
      <w:r>
        <w:t xml:space="preserve">considered </w:t>
      </w:r>
      <w:r w:rsidRPr="0081679C">
        <w:t>whe</w:t>
      </w:r>
      <w:r>
        <w:t xml:space="preserve">ther the </w:t>
      </w:r>
      <w:r w:rsidRPr="0081679C">
        <w:t xml:space="preserve">pregnancy warning </w:t>
      </w:r>
      <w:r>
        <w:t>label</w:t>
      </w:r>
      <w:r w:rsidRPr="0081679C">
        <w:t xml:space="preserve"> should be requir</w:t>
      </w:r>
      <w:r w:rsidR="00332F72">
        <w:t xml:space="preserve">ed for specific types of </w:t>
      </w:r>
      <w:r w:rsidRPr="0081679C">
        <w:t>sales of packaged alcoholic beverages</w:t>
      </w:r>
      <w:r w:rsidR="00332F72">
        <w:t>.</w:t>
      </w:r>
    </w:p>
    <w:p w14:paraId="0D8C88A3" w14:textId="77777777" w:rsidR="006F012C" w:rsidRDefault="0077116A" w:rsidP="00332F72">
      <w:pPr>
        <w:pStyle w:val="Heading4"/>
      </w:pPr>
      <w:r>
        <w:t>3.2.4.2</w:t>
      </w:r>
      <w:r w:rsidR="00332F72">
        <w:tab/>
      </w:r>
      <w:r w:rsidR="006F012C">
        <w:t>Relevant Code requirements</w:t>
      </w:r>
    </w:p>
    <w:p w14:paraId="5B8C21AB" w14:textId="0BD9524B" w:rsidR="00332F72" w:rsidRDefault="006F012C" w:rsidP="006F012C">
      <w:pPr>
        <w:pStyle w:val="Heading5"/>
      </w:pPr>
      <w:r>
        <w:t>3.2.4.2.1</w:t>
      </w:r>
      <w:r>
        <w:tab/>
      </w:r>
      <w:r w:rsidR="00332F72">
        <w:t>Intra-company transfers, non-retail sales and non-catering sales</w:t>
      </w:r>
    </w:p>
    <w:p w14:paraId="7266999F" w14:textId="33748A81" w:rsidR="00332F72" w:rsidRDefault="00332F72" w:rsidP="00332F72">
      <w:r>
        <w:t xml:space="preserve">The Code (Standard 1.2.1, Division 4) does not currently require warning statements to be on the label of foods sold, where the sale is not a retail sale or sold to a caterer, for example, a keg of beer sold to a bar. The Code </w:t>
      </w:r>
      <w:r w:rsidR="006F012C">
        <w:t>sets out</w:t>
      </w:r>
      <w:r>
        <w:t xml:space="preserve"> that the purchaser must be provided with any information requested to enable them to comply with the Code requirements. If not a retail sale or sale to a caterer, ‘transportation outers</w:t>
      </w:r>
      <w:r>
        <w:rPr>
          <w:rStyle w:val="FootnoteReference"/>
        </w:rPr>
        <w:footnoteReference w:id="7"/>
      </w:r>
      <w:r>
        <w:t>’ only require labelling with the name and address of the supplier (unless in documentation), name of the food and lot identification</w:t>
      </w:r>
      <w:r w:rsidR="00B36EED">
        <w:t xml:space="preserve"> (section 1.2.1—20)</w:t>
      </w:r>
      <w:r>
        <w:t xml:space="preserve">.  </w:t>
      </w:r>
    </w:p>
    <w:p w14:paraId="70655E1B" w14:textId="124B9CE4" w:rsidR="009F1FD7" w:rsidRDefault="0077116A" w:rsidP="006F012C">
      <w:pPr>
        <w:pStyle w:val="Heading5"/>
      </w:pPr>
      <w:r>
        <w:t>3.2.4.</w:t>
      </w:r>
      <w:r w:rsidR="006F012C">
        <w:t>2.2</w:t>
      </w:r>
      <w:r w:rsidR="009F1FD7">
        <w:tab/>
      </w:r>
      <w:r w:rsidR="008613B8" w:rsidRPr="00395495">
        <w:t>Retail sales</w:t>
      </w:r>
      <w:r w:rsidR="009F1FD7">
        <w:t xml:space="preserve"> </w:t>
      </w:r>
    </w:p>
    <w:p w14:paraId="275BCFC5" w14:textId="310BF1B1" w:rsidR="009F1FD7" w:rsidRDefault="009F1FD7" w:rsidP="009F1FD7">
      <w:r>
        <w:t xml:space="preserve">For most retail sales of packaged alcoholic beverages from retail premises such as bottle stores and supermarkets, </w:t>
      </w:r>
      <w:r w:rsidR="00E469E7">
        <w:t>it is proposed</w:t>
      </w:r>
      <w:r>
        <w:t xml:space="preserve"> the pregnancy warning </w:t>
      </w:r>
      <w:r w:rsidR="00E36C44">
        <w:t xml:space="preserve">label </w:t>
      </w:r>
      <w:r>
        <w:t xml:space="preserve">applies, consistent with the request from ministers. FSANZ has considered whether or not the pregnancy warning </w:t>
      </w:r>
      <w:r w:rsidR="004A285D">
        <w:t>label</w:t>
      </w:r>
      <w:r>
        <w:t xml:space="preserve"> should be required for specific types of retail sales of packaged alcoholic beverages, for example, ‘fill your own’, fundraising</w:t>
      </w:r>
      <w:r w:rsidR="007A7A9E">
        <w:t xml:space="preserve"> events</w:t>
      </w:r>
      <w:r w:rsidR="00E36C44">
        <w:t xml:space="preserve"> etc</w:t>
      </w:r>
      <w:r w:rsidR="007A7A9E">
        <w:t xml:space="preserve">. </w:t>
      </w:r>
    </w:p>
    <w:p w14:paraId="052819CD" w14:textId="77777777" w:rsidR="009F1FD7" w:rsidRPr="009F1FD7" w:rsidRDefault="009F1FD7" w:rsidP="009F1FD7">
      <w:pPr>
        <w:rPr>
          <w:lang w:bidi="ar-SA"/>
        </w:rPr>
      </w:pPr>
    </w:p>
    <w:p w14:paraId="7121F88E" w14:textId="47A18CB1" w:rsidR="008613B8" w:rsidRPr="004D29C7" w:rsidRDefault="008613B8" w:rsidP="008613B8">
      <w:r w:rsidRPr="004D29C7">
        <w:t xml:space="preserve">The </w:t>
      </w:r>
      <w:r w:rsidR="009F1FD7">
        <w:t xml:space="preserve">Code </w:t>
      </w:r>
      <w:r w:rsidRPr="004D29C7">
        <w:t xml:space="preserve">requirements for labelling of ‘retail sales’ apply to: </w:t>
      </w:r>
    </w:p>
    <w:p w14:paraId="3F495A65" w14:textId="77777777" w:rsidR="008613B8" w:rsidRPr="004D29C7" w:rsidRDefault="008613B8" w:rsidP="008613B8"/>
    <w:p w14:paraId="7C1DA370" w14:textId="77777777" w:rsidR="008613B8" w:rsidRPr="004D29C7" w:rsidRDefault="008613B8" w:rsidP="005A6A70">
      <w:pPr>
        <w:pStyle w:val="FSBullet1"/>
        <w:numPr>
          <w:ilvl w:val="0"/>
          <w:numId w:val="4"/>
        </w:numPr>
        <w:ind w:left="567" w:hanging="567"/>
      </w:pPr>
      <w:r w:rsidRPr="004D29C7">
        <w:t>retail sales of a food, e.g. a sale of a bottle of wine from a supermarket</w:t>
      </w:r>
    </w:p>
    <w:p w14:paraId="1813FC39" w14:textId="0D5268F2" w:rsidR="008613B8" w:rsidRPr="004D29C7" w:rsidRDefault="008613B8" w:rsidP="005A6A70">
      <w:pPr>
        <w:pStyle w:val="FSBullet1"/>
        <w:numPr>
          <w:ilvl w:val="0"/>
          <w:numId w:val="4"/>
        </w:numPr>
        <w:ind w:left="567" w:hanging="567"/>
      </w:pPr>
      <w:r w:rsidRPr="004D29C7">
        <w:t>food sold as suitable for retail sale without any further processing, packaging or labelling.</w:t>
      </w:r>
    </w:p>
    <w:p w14:paraId="51BFC5FC" w14:textId="77777777" w:rsidR="008613B8" w:rsidRPr="004D29C7" w:rsidRDefault="008613B8" w:rsidP="008613B8"/>
    <w:p w14:paraId="451B45FD" w14:textId="77777777" w:rsidR="008613B8" w:rsidRPr="004D29C7" w:rsidRDefault="008613B8" w:rsidP="008613B8">
      <w:r w:rsidRPr="004D29C7">
        <w:t>Section 1.2.1—6 requires food for sale in a package to bear a label, with some exemptions. Section 1.2.1—8 includes a requirement for foods required to bear a label (</w:t>
      </w:r>
      <w:r>
        <w:t>unless</w:t>
      </w:r>
      <w:r w:rsidRPr="004D29C7">
        <w:t xml:space="preserve"> exempt) to be labelled with various warning statements. </w:t>
      </w:r>
    </w:p>
    <w:p w14:paraId="64EC5B29" w14:textId="5E2C07AE" w:rsidR="008613B8" w:rsidRPr="004D29C7" w:rsidRDefault="008613B8" w:rsidP="008613B8">
      <w:r w:rsidRPr="004D29C7">
        <w:lastRenderedPageBreak/>
        <w:t xml:space="preserve">The exemptions from the </w:t>
      </w:r>
      <w:r>
        <w:t xml:space="preserve">general </w:t>
      </w:r>
      <w:r w:rsidRPr="004D29C7">
        <w:t xml:space="preserve">requirement for </w:t>
      </w:r>
      <w:r w:rsidRPr="004D29C7">
        <w:rPr>
          <w:b/>
        </w:rPr>
        <w:t>packaged</w:t>
      </w:r>
      <w:r w:rsidRPr="004D29C7">
        <w:rPr>
          <w:b/>
          <w:vertAlign w:val="superscript"/>
        </w:rPr>
        <w:footnoteReference w:id="8"/>
      </w:r>
      <w:r w:rsidRPr="004D29C7">
        <w:t xml:space="preserve"> foods to bear a label include food (beverages in this case)</w:t>
      </w:r>
      <w:r w:rsidR="00045BDE">
        <w:t xml:space="preserve"> (section 1.2.1—6)</w:t>
      </w:r>
      <w:r w:rsidRPr="004D29C7">
        <w:t xml:space="preserve">: </w:t>
      </w:r>
    </w:p>
    <w:p w14:paraId="5A722B67" w14:textId="77777777" w:rsidR="008613B8" w:rsidRPr="004D29C7" w:rsidRDefault="008613B8" w:rsidP="008613B8"/>
    <w:p w14:paraId="68F803C1" w14:textId="1F582FBB" w:rsidR="008613B8" w:rsidRPr="004D29C7" w:rsidRDefault="008613B8" w:rsidP="005A6A70">
      <w:pPr>
        <w:pStyle w:val="FSBullet1"/>
        <w:numPr>
          <w:ilvl w:val="0"/>
          <w:numId w:val="4"/>
        </w:numPr>
        <w:ind w:left="567" w:hanging="567"/>
      </w:pPr>
      <w:r w:rsidRPr="004D29C7">
        <w:t>made and packaged on the premises from which it is sold</w:t>
      </w:r>
      <w:r w:rsidR="007A7A9E">
        <w:t xml:space="preserve"> (e.g. wine made in and sold from a winery, beer made in and sold from a brewery)</w:t>
      </w:r>
    </w:p>
    <w:p w14:paraId="0DB4EE30" w14:textId="73ADBAE3" w:rsidR="008613B8" w:rsidRPr="004D29C7" w:rsidRDefault="008613B8" w:rsidP="005A6A70">
      <w:pPr>
        <w:pStyle w:val="FSBullet1"/>
        <w:numPr>
          <w:ilvl w:val="0"/>
          <w:numId w:val="4"/>
        </w:numPr>
        <w:ind w:left="567" w:hanging="567"/>
      </w:pPr>
      <w:r w:rsidRPr="004D29C7">
        <w:t xml:space="preserve">packaged in the presence of the purchaser </w:t>
      </w:r>
      <w:r w:rsidR="007A7A9E">
        <w:t>(e.g. a drink poured in a bar or restaurant, fill your own bottle)</w:t>
      </w:r>
    </w:p>
    <w:p w14:paraId="71227091" w14:textId="0DCB466D" w:rsidR="008613B8" w:rsidRPr="004D29C7" w:rsidRDefault="008613B8" w:rsidP="005A6A70">
      <w:pPr>
        <w:pStyle w:val="FSBullet1"/>
        <w:numPr>
          <w:ilvl w:val="0"/>
          <w:numId w:val="4"/>
        </w:numPr>
        <w:ind w:left="567" w:hanging="567"/>
      </w:pPr>
      <w:r w:rsidRPr="004D29C7">
        <w:t xml:space="preserve">delivered packaged, and ready for consumption, at the express order of the purchaser (excluding from vending machines) </w:t>
      </w:r>
      <w:r w:rsidR="007A7A9E">
        <w:t xml:space="preserve">(e.g. orders delivered to consumers by </w:t>
      </w:r>
      <w:r w:rsidR="00574F8E">
        <w:t>a liquor retailer</w:t>
      </w:r>
      <w:r w:rsidR="007A7A9E">
        <w:t>)</w:t>
      </w:r>
    </w:p>
    <w:p w14:paraId="51454F4E" w14:textId="77777777" w:rsidR="008613B8" w:rsidRPr="004D29C7" w:rsidRDefault="008613B8" w:rsidP="005A6A70">
      <w:pPr>
        <w:pStyle w:val="FSBullet1"/>
        <w:numPr>
          <w:ilvl w:val="0"/>
          <w:numId w:val="4"/>
        </w:numPr>
        <w:ind w:left="567" w:hanging="567"/>
      </w:pPr>
      <w:r w:rsidRPr="004D29C7">
        <w:t>sold at a fundraising event</w:t>
      </w:r>
    </w:p>
    <w:p w14:paraId="6B003B13" w14:textId="33BC8D4C" w:rsidR="008613B8" w:rsidRPr="004D29C7" w:rsidRDefault="008613B8" w:rsidP="005A6A70">
      <w:pPr>
        <w:pStyle w:val="FSBullet1"/>
        <w:numPr>
          <w:ilvl w:val="0"/>
          <w:numId w:val="4"/>
        </w:numPr>
        <w:ind w:left="567" w:hanging="567"/>
      </w:pPr>
      <w:r w:rsidRPr="004D29C7">
        <w:t>displayed in an assisted service display cabinet</w:t>
      </w:r>
      <w:r w:rsidRPr="004D29C7">
        <w:rPr>
          <w:vertAlign w:val="superscript"/>
        </w:rPr>
        <w:footnoteReference w:id="9"/>
      </w:r>
      <w:r w:rsidR="007A7A9E">
        <w:t xml:space="preserve"> (e.g. a drink in an enclosed display cabinet such as glass fronted fridge).</w:t>
      </w:r>
      <w:r w:rsidRPr="004D29C7">
        <w:t xml:space="preserve"> </w:t>
      </w:r>
    </w:p>
    <w:p w14:paraId="02E73CA5" w14:textId="77777777" w:rsidR="008613B8" w:rsidRPr="004D29C7" w:rsidRDefault="008613B8" w:rsidP="008613B8"/>
    <w:p w14:paraId="7C0E396A" w14:textId="77777777" w:rsidR="008613B8" w:rsidRPr="004D29C7" w:rsidRDefault="008613B8" w:rsidP="008613B8">
      <w:r w:rsidRPr="004D29C7">
        <w:t xml:space="preserve">Beverages sold from vending machines are not subject to the exemption for </w:t>
      </w:r>
      <w:r>
        <w:t xml:space="preserve">delivered </w:t>
      </w:r>
      <w:r w:rsidRPr="004D29C7">
        <w:t>packaged</w:t>
      </w:r>
      <w:r>
        <w:t>,</w:t>
      </w:r>
      <w:r w:rsidRPr="004D29C7">
        <w:t xml:space="preserve"> ready for consumption at the express order of the purchaser, i.e. in most situations a bottle etc. obtained from a vending machine would be required to bear a label. </w:t>
      </w:r>
    </w:p>
    <w:p w14:paraId="48BD8F8C" w14:textId="77777777" w:rsidR="008613B8" w:rsidRPr="004D29C7" w:rsidRDefault="008613B8" w:rsidP="008613B8"/>
    <w:p w14:paraId="15A6D1AA" w14:textId="4A079AC5" w:rsidR="00045BDE" w:rsidRDefault="00045BDE" w:rsidP="008613B8">
      <w:r>
        <w:t>Hampers</w:t>
      </w:r>
      <w:r w:rsidR="00C4117F">
        <w:t xml:space="preserve"> are not included in the definition of ‘package’ in the Code. Packaged food sold in a hamp</w:t>
      </w:r>
      <w:r w:rsidR="00E469E7">
        <w:t>er, such as alcoholic beverages</w:t>
      </w:r>
      <w:r w:rsidR="00C4117F">
        <w:t xml:space="preserve"> are required to </w:t>
      </w:r>
      <w:r w:rsidR="006E5D84" w:rsidRPr="004D29C7">
        <w:t>bear a label</w:t>
      </w:r>
      <w:r w:rsidR="006E5D84" w:rsidDel="006E5D84">
        <w:t xml:space="preserve"> </w:t>
      </w:r>
      <w:r w:rsidR="00C4117F">
        <w:t>(subsection 1.2.1—8(2)).</w:t>
      </w:r>
    </w:p>
    <w:p w14:paraId="2B701600" w14:textId="77777777" w:rsidR="00045BDE" w:rsidRDefault="00045BDE" w:rsidP="008613B8"/>
    <w:p w14:paraId="7C7CFD1F" w14:textId="4373E81A" w:rsidR="007A7A9E" w:rsidRDefault="008613B8" w:rsidP="008613B8">
      <w:r w:rsidRPr="004D29C7">
        <w:t xml:space="preserve">If an exemption </w:t>
      </w:r>
      <w:r>
        <w:t>from the general requirement to bear a label</w:t>
      </w:r>
      <w:r w:rsidRPr="004D29C7">
        <w:t xml:space="preserve"> applies, the food may still be subject to some specific labelling requirements (</w:t>
      </w:r>
      <w:r>
        <w:t xml:space="preserve">in section </w:t>
      </w:r>
      <w:r w:rsidRPr="004D29C7">
        <w:t xml:space="preserve">1.2.1—9), either accompanying the food, displayed in connection with the display of the food, declared or provided to the purchaser, or provided to the purchaser upon request. </w:t>
      </w:r>
    </w:p>
    <w:p w14:paraId="221C3553" w14:textId="0A2FD87F" w:rsidR="007A7A9E" w:rsidRDefault="0077116A" w:rsidP="006F012C">
      <w:pPr>
        <w:pStyle w:val="Heading5"/>
      </w:pPr>
      <w:r>
        <w:t>3.2.4.</w:t>
      </w:r>
      <w:r w:rsidR="006F012C">
        <w:t>2.3</w:t>
      </w:r>
      <w:r w:rsidR="007A7A9E">
        <w:tab/>
        <w:t>Sales of food to caterers</w:t>
      </w:r>
    </w:p>
    <w:p w14:paraId="680D67DD" w14:textId="3C7E1B93" w:rsidR="006F012C" w:rsidRDefault="007A7A9E" w:rsidP="008613B8">
      <w:r>
        <w:t>Packaged foods sold to caterers are required to bear a label with certain information, including some warning statements (section 1.2.1—15). Other information</w:t>
      </w:r>
      <w:r w:rsidR="004A285D">
        <w:t xml:space="preserve"> such as</w:t>
      </w:r>
      <w:r>
        <w:t xml:space="preserve"> standard drink labelling and % ABV can be provided either on the label or in documentation (1.2.1—16). There are certain circumstances for foods that have more than one layer of packaging, where the label does not have to be on the outer package (but must still be on a package)</w:t>
      </w:r>
      <w:r w:rsidR="00415A3C">
        <w:t xml:space="preserve"> (section 1.2.1—12),</w:t>
      </w:r>
      <w:r>
        <w:t xml:space="preserve"> e.g. boxes of bottles</w:t>
      </w:r>
      <w:r w:rsidR="00E469E7">
        <w:t>/cans of beer</w:t>
      </w:r>
      <w:r w:rsidR="00415A3C">
        <w:t>.</w:t>
      </w:r>
      <w:r w:rsidR="007D5FCF">
        <w:t xml:space="preserve"> </w:t>
      </w:r>
    </w:p>
    <w:p w14:paraId="64C612FD" w14:textId="102FB4B5" w:rsidR="006F012C" w:rsidRPr="00045BDE" w:rsidRDefault="006F012C" w:rsidP="006F012C">
      <w:pPr>
        <w:pStyle w:val="Heading4"/>
      </w:pPr>
      <w:r>
        <w:t>3.2.4.3</w:t>
      </w:r>
      <w:r>
        <w:tab/>
      </w:r>
      <w:r w:rsidR="00B9660B">
        <w:t>T</w:t>
      </w:r>
      <w:r w:rsidR="00A71637">
        <w:t xml:space="preserve">argeted </w:t>
      </w:r>
      <w:r>
        <w:t>consultations</w:t>
      </w:r>
    </w:p>
    <w:p w14:paraId="1E2C6522" w14:textId="4892D8F2" w:rsidR="006F012C" w:rsidRDefault="004A285D" w:rsidP="008613B8">
      <w:r>
        <w:t>The</w:t>
      </w:r>
      <w:r w:rsidR="00D40F89">
        <w:t xml:space="preserve"> </w:t>
      </w:r>
      <w:r w:rsidR="00AD6BBF">
        <w:t>proposed</w:t>
      </w:r>
      <w:r w:rsidR="00D40F89">
        <w:t xml:space="preserve"> </w:t>
      </w:r>
      <w:r w:rsidR="00B9660B">
        <w:t xml:space="preserve">approach </w:t>
      </w:r>
      <w:r w:rsidR="00D40F89">
        <w:t xml:space="preserve">for the application of the pregnancy warning label to different </w:t>
      </w:r>
      <w:r>
        <w:t xml:space="preserve">types of </w:t>
      </w:r>
      <w:r w:rsidR="00D40F89">
        <w:t>sales</w:t>
      </w:r>
      <w:r>
        <w:t>,</w:t>
      </w:r>
      <w:r w:rsidR="00D40F89">
        <w:t xml:space="preserve"> </w:t>
      </w:r>
      <w:r w:rsidR="00AD6BBF">
        <w:t xml:space="preserve">was </w:t>
      </w:r>
      <w:r w:rsidR="00B9660B">
        <w:t xml:space="preserve">discussed with stakeholders </w:t>
      </w:r>
      <w:r>
        <w:t>in June 2019</w:t>
      </w:r>
      <w:r w:rsidR="00AD6BBF">
        <w:t xml:space="preserve"> as</w:t>
      </w:r>
      <w:r w:rsidR="00B9660B">
        <w:t xml:space="preserve"> </w:t>
      </w:r>
      <w:r w:rsidR="00D40F89">
        <w:t>summarised in</w:t>
      </w:r>
      <w:r w:rsidR="00B26645">
        <w:t xml:space="preserve"> Table 11</w:t>
      </w:r>
      <w:r w:rsidR="00D40F89">
        <w:t xml:space="preserve"> below</w:t>
      </w:r>
      <w:r>
        <w:t>.</w:t>
      </w:r>
    </w:p>
    <w:p w14:paraId="2C8BB353" w14:textId="7C791E7E" w:rsidR="006F012C" w:rsidRDefault="006F012C" w:rsidP="008613B8"/>
    <w:p w14:paraId="713875B4" w14:textId="77777777" w:rsidR="002C03B1" w:rsidRDefault="002C03B1">
      <w:pPr>
        <w:widowControl/>
        <w:rPr>
          <w:rFonts w:ascii="Arial Bold" w:hAnsi="Arial Bold" w:cs="Arial"/>
          <w:b/>
          <w:sz w:val="20"/>
          <w:szCs w:val="20"/>
        </w:rPr>
      </w:pPr>
      <w:r>
        <w:br w:type="page"/>
      </w:r>
    </w:p>
    <w:p w14:paraId="59989201" w14:textId="69EE2CC5" w:rsidR="00D40F89" w:rsidRDefault="00B26645" w:rsidP="00051488">
      <w:pPr>
        <w:pStyle w:val="FSTableHeading"/>
        <w:ind w:left="993" w:hanging="993"/>
        <w:jc w:val="left"/>
      </w:pPr>
      <w:r>
        <w:lastRenderedPageBreak/>
        <w:t>Table 11:</w:t>
      </w:r>
      <w:r w:rsidR="00051488">
        <w:tab/>
      </w:r>
      <w:r w:rsidR="00032D1F">
        <w:t>Summary of proposed application of pregnancy warning labels to different types of sales</w:t>
      </w:r>
    </w:p>
    <w:p w14:paraId="45729888" w14:textId="06386F3E" w:rsidR="00D40F89" w:rsidRDefault="00D40F89" w:rsidP="008613B8"/>
    <w:tbl>
      <w:tblPr>
        <w:tblStyle w:val="TableGrid"/>
        <w:tblW w:w="9060" w:type="dxa"/>
        <w:tblLook w:val="04A0" w:firstRow="1" w:lastRow="0" w:firstColumn="1" w:lastColumn="0" w:noHBand="0" w:noVBand="1"/>
        <w:tblDescription w:val="Three columns and 13 rows. Column one lists the different types of sales. Column 2 states whether the pregnancy warning label is needed and column 3 states whether the proposed appproach is different from existing requirements in the Code."/>
      </w:tblPr>
      <w:tblGrid>
        <w:gridCol w:w="2655"/>
        <w:gridCol w:w="3339"/>
        <w:gridCol w:w="3066"/>
      </w:tblGrid>
      <w:tr w:rsidR="00D40F89" w14:paraId="6BC01E9C" w14:textId="62C89A2C" w:rsidTr="00D40F89">
        <w:trPr>
          <w:tblHeader/>
        </w:trPr>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7C053" w14:textId="77777777" w:rsidR="00D40F89" w:rsidRPr="00051488" w:rsidRDefault="00D40F89" w:rsidP="00A71637">
            <w:pPr>
              <w:rPr>
                <w:rFonts w:cs="Arial"/>
                <w:b/>
                <w:sz w:val="20"/>
                <w:szCs w:val="20"/>
                <w:lang w:val="en-AU"/>
              </w:rPr>
            </w:pPr>
            <w:r w:rsidRPr="00051488">
              <w:rPr>
                <w:rFonts w:cs="Arial"/>
                <w:b/>
                <w:sz w:val="20"/>
                <w:szCs w:val="20"/>
                <w:lang w:val="en-AU"/>
              </w:rPr>
              <w:t xml:space="preserve">Packaged alcoholic beverage – type of sale </w:t>
            </w:r>
          </w:p>
        </w:tc>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29FC48" w14:textId="77777777" w:rsidR="00D40F89" w:rsidRPr="00051488" w:rsidRDefault="00D40F89" w:rsidP="00A71637">
            <w:pPr>
              <w:rPr>
                <w:rFonts w:cs="Arial"/>
                <w:b/>
                <w:sz w:val="20"/>
                <w:szCs w:val="20"/>
                <w:lang w:val="en-AU"/>
              </w:rPr>
            </w:pPr>
            <w:r w:rsidRPr="00051488">
              <w:rPr>
                <w:rFonts w:cs="Arial"/>
                <w:b/>
                <w:sz w:val="20"/>
                <w:szCs w:val="20"/>
                <w:lang w:val="en-AU"/>
              </w:rPr>
              <w:t xml:space="preserve">Pregnancy warning label required? </w:t>
            </w:r>
          </w:p>
        </w:tc>
        <w:tc>
          <w:tcPr>
            <w:tcW w:w="30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F876A" w14:textId="6F9497B8" w:rsidR="00D40F89" w:rsidRPr="00051488" w:rsidRDefault="00D40F89" w:rsidP="00032D1F">
            <w:pPr>
              <w:rPr>
                <w:rFonts w:cs="Arial"/>
                <w:b/>
                <w:sz w:val="20"/>
                <w:szCs w:val="20"/>
                <w:lang w:val="en-AU"/>
              </w:rPr>
            </w:pPr>
            <w:r w:rsidRPr="00051488">
              <w:rPr>
                <w:rFonts w:cs="Arial"/>
                <w:b/>
                <w:sz w:val="20"/>
                <w:szCs w:val="20"/>
                <w:lang w:val="en-AU"/>
              </w:rPr>
              <w:t xml:space="preserve">Is the proposed approach </w:t>
            </w:r>
            <w:r w:rsidR="00032D1F" w:rsidRPr="00051488">
              <w:rPr>
                <w:rFonts w:cs="Arial"/>
                <w:b/>
                <w:sz w:val="20"/>
                <w:szCs w:val="20"/>
                <w:lang w:val="en-AU"/>
              </w:rPr>
              <w:t>a change to existing Code requirements?</w:t>
            </w:r>
          </w:p>
        </w:tc>
      </w:tr>
      <w:tr w:rsidR="00D40F89" w14:paraId="1C777448" w14:textId="688AC9E4" w:rsidTr="00D40F89">
        <w:tc>
          <w:tcPr>
            <w:tcW w:w="2655" w:type="dxa"/>
            <w:tcBorders>
              <w:top w:val="single" w:sz="4" w:space="0" w:color="auto"/>
              <w:left w:val="single" w:sz="4" w:space="0" w:color="auto"/>
              <w:bottom w:val="single" w:sz="4" w:space="0" w:color="auto"/>
              <w:right w:val="single" w:sz="4" w:space="0" w:color="auto"/>
            </w:tcBorders>
            <w:hideMark/>
          </w:tcPr>
          <w:p w14:paraId="44633950" w14:textId="40324F9F" w:rsidR="00D40F89" w:rsidRPr="00051488" w:rsidRDefault="00D40F89" w:rsidP="00A71637">
            <w:pPr>
              <w:rPr>
                <w:rFonts w:cs="Arial"/>
                <w:sz w:val="20"/>
                <w:szCs w:val="20"/>
                <w:lang w:val="en-AU"/>
              </w:rPr>
            </w:pPr>
            <w:r w:rsidRPr="00051488">
              <w:rPr>
                <w:rFonts w:cs="Arial"/>
                <w:sz w:val="20"/>
                <w:szCs w:val="20"/>
                <w:lang w:val="en-AU"/>
              </w:rPr>
              <w:t>Wholesale (non-retail, not sold to caterers</w:t>
            </w:r>
            <w:r w:rsidR="00032D1F" w:rsidRPr="00051488">
              <w:rPr>
                <w:rFonts w:cs="Arial"/>
                <w:sz w:val="20"/>
                <w:szCs w:val="20"/>
                <w:lang w:val="en-AU"/>
              </w:rPr>
              <w:t>), intra-company transfers</w:t>
            </w:r>
          </w:p>
        </w:tc>
        <w:tc>
          <w:tcPr>
            <w:tcW w:w="3339" w:type="dxa"/>
            <w:tcBorders>
              <w:top w:val="single" w:sz="4" w:space="0" w:color="auto"/>
              <w:left w:val="single" w:sz="4" w:space="0" w:color="auto"/>
              <w:bottom w:val="single" w:sz="4" w:space="0" w:color="auto"/>
              <w:right w:val="single" w:sz="4" w:space="0" w:color="auto"/>
            </w:tcBorders>
            <w:hideMark/>
          </w:tcPr>
          <w:p w14:paraId="2D9A889B" w14:textId="77777777" w:rsidR="00D40F89" w:rsidRPr="00051488" w:rsidRDefault="00D40F89" w:rsidP="00A71637">
            <w:pPr>
              <w:rPr>
                <w:rFonts w:cs="Arial"/>
                <w:sz w:val="20"/>
                <w:szCs w:val="20"/>
                <w:lang w:val="en-AU"/>
              </w:rPr>
            </w:pPr>
            <w:r w:rsidRPr="00051488">
              <w:rPr>
                <w:rFonts w:cs="Arial"/>
                <w:sz w:val="20"/>
                <w:szCs w:val="20"/>
                <w:lang w:val="en-AU"/>
              </w:rPr>
              <w:t>No</w:t>
            </w:r>
          </w:p>
        </w:tc>
        <w:tc>
          <w:tcPr>
            <w:tcW w:w="3066" w:type="dxa"/>
            <w:tcBorders>
              <w:top w:val="single" w:sz="4" w:space="0" w:color="auto"/>
              <w:left w:val="single" w:sz="4" w:space="0" w:color="auto"/>
              <w:bottom w:val="single" w:sz="4" w:space="0" w:color="auto"/>
              <w:right w:val="single" w:sz="4" w:space="0" w:color="auto"/>
            </w:tcBorders>
          </w:tcPr>
          <w:p w14:paraId="2F702E9C" w14:textId="29EE416D" w:rsidR="00D40F89" w:rsidRPr="00051488" w:rsidRDefault="00032D1F" w:rsidP="00A71637">
            <w:pPr>
              <w:rPr>
                <w:rFonts w:cs="Arial"/>
                <w:sz w:val="20"/>
                <w:szCs w:val="20"/>
                <w:lang w:val="en-AU"/>
              </w:rPr>
            </w:pPr>
            <w:r w:rsidRPr="00051488">
              <w:rPr>
                <w:rFonts w:cs="Arial"/>
                <w:sz w:val="20"/>
                <w:szCs w:val="20"/>
                <w:lang w:val="en-AU"/>
              </w:rPr>
              <w:t>No</w:t>
            </w:r>
          </w:p>
        </w:tc>
      </w:tr>
      <w:tr w:rsidR="00032D1F" w14:paraId="7A85B2E5" w14:textId="77777777" w:rsidTr="00D40F89">
        <w:tc>
          <w:tcPr>
            <w:tcW w:w="2655" w:type="dxa"/>
            <w:tcBorders>
              <w:top w:val="single" w:sz="4" w:space="0" w:color="auto"/>
              <w:left w:val="single" w:sz="4" w:space="0" w:color="auto"/>
              <w:bottom w:val="single" w:sz="4" w:space="0" w:color="auto"/>
              <w:right w:val="single" w:sz="4" w:space="0" w:color="auto"/>
            </w:tcBorders>
          </w:tcPr>
          <w:p w14:paraId="40DEAC33" w14:textId="4A0D8EF5" w:rsidR="00032D1F" w:rsidRPr="00051488" w:rsidRDefault="00032D1F" w:rsidP="00A71637">
            <w:pPr>
              <w:rPr>
                <w:rFonts w:cs="Arial"/>
                <w:sz w:val="20"/>
                <w:szCs w:val="20"/>
                <w:lang w:val="en-AU"/>
              </w:rPr>
            </w:pPr>
            <w:r w:rsidRPr="00051488">
              <w:rPr>
                <w:rFonts w:cs="Arial"/>
                <w:sz w:val="20"/>
                <w:szCs w:val="20"/>
                <w:lang w:val="en-AU"/>
              </w:rPr>
              <w:t>Transportation outers (if not retail sale or sale to caterers</w:t>
            </w:r>
            <w:r w:rsidR="004A285D">
              <w:rPr>
                <w:rFonts w:cs="Arial"/>
                <w:sz w:val="20"/>
                <w:szCs w:val="20"/>
                <w:lang w:val="en-AU"/>
              </w:rPr>
              <w:t>)</w:t>
            </w:r>
          </w:p>
        </w:tc>
        <w:tc>
          <w:tcPr>
            <w:tcW w:w="3339" w:type="dxa"/>
            <w:tcBorders>
              <w:top w:val="single" w:sz="4" w:space="0" w:color="auto"/>
              <w:left w:val="single" w:sz="4" w:space="0" w:color="auto"/>
              <w:bottom w:val="single" w:sz="4" w:space="0" w:color="auto"/>
              <w:right w:val="single" w:sz="4" w:space="0" w:color="auto"/>
            </w:tcBorders>
          </w:tcPr>
          <w:p w14:paraId="3980FA38" w14:textId="3DC2B9D8" w:rsidR="00032D1F" w:rsidRPr="00051488" w:rsidRDefault="00032D1F" w:rsidP="00A71637">
            <w:pPr>
              <w:rPr>
                <w:rFonts w:cs="Arial"/>
                <w:sz w:val="20"/>
                <w:szCs w:val="20"/>
                <w:lang w:val="en-AU"/>
              </w:rPr>
            </w:pPr>
            <w:r w:rsidRPr="00051488">
              <w:rPr>
                <w:rFonts w:cs="Arial"/>
                <w:sz w:val="20"/>
                <w:szCs w:val="20"/>
                <w:lang w:val="en-AU"/>
              </w:rPr>
              <w:t>No</w:t>
            </w:r>
          </w:p>
        </w:tc>
        <w:tc>
          <w:tcPr>
            <w:tcW w:w="3066" w:type="dxa"/>
            <w:tcBorders>
              <w:top w:val="single" w:sz="4" w:space="0" w:color="auto"/>
              <w:left w:val="single" w:sz="4" w:space="0" w:color="auto"/>
              <w:bottom w:val="single" w:sz="4" w:space="0" w:color="auto"/>
              <w:right w:val="single" w:sz="4" w:space="0" w:color="auto"/>
            </w:tcBorders>
          </w:tcPr>
          <w:p w14:paraId="240BFA15" w14:textId="51BC9305" w:rsidR="00032D1F" w:rsidRPr="00051488" w:rsidRDefault="00032D1F" w:rsidP="00A71637">
            <w:pPr>
              <w:rPr>
                <w:rFonts w:cs="Arial"/>
                <w:sz w:val="20"/>
                <w:szCs w:val="20"/>
                <w:lang w:val="en-AU"/>
              </w:rPr>
            </w:pPr>
            <w:r w:rsidRPr="00051488">
              <w:rPr>
                <w:rFonts w:cs="Arial"/>
                <w:sz w:val="20"/>
                <w:szCs w:val="20"/>
                <w:lang w:val="en-AU"/>
              </w:rPr>
              <w:t>No</w:t>
            </w:r>
          </w:p>
        </w:tc>
      </w:tr>
      <w:tr w:rsidR="00D40F89" w14:paraId="609B9DFA" w14:textId="7DB8D708" w:rsidTr="00D40F89">
        <w:tc>
          <w:tcPr>
            <w:tcW w:w="2655" w:type="dxa"/>
            <w:tcBorders>
              <w:top w:val="single" w:sz="4" w:space="0" w:color="auto"/>
              <w:left w:val="single" w:sz="4" w:space="0" w:color="auto"/>
              <w:bottom w:val="single" w:sz="4" w:space="0" w:color="auto"/>
              <w:right w:val="single" w:sz="4" w:space="0" w:color="auto"/>
            </w:tcBorders>
            <w:hideMark/>
          </w:tcPr>
          <w:p w14:paraId="2DB4BD0F" w14:textId="65DDE122" w:rsidR="00D40F89" w:rsidRPr="00051488" w:rsidRDefault="00B9660B" w:rsidP="00A71637">
            <w:pPr>
              <w:rPr>
                <w:rFonts w:cs="Arial"/>
                <w:sz w:val="20"/>
                <w:szCs w:val="20"/>
                <w:lang w:val="en-AU"/>
              </w:rPr>
            </w:pPr>
            <w:r w:rsidRPr="00051488">
              <w:rPr>
                <w:rFonts w:cs="Arial"/>
                <w:sz w:val="20"/>
                <w:szCs w:val="20"/>
                <w:lang w:val="en-AU"/>
              </w:rPr>
              <w:t>A</w:t>
            </w:r>
            <w:r w:rsidR="00D40F89" w:rsidRPr="00051488">
              <w:rPr>
                <w:rFonts w:cs="Arial"/>
                <w:sz w:val="20"/>
                <w:szCs w:val="20"/>
                <w:lang w:val="en-AU"/>
              </w:rPr>
              <w:t xml:space="preserve">lcoholic beverages required to bear a label </w:t>
            </w:r>
          </w:p>
        </w:tc>
        <w:tc>
          <w:tcPr>
            <w:tcW w:w="3339" w:type="dxa"/>
            <w:tcBorders>
              <w:top w:val="single" w:sz="4" w:space="0" w:color="auto"/>
              <w:left w:val="single" w:sz="4" w:space="0" w:color="auto"/>
              <w:bottom w:val="single" w:sz="4" w:space="0" w:color="auto"/>
              <w:right w:val="single" w:sz="4" w:space="0" w:color="auto"/>
            </w:tcBorders>
            <w:hideMark/>
          </w:tcPr>
          <w:p w14:paraId="09C5A632" w14:textId="5BBF5879" w:rsidR="00D40F89" w:rsidRPr="00051488" w:rsidRDefault="00D40F89" w:rsidP="00A71637">
            <w:pPr>
              <w:rPr>
                <w:rFonts w:cs="Arial"/>
                <w:sz w:val="20"/>
                <w:szCs w:val="20"/>
                <w:lang w:val="en-AU"/>
              </w:rPr>
            </w:pPr>
            <w:r w:rsidRPr="00051488">
              <w:rPr>
                <w:rFonts w:cs="Arial"/>
                <w:sz w:val="20"/>
                <w:szCs w:val="20"/>
                <w:lang w:val="en-AU"/>
              </w:rPr>
              <w:t xml:space="preserve">Yes </w:t>
            </w:r>
          </w:p>
          <w:p w14:paraId="7E85730C" w14:textId="45EBA166" w:rsidR="00D40F89" w:rsidRPr="00051488" w:rsidRDefault="00D40F89" w:rsidP="00A71637">
            <w:pPr>
              <w:rPr>
                <w:rFonts w:cs="Arial"/>
                <w:sz w:val="20"/>
                <w:szCs w:val="20"/>
                <w:lang w:val="en-AU"/>
              </w:rPr>
            </w:pPr>
          </w:p>
        </w:tc>
        <w:tc>
          <w:tcPr>
            <w:tcW w:w="3066" w:type="dxa"/>
            <w:tcBorders>
              <w:top w:val="single" w:sz="4" w:space="0" w:color="auto"/>
              <w:left w:val="single" w:sz="4" w:space="0" w:color="auto"/>
              <w:bottom w:val="single" w:sz="4" w:space="0" w:color="auto"/>
              <w:right w:val="single" w:sz="4" w:space="0" w:color="auto"/>
            </w:tcBorders>
          </w:tcPr>
          <w:p w14:paraId="371E4F3C" w14:textId="44A03819" w:rsidR="00D40F89" w:rsidRPr="00051488" w:rsidRDefault="00032D1F" w:rsidP="00A71637">
            <w:pPr>
              <w:rPr>
                <w:rFonts w:cs="Arial"/>
                <w:sz w:val="20"/>
                <w:szCs w:val="20"/>
                <w:lang w:val="en-AU"/>
              </w:rPr>
            </w:pPr>
            <w:r w:rsidRPr="00051488">
              <w:rPr>
                <w:rFonts w:cs="Arial"/>
                <w:sz w:val="20"/>
                <w:szCs w:val="20"/>
                <w:lang w:val="en-AU"/>
              </w:rPr>
              <w:t>No</w:t>
            </w:r>
          </w:p>
        </w:tc>
      </w:tr>
      <w:tr w:rsidR="00D40F89" w14:paraId="58EBFCB5" w14:textId="55E428F8" w:rsidTr="00D40F89">
        <w:tc>
          <w:tcPr>
            <w:tcW w:w="2655" w:type="dxa"/>
            <w:tcBorders>
              <w:top w:val="single" w:sz="4" w:space="0" w:color="auto"/>
              <w:left w:val="single" w:sz="4" w:space="0" w:color="auto"/>
              <w:bottom w:val="single" w:sz="4" w:space="0" w:color="auto"/>
              <w:right w:val="single" w:sz="4" w:space="0" w:color="auto"/>
            </w:tcBorders>
          </w:tcPr>
          <w:p w14:paraId="71A447F4" w14:textId="068BE2B1" w:rsidR="00D40F89" w:rsidRPr="00051488" w:rsidRDefault="00B9660B" w:rsidP="00A71637">
            <w:pPr>
              <w:rPr>
                <w:rFonts w:cs="Arial"/>
                <w:sz w:val="20"/>
                <w:szCs w:val="20"/>
                <w:lang w:val="en-AU"/>
              </w:rPr>
            </w:pPr>
            <w:r w:rsidRPr="00051488">
              <w:rPr>
                <w:rFonts w:cs="Arial"/>
                <w:sz w:val="20"/>
                <w:szCs w:val="20"/>
                <w:lang w:val="en-AU"/>
              </w:rPr>
              <w:t>A</w:t>
            </w:r>
            <w:r w:rsidR="00D40F89" w:rsidRPr="00051488">
              <w:rPr>
                <w:rFonts w:cs="Arial"/>
                <w:sz w:val="20"/>
                <w:szCs w:val="20"/>
                <w:lang w:val="en-AU"/>
              </w:rPr>
              <w:t>lcoholic beverages sold to caterers</w:t>
            </w:r>
          </w:p>
        </w:tc>
        <w:tc>
          <w:tcPr>
            <w:tcW w:w="3339" w:type="dxa"/>
            <w:tcBorders>
              <w:top w:val="single" w:sz="4" w:space="0" w:color="auto"/>
              <w:left w:val="single" w:sz="4" w:space="0" w:color="auto"/>
              <w:bottom w:val="single" w:sz="4" w:space="0" w:color="auto"/>
              <w:right w:val="single" w:sz="4" w:space="0" w:color="auto"/>
            </w:tcBorders>
          </w:tcPr>
          <w:p w14:paraId="4669540D" w14:textId="526F2C63" w:rsidR="00D40F89" w:rsidRPr="00051488" w:rsidRDefault="00D40F89" w:rsidP="00A71637">
            <w:pPr>
              <w:rPr>
                <w:rFonts w:cs="Arial"/>
                <w:sz w:val="20"/>
                <w:szCs w:val="20"/>
                <w:lang w:val="en-AU"/>
              </w:rPr>
            </w:pPr>
            <w:r w:rsidRPr="00051488">
              <w:rPr>
                <w:rFonts w:cs="Arial"/>
                <w:sz w:val="20"/>
                <w:szCs w:val="20"/>
                <w:lang w:val="en-AU"/>
              </w:rPr>
              <w:t xml:space="preserve">Yes </w:t>
            </w:r>
          </w:p>
          <w:p w14:paraId="51CA4CAA" w14:textId="77777777" w:rsidR="00D40F89" w:rsidRPr="00051488" w:rsidRDefault="00D40F89" w:rsidP="00A71637">
            <w:pPr>
              <w:rPr>
                <w:rFonts w:cs="Arial"/>
                <w:sz w:val="20"/>
                <w:szCs w:val="20"/>
                <w:lang w:val="en-AU"/>
              </w:rPr>
            </w:pPr>
            <w:r w:rsidRPr="00051488">
              <w:rPr>
                <w:rFonts w:cs="Arial"/>
                <w:sz w:val="20"/>
                <w:szCs w:val="20"/>
                <w:lang w:val="en-AU"/>
              </w:rPr>
              <w:t>Not required on outer package if more than one layer of packaging</w:t>
            </w:r>
          </w:p>
        </w:tc>
        <w:tc>
          <w:tcPr>
            <w:tcW w:w="3066" w:type="dxa"/>
            <w:tcBorders>
              <w:top w:val="single" w:sz="4" w:space="0" w:color="auto"/>
              <w:left w:val="single" w:sz="4" w:space="0" w:color="auto"/>
              <w:bottom w:val="single" w:sz="4" w:space="0" w:color="auto"/>
              <w:right w:val="single" w:sz="4" w:space="0" w:color="auto"/>
            </w:tcBorders>
          </w:tcPr>
          <w:p w14:paraId="2D049680" w14:textId="4AF13D8F" w:rsidR="00D40F89" w:rsidRPr="00051488" w:rsidRDefault="00032D1F" w:rsidP="00A71637">
            <w:pPr>
              <w:rPr>
                <w:rFonts w:cs="Arial"/>
                <w:sz w:val="20"/>
                <w:szCs w:val="20"/>
                <w:lang w:val="en-AU"/>
              </w:rPr>
            </w:pPr>
            <w:r w:rsidRPr="00051488">
              <w:rPr>
                <w:rFonts w:cs="Arial"/>
                <w:sz w:val="20"/>
                <w:szCs w:val="20"/>
                <w:lang w:val="en-AU"/>
              </w:rPr>
              <w:t>No</w:t>
            </w:r>
          </w:p>
        </w:tc>
      </w:tr>
      <w:tr w:rsidR="00D40F89" w14:paraId="45ECB342" w14:textId="240E6F43" w:rsidTr="00D40F89">
        <w:tc>
          <w:tcPr>
            <w:tcW w:w="2655" w:type="dxa"/>
            <w:tcBorders>
              <w:top w:val="single" w:sz="4" w:space="0" w:color="auto"/>
              <w:left w:val="single" w:sz="4" w:space="0" w:color="auto"/>
              <w:bottom w:val="single" w:sz="4" w:space="0" w:color="auto"/>
              <w:right w:val="single" w:sz="4" w:space="0" w:color="auto"/>
            </w:tcBorders>
            <w:hideMark/>
          </w:tcPr>
          <w:p w14:paraId="704A9B9F" w14:textId="77777777" w:rsidR="00D40F89" w:rsidRPr="00051488" w:rsidRDefault="00D40F89" w:rsidP="00A71637">
            <w:pPr>
              <w:rPr>
                <w:rFonts w:cs="Arial"/>
                <w:sz w:val="20"/>
                <w:szCs w:val="20"/>
                <w:lang w:val="en-AU"/>
              </w:rPr>
            </w:pPr>
            <w:r w:rsidRPr="00051488">
              <w:rPr>
                <w:rFonts w:cs="Arial"/>
                <w:sz w:val="20"/>
                <w:szCs w:val="20"/>
                <w:lang w:val="en-AU"/>
              </w:rPr>
              <w:t xml:space="preserve">Made and packaged on premises from which it is sold, e.g. in winery, brewery </w:t>
            </w:r>
          </w:p>
        </w:tc>
        <w:tc>
          <w:tcPr>
            <w:tcW w:w="3339" w:type="dxa"/>
            <w:tcBorders>
              <w:top w:val="single" w:sz="4" w:space="0" w:color="auto"/>
              <w:left w:val="single" w:sz="4" w:space="0" w:color="auto"/>
              <w:bottom w:val="single" w:sz="4" w:space="0" w:color="auto"/>
              <w:right w:val="single" w:sz="4" w:space="0" w:color="auto"/>
            </w:tcBorders>
            <w:hideMark/>
          </w:tcPr>
          <w:p w14:paraId="794103DE" w14:textId="1CD1649A" w:rsidR="00D40F89" w:rsidRPr="00051488" w:rsidRDefault="00D40F89" w:rsidP="00A71637">
            <w:pPr>
              <w:rPr>
                <w:rFonts w:cs="Arial"/>
                <w:sz w:val="20"/>
                <w:szCs w:val="20"/>
                <w:lang w:val="en-AU"/>
              </w:rPr>
            </w:pPr>
            <w:r w:rsidRPr="00051488">
              <w:rPr>
                <w:rFonts w:cs="Arial"/>
                <w:sz w:val="20"/>
                <w:szCs w:val="20"/>
                <w:lang w:val="en-AU"/>
              </w:rPr>
              <w:t xml:space="preserve">Yes </w:t>
            </w:r>
          </w:p>
          <w:p w14:paraId="4E3E4512" w14:textId="76A6FEA8" w:rsidR="00D40F89" w:rsidRPr="00051488" w:rsidRDefault="00D40F89" w:rsidP="00A71637">
            <w:pPr>
              <w:rPr>
                <w:rFonts w:cs="Arial"/>
                <w:sz w:val="20"/>
                <w:szCs w:val="20"/>
                <w:lang w:val="en-AU"/>
              </w:rPr>
            </w:pPr>
          </w:p>
        </w:tc>
        <w:tc>
          <w:tcPr>
            <w:tcW w:w="3066" w:type="dxa"/>
            <w:tcBorders>
              <w:top w:val="single" w:sz="4" w:space="0" w:color="auto"/>
              <w:left w:val="single" w:sz="4" w:space="0" w:color="auto"/>
              <w:bottom w:val="single" w:sz="4" w:space="0" w:color="auto"/>
              <w:right w:val="single" w:sz="4" w:space="0" w:color="auto"/>
            </w:tcBorders>
          </w:tcPr>
          <w:p w14:paraId="58CF311C" w14:textId="08E5189A" w:rsidR="00D40F89" w:rsidRPr="00051488" w:rsidRDefault="00032D1F" w:rsidP="00A71637">
            <w:pPr>
              <w:rPr>
                <w:rFonts w:cs="Arial"/>
                <w:sz w:val="20"/>
                <w:szCs w:val="20"/>
                <w:lang w:val="en-AU"/>
              </w:rPr>
            </w:pPr>
            <w:r w:rsidRPr="00051488">
              <w:rPr>
                <w:rFonts w:cs="Arial"/>
                <w:sz w:val="20"/>
                <w:szCs w:val="20"/>
                <w:lang w:val="en-AU"/>
              </w:rPr>
              <w:t>Yes</w:t>
            </w:r>
          </w:p>
        </w:tc>
      </w:tr>
      <w:tr w:rsidR="00D40F89" w14:paraId="6DE879A2" w14:textId="1F9BDBDC" w:rsidTr="00D40F89">
        <w:tc>
          <w:tcPr>
            <w:tcW w:w="2655" w:type="dxa"/>
            <w:tcBorders>
              <w:top w:val="single" w:sz="4" w:space="0" w:color="auto"/>
              <w:left w:val="single" w:sz="4" w:space="0" w:color="auto"/>
              <w:bottom w:val="single" w:sz="4" w:space="0" w:color="auto"/>
              <w:right w:val="single" w:sz="4" w:space="0" w:color="auto"/>
            </w:tcBorders>
            <w:hideMark/>
          </w:tcPr>
          <w:p w14:paraId="24A5BE26" w14:textId="77777777" w:rsidR="00D40F89" w:rsidRPr="00051488" w:rsidRDefault="00D40F89" w:rsidP="00A71637">
            <w:pPr>
              <w:rPr>
                <w:rFonts w:cs="Arial"/>
                <w:sz w:val="20"/>
                <w:szCs w:val="20"/>
                <w:lang w:val="en-AU"/>
              </w:rPr>
            </w:pPr>
            <w:r w:rsidRPr="00051488">
              <w:rPr>
                <w:rFonts w:cs="Arial"/>
                <w:sz w:val="20"/>
                <w:szCs w:val="20"/>
                <w:lang w:val="en-AU"/>
              </w:rPr>
              <w:t>Delivered packaged and ready for consumption, at the express order of the purchaser</w:t>
            </w:r>
          </w:p>
        </w:tc>
        <w:tc>
          <w:tcPr>
            <w:tcW w:w="3339" w:type="dxa"/>
            <w:tcBorders>
              <w:top w:val="single" w:sz="4" w:space="0" w:color="auto"/>
              <w:left w:val="single" w:sz="4" w:space="0" w:color="auto"/>
              <w:bottom w:val="single" w:sz="4" w:space="0" w:color="auto"/>
              <w:right w:val="single" w:sz="4" w:space="0" w:color="auto"/>
            </w:tcBorders>
            <w:hideMark/>
          </w:tcPr>
          <w:p w14:paraId="057C831D" w14:textId="0B24D466" w:rsidR="00D40F89" w:rsidRPr="00051488" w:rsidRDefault="00D40F89" w:rsidP="00A71637">
            <w:pPr>
              <w:rPr>
                <w:rFonts w:cs="Arial"/>
                <w:sz w:val="20"/>
                <w:szCs w:val="20"/>
                <w:lang w:val="en-AU"/>
              </w:rPr>
            </w:pPr>
            <w:r w:rsidRPr="00051488">
              <w:rPr>
                <w:rFonts w:cs="Arial"/>
                <w:sz w:val="20"/>
                <w:szCs w:val="20"/>
                <w:lang w:val="en-AU"/>
              </w:rPr>
              <w:t xml:space="preserve">Yes </w:t>
            </w:r>
          </w:p>
          <w:p w14:paraId="14BE91B5" w14:textId="04EF7595" w:rsidR="00D40F89" w:rsidRPr="00051488" w:rsidRDefault="00D40F89" w:rsidP="00A71637">
            <w:pPr>
              <w:rPr>
                <w:rFonts w:cs="Arial"/>
                <w:sz w:val="20"/>
                <w:szCs w:val="20"/>
                <w:lang w:val="en-AU"/>
              </w:rPr>
            </w:pPr>
          </w:p>
        </w:tc>
        <w:tc>
          <w:tcPr>
            <w:tcW w:w="3066" w:type="dxa"/>
            <w:tcBorders>
              <w:top w:val="single" w:sz="4" w:space="0" w:color="auto"/>
              <w:left w:val="single" w:sz="4" w:space="0" w:color="auto"/>
              <w:bottom w:val="single" w:sz="4" w:space="0" w:color="auto"/>
              <w:right w:val="single" w:sz="4" w:space="0" w:color="auto"/>
            </w:tcBorders>
          </w:tcPr>
          <w:p w14:paraId="394E54D9" w14:textId="7F41FF4C" w:rsidR="00D40F89" w:rsidRPr="00051488" w:rsidRDefault="00032D1F" w:rsidP="00A71637">
            <w:pPr>
              <w:rPr>
                <w:rFonts w:cs="Arial"/>
                <w:sz w:val="20"/>
                <w:szCs w:val="20"/>
                <w:lang w:val="en-AU"/>
              </w:rPr>
            </w:pPr>
            <w:r w:rsidRPr="00051488">
              <w:rPr>
                <w:rFonts w:cs="Arial"/>
                <w:sz w:val="20"/>
                <w:szCs w:val="20"/>
                <w:lang w:val="en-AU"/>
              </w:rPr>
              <w:t>Yes</w:t>
            </w:r>
          </w:p>
        </w:tc>
      </w:tr>
      <w:tr w:rsidR="00D40F89" w14:paraId="28DF872D" w14:textId="0D19DF14" w:rsidTr="00D40F89">
        <w:tc>
          <w:tcPr>
            <w:tcW w:w="2655" w:type="dxa"/>
            <w:tcBorders>
              <w:top w:val="single" w:sz="4" w:space="0" w:color="auto"/>
              <w:left w:val="single" w:sz="4" w:space="0" w:color="auto"/>
              <w:bottom w:val="single" w:sz="4" w:space="0" w:color="auto"/>
              <w:right w:val="single" w:sz="4" w:space="0" w:color="auto"/>
            </w:tcBorders>
            <w:hideMark/>
          </w:tcPr>
          <w:p w14:paraId="0A8F347D" w14:textId="77777777" w:rsidR="00D40F89" w:rsidRPr="00051488" w:rsidRDefault="00D40F89" w:rsidP="00A71637">
            <w:pPr>
              <w:rPr>
                <w:rFonts w:cs="Arial"/>
                <w:sz w:val="20"/>
                <w:szCs w:val="20"/>
                <w:lang w:val="en-AU"/>
              </w:rPr>
            </w:pPr>
            <w:r w:rsidRPr="00051488">
              <w:rPr>
                <w:rFonts w:cs="Arial"/>
                <w:sz w:val="20"/>
                <w:szCs w:val="20"/>
                <w:lang w:val="en-AU"/>
              </w:rPr>
              <w:t xml:space="preserve">Sold at fundraising event </w:t>
            </w:r>
          </w:p>
        </w:tc>
        <w:tc>
          <w:tcPr>
            <w:tcW w:w="3339" w:type="dxa"/>
            <w:tcBorders>
              <w:top w:val="single" w:sz="4" w:space="0" w:color="auto"/>
              <w:left w:val="single" w:sz="4" w:space="0" w:color="auto"/>
              <w:bottom w:val="single" w:sz="4" w:space="0" w:color="auto"/>
              <w:right w:val="single" w:sz="4" w:space="0" w:color="auto"/>
            </w:tcBorders>
          </w:tcPr>
          <w:p w14:paraId="32DD63F8" w14:textId="77777777" w:rsidR="00D40F89" w:rsidRPr="00051488" w:rsidRDefault="00D40F89" w:rsidP="00A71637">
            <w:pPr>
              <w:rPr>
                <w:rFonts w:cs="Arial"/>
                <w:sz w:val="20"/>
                <w:szCs w:val="20"/>
                <w:lang w:val="en-AU"/>
              </w:rPr>
            </w:pPr>
            <w:r w:rsidRPr="00051488">
              <w:rPr>
                <w:rFonts w:cs="Arial"/>
                <w:sz w:val="20"/>
                <w:szCs w:val="20"/>
                <w:lang w:val="en-AU"/>
              </w:rPr>
              <w:t>Yes, unless subject to the exemption for packaged in presence of purchaser.</w:t>
            </w:r>
          </w:p>
          <w:p w14:paraId="725102A6" w14:textId="717E8A07" w:rsidR="00D40F89" w:rsidRPr="00051488" w:rsidRDefault="00D40F89" w:rsidP="00A71637">
            <w:pPr>
              <w:rPr>
                <w:rFonts w:cs="Arial"/>
                <w:sz w:val="20"/>
                <w:szCs w:val="20"/>
                <w:lang w:val="en-AU"/>
              </w:rPr>
            </w:pPr>
          </w:p>
        </w:tc>
        <w:tc>
          <w:tcPr>
            <w:tcW w:w="3066" w:type="dxa"/>
            <w:tcBorders>
              <w:top w:val="single" w:sz="4" w:space="0" w:color="auto"/>
              <w:left w:val="single" w:sz="4" w:space="0" w:color="auto"/>
              <w:bottom w:val="single" w:sz="4" w:space="0" w:color="auto"/>
              <w:right w:val="single" w:sz="4" w:space="0" w:color="auto"/>
            </w:tcBorders>
          </w:tcPr>
          <w:p w14:paraId="348FB85D" w14:textId="7C7B4A19" w:rsidR="00D40F89" w:rsidRPr="00051488" w:rsidRDefault="00032D1F" w:rsidP="00A71637">
            <w:pPr>
              <w:rPr>
                <w:rFonts w:cs="Arial"/>
                <w:sz w:val="20"/>
                <w:szCs w:val="20"/>
                <w:lang w:val="en-AU"/>
              </w:rPr>
            </w:pPr>
            <w:r w:rsidRPr="00051488">
              <w:rPr>
                <w:rFonts w:cs="Arial"/>
                <w:sz w:val="20"/>
                <w:szCs w:val="20"/>
                <w:lang w:val="en-AU"/>
              </w:rPr>
              <w:t>Yes</w:t>
            </w:r>
          </w:p>
        </w:tc>
      </w:tr>
      <w:tr w:rsidR="00D40F89" w14:paraId="0C7F03D6" w14:textId="08A0A72C" w:rsidTr="00D40F89">
        <w:tc>
          <w:tcPr>
            <w:tcW w:w="2655" w:type="dxa"/>
            <w:tcBorders>
              <w:top w:val="single" w:sz="4" w:space="0" w:color="auto"/>
              <w:left w:val="single" w:sz="4" w:space="0" w:color="auto"/>
              <w:bottom w:val="single" w:sz="4" w:space="0" w:color="auto"/>
              <w:right w:val="single" w:sz="4" w:space="0" w:color="auto"/>
            </w:tcBorders>
            <w:hideMark/>
          </w:tcPr>
          <w:p w14:paraId="2251A057" w14:textId="77777777" w:rsidR="00D40F89" w:rsidRPr="00051488" w:rsidRDefault="00D40F89" w:rsidP="00A71637">
            <w:pPr>
              <w:rPr>
                <w:rFonts w:cs="Arial"/>
                <w:sz w:val="20"/>
                <w:szCs w:val="20"/>
                <w:lang w:val="en-AU"/>
              </w:rPr>
            </w:pPr>
            <w:r w:rsidRPr="00051488">
              <w:rPr>
                <w:rFonts w:cs="Arial"/>
                <w:sz w:val="20"/>
                <w:szCs w:val="20"/>
                <w:lang w:val="en-AU"/>
              </w:rPr>
              <w:t>Displayed in an assisted service display cabinet</w:t>
            </w:r>
          </w:p>
        </w:tc>
        <w:tc>
          <w:tcPr>
            <w:tcW w:w="3339" w:type="dxa"/>
            <w:tcBorders>
              <w:top w:val="single" w:sz="4" w:space="0" w:color="auto"/>
              <w:left w:val="single" w:sz="4" w:space="0" w:color="auto"/>
              <w:bottom w:val="single" w:sz="4" w:space="0" w:color="auto"/>
              <w:right w:val="single" w:sz="4" w:space="0" w:color="auto"/>
            </w:tcBorders>
            <w:hideMark/>
          </w:tcPr>
          <w:p w14:paraId="3080FF06" w14:textId="4BEF2A59" w:rsidR="00D40F89" w:rsidRPr="00051488" w:rsidRDefault="00D40F89" w:rsidP="00A71637">
            <w:pPr>
              <w:rPr>
                <w:rFonts w:cs="Arial"/>
                <w:sz w:val="20"/>
                <w:szCs w:val="20"/>
                <w:lang w:val="en-AU"/>
              </w:rPr>
            </w:pPr>
            <w:r w:rsidRPr="00051488">
              <w:rPr>
                <w:rFonts w:cs="Arial"/>
                <w:sz w:val="20"/>
                <w:szCs w:val="20"/>
                <w:lang w:val="en-AU"/>
              </w:rPr>
              <w:t>Yes</w:t>
            </w:r>
          </w:p>
          <w:p w14:paraId="5FC465B7" w14:textId="1E821187" w:rsidR="00D40F89" w:rsidRPr="00051488" w:rsidRDefault="00D40F89" w:rsidP="00A71637">
            <w:pPr>
              <w:rPr>
                <w:rFonts w:cs="Arial"/>
                <w:sz w:val="20"/>
                <w:szCs w:val="20"/>
                <w:lang w:val="en-AU"/>
              </w:rPr>
            </w:pPr>
          </w:p>
        </w:tc>
        <w:tc>
          <w:tcPr>
            <w:tcW w:w="3066" w:type="dxa"/>
            <w:tcBorders>
              <w:top w:val="single" w:sz="4" w:space="0" w:color="auto"/>
              <w:left w:val="single" w:sz="4" w:space="0" w:color="auto"/>
              <w:bottom w:val="single" w:sz="4" w:space="0" w:color="auto"/>
              <w:right w:val="single" w:sz="4" w:space="0" w:color="auto"/>
            </w:tcBorders>
          </w:tcPr>
          <w:p w14:paraId="1639FF3B" w14:textId="758E2E73" w:rsidR="00D40F89" w:rsidRPr="00051488" w:rsidRDefault="00032D1F" w:rsidP="00A71637">
            <w:pPr>
              <w:rPr>
                <w:rFonts w:cs="Arial"/>
                <w:sz w:val="20"/>
                <w:szCs w:val="20"/>
                <w:lang w:val="en-AU"/>
              </w:rPr>
            </w:pPr>
            <w:r w:rsidRPr="00051488">
              <w:rPr>
                <w:rFonts w:cs="Arial"/>
                <w:sz w:val="20"/>
                <w:szCs w:val="20"/>
                <w:lang w:val="en-AU"/>
              </w:rPr>
              <w:t>Yes</w:t>
            </w:r>
          </w:p>
        </w:tc>
      </w:tr>
      <w:tr w:rsidR="00D40F89" w14:paraId="1D3E7211" w14:textId="4A012F68" w:rsidTr="00D40F89">
        <w:tc>
          <w:tcPr>
            <w:tcW w:w="2655" w:type="dxa"/>
            <w:tcBorders>
              <w:top w:val="single" w:sz="4" w:space="0" w:color="auto"/>
              <w:left w:val="single" w:sz="4" w:space="0" w:color="auto"/>
              <w:bottom w:val="single" w:sz="4" w:space="0" w:color="auto"/>
              <w:right w:val="single" w:sz="4" w:space="0" w:color="auto"/>
            </w:tcBorders>
            <w:hideMark/>
          </w:tcPr>
          <w:p w14:paraId="7FC2E0DC" w14:textId="77777777" w:rsidR="00D40F89" w:rsidRPr="00051488" w:rsidRDefault="00D40F89" w:rsidP="00A71637">
            <w:pPr>
              <w:rPr>
                <w:rFonts w:cs="Arial"/>
                <w:sz w:val="20"/>
                <w:szCs w:val="20"/>
                <w:lang w:val="en-AU"/>
              </w:rPr>
            </w:pPr>
            <w:r w:rsidRPr="00051488">
              <w:rPr>
                <w:rFonts w:cs="Arial"/>
                <w:sz w:val="20"/>
                <w:szCs w:val="20"/>
                <w:lang w:val="en-AU"/>
              </w:rPr>
              <w:t xml:space="preserve">Packaged in presence of purchaser. e.g ‘fill your own’ and also drinks poured into drinking vessel ready for immediate consumption, e.g. glass of wine in a bar </w:t>
            </w:r>
          </w:p>
        </w:tc>
        <w:tc>
          <w:tcPr>
            <w:tcW w:w="3339" w:type="dxa"/>
            <w:tcBorders>
              <w:top w:val="single" w:sz="4" w:space="0" w:color="auto"/>
              <w:left w:val="single" w:sz="4" w:space="0" w:color="auto"/>
              <w:bottom w:val="single" w:sz="4" w:space="0" w:color="auto"/>
              <w:right w:val="single" w:sz="4" w:space="0" w:color="auto"/>
            </w:tcBorders>
            <w:hideMark/>
          </w:tcPr>
          <w:p w14:paraId="723959FF" w14:textId="77777777" w:rsidR="00D40F89" w:rsidRPr="00051488" w:rsidRDefault="00D40F89" w:rsidP="00A71637">
            <w:pPr>
              <w:rPr>
                <w:rFonts w:cs="Arial"/>
                <w:sz w:val="20"/>
                <w:szCs w:val="20"/>
                <w:lang w:val="en-AU"/>
              </w:rPr>
            </w:pPr>
            <w:r w:rsidRPr="00051488">
              <w:rPr>
                <w:rFonts w:cs="Arial"/>
                <w:sz w:val="20"/>
                <w:szCs w:val="20"/>
                <w:lang w:val="en-AU"/>
              </w:rPr>
              <w:t>No (out of scope)</w:t>
            </w:r>
          </w:p>
        </w:tc>
        <w:tc>
          <w:tcPr>
            <w:tcW w:w="3066" w:type="dxa"/>
            <w:tcBorders>
              <w:top w:val="single" w:sz="4" w:space="0" w:color="auto"/>
              <w:left w:val="single" w:sz="4" w:space="0" w:color="auto"/>
              <w:bottom w:val="single" w:sz="4" w:space="0" w:color="auto"/>
              <w:right w:val="single" w:sz="4" w:space="0" w:color="auto"/>
            </w:tcBorders>
          </w:tcPr>
          <w:p w14:paraId="2A8492BB" w14:textId="2770181A" w:rsidR="00D40F89" w:rsidRPr="00051488" w:rsidRDefault="00032D1F" w:rsidP="00A71637">
            <w:pPr>
              <w:rPr>
                <w:rFonts w:cs="Arial"/>
                <w:sz w:val="20"/>
                <w:szCs w:val="20"/>
                <w:lang w:val="en-AU"/>
              </w:rPr>
            </w:pPr>
            <w:r w:rsidRPr="00051488">
              <w:rPr>
                <w:rFonts w:cs="Arial"/>
                <w:sz w:val="20"/>
                <w:szCs w:val="20"/>
                <w:lang w:val="en-AU"/>
              </w:rPr>
              <w:t>No</w:t>
            </w:r>
          </w:p>
        </w:tc>
      </w:tr>
      <w:tr w:rsidR="00D40F89" w14:paraId="5438A33C" w14:textId="3AFDE3A1" w:rsidTr="00D40F89">
        <w:tc>
          <w:tcPr>
            <w:tcW w:w="2655" w:type="dxa"/>
            <w:tcBorders>
              <w:top w:val="single" w:sz="4" w:space="0" w:color="auto"/>
              <w:left w:val="single" w:sz="4" w:space="0" w:color="auto"/>
              <w:bottom w:val="single" w:sz="4" w:space="0" w:color="auto"/>
              <w:right w:val="single" w:sz="4" w:space="0" w:color="auto"/>
            </w:tcBorders>
            <w:hideMark/>
          </w:tcPr>
          <w:p w14:paraId="7FAAB556" w14:textId="77777777" w:rsidR="00D40F89" w:rsidRPr="00051488" w:rsidRDefault="00D40F89" w:rsidP="00A71637">
            <w:pPr>
              <w:rPr>
                <w:rFonts w:cs="Arial"/>
                <w:sz w:val="20"/>
                <w:szCs w:val="20"/>
                <w:lang w:val="en-AU"/>
              </w:rPr>
            </w:pPr>
            <w:r w:rsidRPr="00051488">
              <w:rPr>
                <w:rFonts w:cs="Arial"/>
                <w:sz w:val="20"/>
                <w:szCs w:val="20"/>
                <w:lang w:val="en-AU"/>
              </w:rPr>
              <w:t>Alcoholic beverages sold from a vending machine</w:t>
            </w:r>
          </w:p>
        </w:tc>
        <w:tc>
          <w:tcPr>
            <w:tcW w:w="3339" w:type="dxa"/>
            <w:tcBorders>
              <w:top w:val="single" w:sz="4" w:space="0" w:color="auto"/>
              <w:left w:val="single" w:sz="4" w:space="0" w:color="auto"/>
              <w:bottom w:val="single" w:sz="4" w:space="0" w:color="auto"/>
              <w:right w:val="single" w:sz="4" w:space="0" w:color="auto"/>
            </w:tcBorders>
            <w:hideMark/>
          </w:tcPr>
          <w:p w14:paraId="52FBA92A" w14:textId="315B913C" w:rsidR="00D40F89" w:rsidRPr="00051488" w:rsidRDefault="00D40F89" w:rsidP="00A71637">
            <w:pPr>
              <w:rPr>
                <w:rFonts w:cs="Arial"/>
                <w:sz w:val="20"/>
                <w:szCs w:val="20"/>
                <w:lang w:val="en-AU"/>
              </w:rPr>
            </w:pPr>
            <w:r w:rsidRPr="00051488">
              <w:rPr>
                <w:rFonts w:cs="Arial"/>
                <w:sz w:val="20"/>
                <w:szCs w:val="20"/>
                <w:lang w:val="en-AU"/>
              </w:rPr>
              <w:t>Yes</w:t>
            </w:r>
          </w:p>
          <w:p w14:paraId="1B959317" w14:textId="0FE0EC0E" w:rsidR="00D40F89" w:rsidRPr="00051488" w:rsidRDefault="00D40F89" w:rsidP="00A71637">
            <w:pPr>
              <w:rPr>
                <w:rFonts w:cs="Arial"/>
                <w:sz w:val="20"/>
                <w:szCs w:val="20"/>
                <w:lang w:val="en-AU"/>
              </w:rPr>
            </w:pPr>
          </w:p>
        </w:tc>
        <w:tc>
          <w:tcPr>
            <w:tcW w:w="3066" w:type="dxa"/>
            <w:tcBorders>
              <w:top w:val="single" w:sz="4" w:space="0" w:color="auto"/>
              <w:left w:val="single" w:sz="4" w:space="0" w:color="auto"/>
              <w:bottom w:val="single" w:sz="4" w:space="0" w:color="auto"/>
              <w:right w:val="single" w:sz="4" w:space="0" w:color="auto"/>
            </w:tcBorders>
          </w:tcPr>
          <w:p w14:paraId="39126D35" w14:textId="159ACE21" w:rsidR="00D40F89" w:rsidRPr="00051488" w:rsidRDefault="00032D1F" w:rsidP="00A71637">
            <w:pPr>
              <w:rPr>
                <w:rFonts w:cs="Arial"/>
                <w:sz w:val="20"/>
                <w:szCs w:val="20"/>
                <w:lang w:val="en-AU"/>
              </w:rPr>
            </w:pPr>
            <w:r w:rsidRPr="00051488">
              <w:rPr>
                <w:rFonts w:cs="Arial"/>
                <w:sz w:val="20"/>
                <w:szCs w:val="20"/>
                <w:lang w:val="en-AU"/>
              </w:rPr>
              <w:t>No</w:t>
            </w:r>
          </w:p>
        </w:tc>
      </w:tr>
      <w:tr w:rsidR="00D40F89" w14:paraId="5E2486EC" w14:textId="12F45C4E" w:rsidTr="00D40F89">
        <w:tc>
          <w:tcPr>
            <w:tcW w:w="2655" w:type="dxa"/>
            <w:tcBorders>
              <w:top w:val="single" w:sz="4" w:space="0" w:color="auto"/>
              <w:left w:val="single" w:sz="4" w:space="0" w:color="auto"/>
              <w:bottom w:val="single" w:sz="4" w:space="0" w:color="auto"/>
              <w:right w:val="single" w:sz="4" w:space="0" w:color="auto"/>
            </w:tcBorders>
            <w:hideMark/>
          </w:tcPr>
          <w:p w14:paraId="1BDB1263" w14:textId="77777777" w:rsidR="00D40F89" w:rsidRPr="00051488" w:rsidRDefault="00D40F89" w:rsidP="00A71637">
            <w:pPr>
              <w:rPr>
                <w:rFonts w:cs="Arial"/>
                <w:sz w:val="20"/>
                <w:szCs w:val="20"/>
                <w:lang w:val="en-AU"/>
              </w:rPr>
            </w:pPr>
            <w:r w:rsidRPr="00051488">
              <w:rPr>
                <w:rFonts w:cs="Arial"/>
                <w:sz w:val="20"/>
                <w:szCs w:val="20"/>
                <w:lang w:val="en-AU"/>
              </w:rPr>
              <w:t>Vending machine itself</w:t>
            </w:r>
          </w:p>
        </w:tc>
        <w:tc>
          <w:tcPr>
            <w:tcW w:w="3339" w:type="dxa"/>
            <w:tcBorders>
              <w:top w:val="single" w:sz="4" w:space="0" w:color="auto"/>
              <w:left w:val="single" w:sz="4" w:space="0" w:color="auto"/>
              <w:bottom w:val="single" w:sz="4" w:space="0" w:color="auto"/>
              <w:right w:val="single" w:sz="4" w:space="0" w:color="auto"/>
            </w:tcBorders>
            <w:hideMark/>
          </w:tcPr>
          <w:p w14:paraId="3E5D0E6C" w14:textId="77777777" w:rsidR="00D40F89" w:rsidRPr="00051488" w:rsidRDefault="00D40F89" w:rsidP="00A71637">
            <w:pPr>
              <w:rPr>
                <w:rFonts w:cs="Arial"/>
                <w:sz w:val="20"/>
                <w:szCs w:val="20"/>
                <w:lang w:val="en-AU"/>
              </w:rPr>
            </w:pPr>
            <w:r w:rsidRPr="00051488">
              <w:rPr>
                <w:rFonts w:cs="Arial"/>
                <w:sz w:val="20"/>
                <w:szCs w:val="20"/>
                <w:lang w:val="en-AU"/>
              </w:rPr>
              <w:t xml:space="preserve">No </w:t>
            </w:r>
          </w:p>
          <w:p w14:paraId="12FF1064" w14:textId="77777777" w:rsidR="00D40F89" w:rsidRPr="00051488" w:rsidRDefault="00D40F89" w:rsidP="00A71637">
            <w:pPr>
              <w:rPr>
                <w:rFonts w:cs="Arial"/>
                <w:sz w:val="20"/>
                <w:szCs w:val="20"/>
                <w:lang w:val="en-AU"/>
              </w:rPr>
            </w:pPr>
            <w:r w:rsidRPr="00051488">
              <w:rPr>
                <w:rFonts w:cs="Arial"/>
                <w:sz w:val="20"/>
                <w:szCs w:val="20"/>
                <w:lang w:val="en-AU"/>
              </w:rPr>
              <w:t>(not a package according to the definition of package in the Code)</w:t>
            </w:r>
          </w:p>
        </w:tc>
        <w:tc>
          <w:tcPr>
            <w:tcW w:w="3066" w:type="dxa"/>
            <w:tcBorders>
              <w:top w:val="single" w:sz="4" w:space="0" w:color="auto"/>
              <w:left w:val="single" w:sz="4" w:space="0" w:color="auto"/>
              <w:bottom w:val="single" w:sz="4" w:space="0" w:color="auto"/>
              <w:right w:val="single" w:sz="4" w:space="0" w:color="auto"/>
            </w:tcBorders>
          </w:tcPr>
          <w:p w14:paraId="4385CBD7" w14:textId="363F2E6A" w:rsidR="00D40F89" w:rsidRPr="00051488" w:rsidRDefault="00032D1F" w:rsidP="00A71637">
            <w:pPr>
              <w:rPr>
                <w:rFonts w:cs="Arial"/>
                <w:sz w:val="20"/>
                <w:szCs w:val="20"/>
                <w:lang w:val="en-AU"/>
              </w:rPr>
            </w:pPr>
            <w:r w:rsidRPr="00051488">
              <w:rPr>
                <w:rFonts w:cs="Arial"/>
                <w:sz w:val="20"/>
                <w:szCs w:val="20"/>
                <w:lang w:val="en-AU"/>
              </w:rPr>
              <w:t>No</w:t>
            </w:r>
          </w:p>
        </w:tc>
      </w:tr>
      <w:tr w:rsidR="00D40F89" w14:paraId="51FC7402" w14:textId="7EE9D716" w:rsidTr="00D40F89">
        <w:tc>
          <w:tcPr>
            <w:tcW w:w="2655" w:type="dxa"/>
            <w:tcBorders>
              <w:top w:val="single" w:sz="4" w:space="0" w:color="auto"/>
              <w:left w:val="single" w:sz="4" w:space="0" w:color="auto"/>
              <w:bottom w:val="single" w:sz="4" w:space="0" w:color="auto"/>
              <w:right w:val="single" w:sz="4" w:space="0" w:color="auto"/>
            </w:tcBorders>
            <w:hideMark/>
          </w:tcPr>
          <w:p w14:paraId="3A58E739" w14:textId="77777777" w:rsidR="00D40F89" w:rsidRPr="00051488" w:rsidRDefault="00D40F89" w:rsidP="00A71637">
            <w:pPr>
              <w:rPr>
                <w:rFonts w:cs="Arial"/>
                <w:sz w:val="20"/>
                <w:szCs w:val="20"/>
                <w:lang w:val="en-AU"/>
              </w:rPr>
            </w:pPr>
            <w:r w:rsidRPr="00051488">
              <w:rPr>
                <w:rFonts w:cs="Arial"/>
                <w:sz w:val="20"/>
                <w:szCs w:val="20"/>
                <w:lang w:val="en-AU"/>
              </w:rPr>
              <w:t xml:space="preserve">Alcoholic beverages sold in a hamper </w:t>
            </w:r>
          </w:p>
        </w:tc>
        <w:tc>
          <w:tcPr>
            <w:tcW w:w="3339" w:type="dxa"/>
            <w:tcBorders>
              <w:top w:val="single" w:sz="4" w:space="0" w:color="auto"/>
              <w:left w:val="single" w:sz="4" w:space="0" w:color="auto"/>
              <w:bottom w:val="single" w:sz="4" w:space="0" w:color="auto"/>
              <w:right w:val="single" w:sz="4" w:space="0" w:color="auto"/>
            </w:tcBorders>
            <w:hideMark/>
          </w:tcPr>
          <w:p w14:paraId="7FAB473A" w14:textId="0484B5E0" w:rsidR="00D40F89" w:rsidRPr="00051488" w:rsidRDefault="00D40F89" w:rsidP="00A71637">
            <w:pPr>
              <w:rPr>
                <w:rFonts w:cs="Arial"/>
                <w:sz w:val="20"/>
                <w:szCs w:val="20"/>
                <w:lang w:val="en-AU"/>
              </w:rPr>
            </w:pPr>
            <w:r w:rsidRPr="00051488">
              <w:rPr>
                <w:rFonts w:cs="Arial"/>
                <w:sz w:val="20"/>
                <w:szCs w:val="20"/>
                <w:lang w:val="en-AU"/>
              </w:rPr>
              <w:t>Yes</w:t>
            </w:r>
          </w:p>
          <w:p w14:paraId="68D86DE2" w14:textId="6CC1C3CE" w:rsidR="00D40F89" w:rsidRPr="00051488" w:rsidRDefault="00D40F89" w:rsidP="00A71637">
            <w:pPr>
              <w:rPr>
                <w:rFonts w:cs="Arial"/>
                <w:sz w:val="20"/>
                <w:szCs w:val="20"/>
                <w:lang w:val="en-AU"/>
              </w:rPr>
            </w:pPr>
          </w:p>
        </w:tc>
        <w:tc>
          <w:tcPr>
            <w:tcW w:w="3066" w:type="dxa"/>
            <w:tcBorders>
              <w:top w:val="single" w:sz="4" w:space="0" w:color="auto"/>
              <w:left w:val="single" w:sz="4" w:space="0" w:color="auto"/>
              <w:bottom w:val="single" w:sz="4" w:space="0" w:color="auto"/>
              <w:right w:val="single" w:sz="4" w:space="0" w:color="auto"/>
            </w:tcBorders>
          </w:tcPr>
          <w:p w14:paraId="6BED5AFB" w14:textId="792B0A1B" w:rsidR="00D40F89" w:rsidRPr="00051488" w:rsidRDefault="00032D1F" w:rsidP="00A71637">
            <w:pPr>
              <w:rPr>
                <w:rFonts w:cs="Arial"/>
                <w:sz w:val="20"/>
                <w:szCs w:val="20"/>
                <w:lang w:val="en-AU"/>
              </w:rPr>
            </w:pPr>
            <w:r w:rsidRPr="00051488">
              <w:rPr>
                <w:rFonts w:cs="Arial"/>
                <w:sz w:val="20"/>
                <w:szCs w:val="20"/>
                <w:lang w:val="en-AU"/>
              </w:rPr>
              <w:t>No</w:t>
            </w:r>
          </w:p>
        </w:tc>
      </w:tr>
      <w:tr w:rsidR="00D40F89" w14:paraId="608D1324" w14:textId="0BC82FEB" w:rsidTr="00D40F89">
        <w:tc>
          <w:tcPr>
            <w:tcW w:w="2655" w:type="dxa"/>
            <w:tcBorders>
              <w:top w:val="single" w:sz="4" w:space="0" w:color="auto"/>
              <w:left w:val="single" w:sz="4" w:space="0" w:color="auto"/>
              <w:bottom w:val="single" w:sz="4" w:space="0" w:color="auto"/>
              <w:right w:val="single" w:sz="4" w:space="0" w:color="auto"/>
            </w:tcBorders>
          </w:tcPr>
          <w:p w14:paraId="5CFB42B2" w14:textId="77777777" w:rsidR="00D40F89" w:rsidRPr="00051488" w:rsidRDefault="00D40F89" w:rsidP="00A71637">
            <w:pPr>
              <w:rPr>
                <w:rFonts w:cs="Arial"/>
                <w:sz w:val="20"/>
                <w:szCs w:val="20"/>
                <w:lang w:val="en-AU"/>
              </w:rPr>
            </w:pPr>
            <w:r w:rsidRPr="00051488">
              <w:rPr>
                <w:rFonts w:cs="Arial"/>
                <w:sz w:val="20"/>
                <w:szCs w:val="20"/>
                <w:lang w:val="en-AU"/>
              </w:rPr>
              <w:t>Hamper itself</w:t>
            </w:r>
          </w:p>
        </w:tc>
        <w:tc>
          <w:tcPr>
            <w:tcW w:w="3339" w:type="dxa"/>
            <w:tcBorders>
              <w:top w:val="single" w:sz="4" w:space="0" w:color="auto"/>
              <w:left w:val="single" w:sz="4" w:space="0" w:color="auto"/>
              <w:bottom w:val="single" w:sz="4" w:space="0" w:color="auto"/>
              <w:right w:val="single" w:sz="4" w:space="0" w:color="auto"/>
            </w:tcBorders>
          </w:tcPr>
          <w:p w14:paraId="2E3A9BEE" w14:textId="77777777" w:rsidR="00D40F89" w:rsidRPr="00051488" w:rsidRDefault="00D40F89" w:rsidP="00A71637">
            <w:pPr>
              <w:rPr>
                <w:rFonts w:cs="Arial"/>
                <w:sz w:val="20"/>
                <w:szCs w:val="20"/>
                <w:lang w:val="en-AU"/>
              </w:rPr>
            </w:pPr>
            <w:r w:rsidRPr="00051488">
              <w:rPr>
                <w:rFonts w:cs="Arial"/>
                <w:sz w:val="20"/>
                <w:szCs w:val="20"/>
                <w:lang w:val="en-AU"/>
              </w:rPr>
              <w:t>No</w:t>
            </w:r>
          </w:p>
          <w:p w14:paraId="197CB734" w14:textId="77777777" w:rsidR="00D40F89" w:rsidRPr="00051488" w:rsidRDefault="00D40F89" w:rsidP="00A71637">
            <w:pPr>
              <w:rPr>
                <w:rFonts w:cs="Arial"/>
                <w:sz w:val="20"/>
                <w:szCs w:val="20"/>
                <w:lang w:val="en-AU"/>
              </w:rPr>
            </w:pPr>
            <w:r w:rsidRPr="00051488">
              <w:rPr>
                <w:rFonts w:cs="Arial"/>
                <w:sz w:val="20"/>
                <w:szCs w:val="20"/>
                <w:lang w:val="en-AU"/>
              </w:rPr>
              <w:t>(not a package according to the definition of package in the Code)</w:t>
            </w:r>
          </w:p>
        </w:tc>
        <w:tc>
          <w:tcPr>
            <w:tcW w:w="3066" w:type="dxa"/>
            <w:tcBorders>
              <w:top w:val="single" w:sz="4" w:space="0" w:color="auto"/>
              <w:left w:val="single" w:sz="4" w:space="0" w:color="auto"/>
              <w:bottom w:val="single" w:sz="4" w:space="0" w:color="auto"/>
              <w:right w:val="single" w:sz="4" w:space="0" w:color="auto"/>
            </w:tcBorders>
          </w:tcPr>
          <w:p w14:paraId="19E31108" w14:textId="0195848C" w:rsidR="00D40F89" w:rsidRPr="00051488" w:rsidRDefault="00032D1F" w:rsidP="00A71637">
            <w:pPr>
              <w:rPr>
                <w:rFonts w:cs="Arial"/>
                <w:sz w:val="20"/>
                <w:szCs w:val="20"/>
                <w:lang w:val="en-AU"/>
              </w:rPr>
            </w:pPr>
            <w:r w:rsidRPr="00051488">
              <w:rPr>
                <w:rFonts w:cs="Arial"/>
                <w:sz w:val="20"/>
                <w:szCs w:val="20"/>
                <w:lang w:val="en-AU"/>
              </w:rPr>
              <w:t>No</w:t>
            </w:r>
          </w:p>
        </w:tc>
      </w:tr>
    </w:tbl>
    <w:p w14:paraId="5CDCF23C" w14:textId="06055C1E" w:rsidR="008613B8" w:rsidRPr="00045BDE" w:rsidRDefault="0077116A" w:rsidP="00045BDE">
      <w:pPr>
        <w:pStyle w:val="Heading4"/>
      </w:pPr>
      <w:r>
        <w:t>3.2.4.</w:t>
      </w:r>
      <w:r w:rsidR="00032D1F">
        <w:t>4</w:t>
      </w:r>
      <w:r w:rsidR="00045BDE">
        <w:tab/>
      </w:r>
      <w:r w:rsidR="008613B8" w:rsidRPr="00045BDE">
        <w:t>Stakeholder views</w:t>
      </w:r>
    </w:p>
    <w:p w14:paraId="2FDFDCDD" w14:textId="53F6A577" w:rsidR="00C74885" w:rsidRDefault="00691731" w:rsidP="002C03B1">
      <w:pPr>
        <w:keepNext/>
        <w:widowControl/>
      </w:pPr>
      <w:r>
        <w:rPr>
          <w:lang w:bidi="ar-SA"/>
        </w:rPr>
        <w:t>S</w:t>
      </w:r>
      <w:r w:rsidR="00C74885">
        <w:rPr>
          <w:lang w:bidi="ar-SA"/>
        </w:rPr>
        <w:t>takeholder</w:t>
      </w:r>
      <w:r>
        <w:rPr>
          <w:lang w:bidi="ar-SA"/>
        </w:rPr>
        <w:t>s</w:t>
      </w:r>
      <w:r w:rsidR="00C74885" w:rsidDel="00691731">
        <w:rPr>
          <w:lang w:bidi="ar-SA"/>
        </w:rPr>
        <w:t xml:space="preserve"> </w:t>
      </w:r>
      <w:r w:rsidR="00C74885">
        <w:rPr>
          <w:lang w:bidi="ar-SA"/>
        </w:rPr>
        <w:t xml:space="preserve">generally supported the overall proposed approach for the application of the pregnancy warning label to different types of retail sales. That is, a pregnancy warning label would be required on packaged alcoholic beverages: made and packaged on the premises from which </w:t>
      </w:r>
      <w:r w:rsidR="004A285D">
        <w:rPr>
          <w:lang w:bidi="ar-SA"/>
        </w:rPr>
        <w:t>they are</w:t>
      </w:r>
      <w:r w:rsidR="00C74885">
        <w:rPr>
          <w:lang w:bidi="ar-SA"/>
        </w:rPr>
        <w:t xml:space="preserve"> sold; delivered packaged ready for consumption at the express order of the purchaser; sold at a fundraising event; and displayed from an assisted service display cabinet. However, industry stakeholders had concerns with the lack of clarity in the wording </w:t>
      </w:r>
      <w:r w:rsidR="00C74885">
        <w:rPr>
          <w:lang w:bidi="ar-SA"/>
        </w:rPr>
        <w:lastRenderedPageBreak/>
        <w:t xml:space="preserve">of these retail situations and how they applied to alcoholic beverages. </w:t>
      </w:r>
      <w:r w:rsidR="00C74885" w:rsidRPr="00DA48E3">
        <w:t xml:space="preserve">Industry called for clear, specific and unambiguous sales requirements and exemptions. </w:t>
      </w:r>
    </w:p>
    <w:p w14:paraId="6CD9A471" w14:textId="611784C6" w:rsidR="00C74885" w:rsidRPr="00045BDE" w:rsidRDefault="00C74885" w:rsidP="00C74885">
      <w:pPr>
        <w:pStyle w:val="Heading4"/>
      </w:pPr>
      <w:r w:rsidRPr="00E715CF">
        <w:rPr>
          <w:lang w:eastAsia="en-AU"/>
        </w:rPr>
        <w:t>3</w:t>
      </w:r>
      <w:r w:rsidR="00D27B97">
        <w:rPr>
          <w:lang w:eastAsia="en-AU"/>
        </w:rPr>
        <w:t>.2.4.</w:t>
      </w:r>
      <w:r w:rsidR="00032D1F">
        <w:t>5</w:t>
      </w:r>
      <w:r>
        <w:tab/>
      </w:r>
      <w:r w:rsidR="00E61634">
        <w:t>Proposed</w:t>
      </w:r>
      <w:r>
        <w:t xml:space="preserve"> approach</w:t>
      </w:r>
    </w:p>
    <w:p w14:paraId="70E562B6" w14:textId="00162B2E" w:rsidR="00214D16" w:rsidRDefault="00B16CC6" w:rsidP="008613B8">
      <w:r>
        <w:t>The proposed</w:t>
      </w:r>
      <w:r w:rsidR="008613B8">
        <w:t xml:space="preserve"> approach is </w:t>
      </w:r>
      <w:r w:rsidR="00032D1F">
        <w:t xml:space="preserve">as shown in </w:t>
      </w:r>
      <w:r w:rsidR="00B26645">
        <w:t>Table 11</w:t>
      </w:r>
      <w:r w:rsidR="00032D1F">
        <w:t xml:space="preserve"> above. </w:t>
      </w:r>
    </w:p>
    <w:p w14:paraId="0C98158D" w14:textId="77777777" w:rsidR="00214D16" w:rsidRDefault="00214D16" w:rsidP="008613B8"/>
    <w:p w14:paraId="6E543500" w14:textId="784D5A11" w:rsidR="008613B8" w:rsidRDefault="008613B8" w:rsidP="008613B8">
      <w:r>
        <w:t>FS</w:t>
      </w:r>
      <w:r w:rsidR="00281484">
        <w:t xml:space="preserve">ANZ considers it is likely </w:t>
      </w:r>
      <w:r>
        <w:t xml:space="preserve">alcoholic beverages sold in the situations proposed to require the warning label would usually be labelled </w:t>
      </w:r>
      <w:r w:rsidR="00032D1F">
        <w:t xml:space="preserve">as </w:t>
      </w:r>
      <w:r>
        <w:t>for retail sale</w:t>
      </w:r>
      <w:r w:rsidR="00032D1F">
        <w:t>.</w:t>
      </w:r>
      <w:r>
        <w:t xml:space="preserve"> For example, a bottle of wine sold from the vineyard at which it is made is likely to be fully labelled to allow it to also be sold for retail sale elsewhere. Hence</w:t>
      </w:r>
      <w:r w:rsidR="00032D1F">
        <w:t>,</w:t>
      </w:r>
      <w:r>
        <w:t xml:space="preserve"> requiring the warning label is expected to have limited additional impact on industry.</w:t>
      </w:r>
    </w:p>
    <w:p w14:paraId="2F06AE54" w14:textId="07D4C1A7" w:rsidR="00B16CC6" w:rsidRDefault="00B16CC6" w:rsidP="008613B8"/>
    <w:p w14:paraId="60853F25" w14:textId="77777777" w:rsidR="00B16CC6" w:rsidRDefault="008613B8" w:rsidP="008613B8">
      <w:r>
        <w:t>The exemption for alcoholic beverages packaged in the presence of the purchaser from providing the warning label is consistent with the DRIS which notes that beverages such as a glass of wine served in a restaurant are out of scope.</w:t>
      </w:r>
    </w:p>
    <w:p w14:paraId="0EE026D8" w14:textId="77777777" w:rsidR="00B16CC6" w:rsidRDefault="00B16CC6" w:rsidP="008613B8"/>
    <w:p w14:paraId="6A970121" w14:textId="0E3DC304" w:rsidR="001F3935" w:rsidRDefault="001F3935" w:rsidP="008613B8">
      <w:r>
        <w:t>The</w:t>
      </w:r>
      <w:r w:rsidR="00B16CC6">
        <w:t xml:space="preserve"> application of the pregnancy warning label</w:t>
      </w:r>
      <w:r>
        <w:t xml:space="preserve"> on packaged alcoholic beverages sold</w:t>
      </w:r>
      <w:r w:rsidR="00281484">
        <w:t xml:space="preserve"> to caterers,</w:t>
      </w:r>
      <w:r>
        <w:t xml:space="preserve"> from vending machines, in hampers and in non-retail and non-catering sales situations is proposed to be consistent with existing Code requirements for warning statements.</w:t>
      </w:r>
      <w:r w:rsidR="00281484">
        <w:t xml:space="preserve"> That is, the pregnancy warning label would be required on packaged alcoholic beverages sold from vending machines, in hampers and to caterers, and not be required in non-retail and non-catering sales situations or in intra-company transfers</w:t>
      </w:r>
      <w:r w:rsidR="00737E7C">
        <w:t xml:space="preserve"> as in the latter situations the beverage is not sold </w:t>
      </w:r>
      <w:r w:rsidR="00E469E7">
        <w:t xml:space="preserve">directly </w:t>
      </w:r>
      <w:r w:rsidR="00737E7C">
        <w:t>to consumers</w:t>
      </w:r>
      <w:r w:rsidR="00281484">
        <w:t>.</w:t>
      </w:r>
    </w:p>
    <w:p w14:paraId="285625E2" w14:textId="77777777" w:rsidR="001F3935" w:rsidRDefault="001F3935" w:rsidP="008613B8"/>
    <w:p w14:paraId="560E2B9E" w14:textId="55407025" w:rsidR="00D27B97" w:rsidRPr="00981875" w:rsidRDefault="00AD6BBF" w:rsidP="00981875">
      <w:r>
        <w:t xml:space="preserve">In drafting these requirements in the Code, </w:t>
      </w:r>
      <w:r w:rsidR="001F3935">
        <w:t xml:space="preserve">FSANZ has </w:t>
      </w:r>
      <w:r>
        <w:t xml:space="preserve">sought to ensure </w:t>
      </w:r>
      <w:r w:rsidR="001F3935">
        <w:t>the</w:t>
      </w:r>
      <w:r>
        <w:t>re is</w:t>
      </w:r>
      <w:r w:rsidR="001F3935">
        <w:t xml:space="preserve"> clarity </w:t>
      </w:r>
      <w:r>
        <w:t xml:space="preserve">for the application of the pregnancy warning </w:t>
      </w:r>
      <w:r w:rsidR="001F3935">
        <w:t>label</w:t>
      </w:r>
      <w:r w:rsidR="00E7198E">
        <w:t xml:space="preserve"> </w:t>
      </w:r>
      <w:r>
        <w:t>to the</w:t>
      </w:r>
      <w:r w:rsidR="001F3935">
        <w:t xml:space="preserve"> different types of retail sales of alcoholic beverages. </w:t>
      </w:r>
    </w:p>
    <w:p w14:paraId="2A56C0EF" w14:textId="492831E1" w:rsidR="00AD72C5" w:rsidRDefault="00B16CC6" w:rsidP="00AD72C5">
      <w:pPr>
        <w:pStyle w:val="Heading3"/>
        <w:rPr>
          <w:color w:val="auto"/>
        </w:rPr>
      </w:pPr>
      <w:bookmarkStart w:id="333" w:name="_Toc19261173"/>
      <w:bookmarkStart w:id="334" w:name="_Toc20136410"/>
      <w:bookmarkStart w:id="335" w:name="_Toc20137092"/>
      <w:bookmarkStart w:id="336" w:name="_Toc20306705"/>
      <w:bookmarkStart w:id="337" w:name="_Toc20306749"/>
      <w:bookmarkStart w:id="338" w:name="_Toc20311809"/>
      <w:bookmarkStart w:id="339" w:name="_Toc20321217"/>
      <w:bookmarkStart w:id="340" w:name="_Toc20314177"/>
      <w:bookmarkStart w:id="341" w:name="_Toc20322178"/>
      <w:bookmarkStart w:id="342" w:name="_Toc20754402"/>
      <w:bookmarkStart w:id="343" w:name="_Toc21015871"/>
      <w:bookmarkStart w:id="344" w:name="_Toc21015968"/>
      <w:r>
        <w:rPr>
          <w:color w:val="auto"/>
        </w:rPr>
        <w:t>3</w:t>
      </w:r>
      <w:r w:rsidR="00251759">
        <w:rPr>
          <w:color w:val="auto"/>
        </w:rPr>
        <w:t>.2.5</w:t>
      </w:r>
      <w:r w:rsidR="00AD72C5" w:rsidRPr="005E56DD">
        <w:rPr>
          <w:color w:val="auto"/>
        </w:rPr>
        <w:tab/>
      </w:r>
      <w:r w:rsidR="00AD72C5">
        <w:rPr>
          <w:color w:val="auto"/>
        </w:rPr>
        <w:t xml:space="preserve">Application to </w:t>
      </w:r>
      <w:r w:rsidR="009246E2">
        <w:rPr>
          <w:color w:val="auto"/>
        </w:rPr>
        <w:t>different types of packages</w:t>
      </w:r>
      <w:bookmarkEnd w:id="333"/>
      <w:bookmarkEnd w:id="334"/>
      <w:bookmarkEnd w:id="335"/>
      <w:bookmarkEnd w:id="336"/>
      <w:bookmarkEnd w:id="337"/>
      <w:bookmarkEnd w:id="338"/>
      <w:bookmarkEnd w:id="339"/>
      <w:bookmarkEnd w:id="340"/>
      <w:bookmarkEnd w:id="341"/>
      <w:bookmarkEnd w:id="342"/>
      <w:bookmarkEnd w:id="343"/>
      <w:bookmarkEnd w:id="344"/>
    </w:p>
    <w:p w14:paraId="5941FAE7" w14:textId="4F0E2F08" w:rsidR="008613B8" w:rsidRPr="00100EB7" w:rsidRDefault="00100EB7" w:rsidP="00100EB7">
      <w:pPr>
        <w:pStyle w:val="Heading4"/>
      </w:pPr>
      <w:r>
        <w:t>3</w:t>
      </w:r>
      <w:r w:rsidR="0077116A">
        <w:t>.2.5.1</w:t>
      </w:r>
      <w:r>
        <w:tab/>
      </w:r>
      <w:r w:rsidR="008613B8" w:rsidRPr="00100EB7">
        <w:t>Policy context</w:t>
      </w:r>
    </w:p>
    <w:p w14:paraId="534360E9" w14:textId="557F4A7A" w:rsidR="008613B8" w:rsidRDefault="008613B8" w:rsidP="008613B8">
      <w:pPr>
        <w:widowControl/>
        <w:autoSpaceDE w:val="0"/>
        <w:autoSpaceDN w:val="0"/>
        <w:adjustRightInd w:val="0"/>
        <w:rPr>
          <w:rFonts w:cs="Arial"/>
          <w:szCs w:val="22"/>
        </w:rPr>
      </w:pPr>
      <w:r w:rsidRPr="00182470">
        <w:rPr>
          <w:rFonts w:cs="Arial"/>
          <w:szCs w:val="22"/>
        </w:rPr>
        <w:t>As noted in the DRIS, the primary objective of p</w:t>
      </w:r>
      <w:r w:rsidRPr="00182470">
        <w:rPr>
          <w:rFonts w:cs="Arial"/>
          <w:szCs w:val="22"/>
          <w:lang w:eastAsia="en-GB" w:bidi="ar-SA"/>
        </w:rPr>
        <w:t xml:space="preserve">regnancy warning labels on packaged alcoholic beverages is </w:t>
      </w:r>
      <w:r w:rsidRPr="00182470">
        <w:rPr>
          <w:rFonts w:cs="Arial"/>
          <w:i/>
          <w:szCs w:val="22"/>
          <w:lang w:eastAsia="en-GB" w:bidi="ar-SA"/>
        </w:rPr>
        <w:t xml:space="preserve">to provide a clear and easy to understand trigger to remind pregnant women, at both the </w:t>
      </w:r>
      <w:r w:rsidRPr="00182470">
        <w:rPr>
          <w:rFonts w:cs="Arial"/>
          <w:i/>
          <w:szCs w:val="22"/>
          <w:u w:val="single"/>
          <w:lang w:eastAsia="en-GB" w:bidi="ar-SA"/>
        </w:rPr>
        <w:t>point of sale</w:t>
      </w:r>
      <w:r w:rsidRPr="00182470">
        <w:rPr>
          <w:rFonts w:cs="Arial"/>
          <w:i/>
          <w:szCs w:val="22"/>
          <w:lang w:eastAsia="en-GB" w:bidi="ar-SA"/>
        </w:rPr>
        <w:t xml:space="preserve"> and </w:t>
      </w:r>
      <w:r w:rsidRPr="00182470">
        <w:rPr>
          <w:rFonts w:cs="Arial"/>
          <w:i/>
          <w:szCs w:val="22"/>
          <w:u w:val="single"/>
          <w:lang w:eastAsia="en-GB" w:bidi="ar-SA"/>
        </w:rPr>
        <w:t>the potential point of consumption</w:t>
      </w:r>
      <w:r w:rsidR="00E469E7">
        <w:rPr>
          <w:rFonts w:cs="Arial"/>
          <w:i/>
          <w:szCs w:val="22"/>
          <w:lang w:eastAsia="en-GB" w:bidi="ar-SA"/>
        </w:rPr>
        <w:t>, to not drink alcohol</w:t>
      </w:r>
      <w:r w:rsidR="00C30440">
        <w:rPr>
          <w:rFonts w:cs="Arial"/>
          <w:i/>
          <w:szCs w:val="22"/>
          <w:lang w:eastAsia="en-GB" w:bidi="ar-SA"/>
        </w:rPr>
        <w:t xml:space="preserve"> </w:t>
      </w:r>
      <w:r w:rsidR="00C30440" w:rsidRPr="00C30440">
        <w:rPr>
          <w:rFonts w:cs="Arial"/>
          <w:szCs w:val="22"/>
          <w:lang w:eastAsia="en-GB" w:bidi="ar-SA"/>
        </w:rPr>
        <w:t>(FRSC, 2018</w:t>
      </w:r>
      <w:r w:rsidR="00C30440">
        <w:rPr>
          <w:rFonts w:cs="Arial"/>
          <w:i/>
          <w:szCs w:val="22"/>
          <w:lang w:eastAsia="en-GB" w:bidi="ar-SA"/>
        </w:rPr>
        <w:t>)</w:t>
      </w:r>
      <w:r w:rsidRPr="00182470">
        <w:rPr>
          <w:rFonts w:cs="Arial"/>
          <w:i/>
          <w:szCs w:val="22"/>
          <w:lang w:eastAsia="en-GB" w:bidi="ar-SA"/>
        </w:rPr>
        <w:t>.</w:t>
      </w:r>
      <w:r w:rsidRPr="00182470">
        <w:rPr>
          <w:rFonts w:cs="Arial"/>
          <w:szCs w:val="22"/>
        </w:rPr>
        <w:t xml:space="preserve"> </w:t>
      </w:r>
    </w:p>
    <w:p w14:paraId="5AE9A12F" w14:textId="77777777" w:rsidR="008613B8" w:rsidRDefault="008613B8" w:rsidP="008613B8">
      <w:pPr>
        <w:widowControl/>
        <w:autoSpaceDE w:val="0"/>
        <w:autoSpaceDN w:val="0"/>
        <w:adjustRightInd w:val="0"/>
        <w:rPr>
          <w:rFonts w:cs="Arial"/>
          <w:szCs w:val="22"/>
        </w:rPr>
      </w:pPr>
    </w:p>
    <w:p w14:paraId="4FD98069" w14:textId="6EE3EF6C" w:rsidR="008613B8" w:rsidRDefault="008613B8" w:rsidP="008613B8">
      <w:pPr>
        <w:widowControl/>
        <w:autoSpaceDE w:val="0"/>
        <w:autoSpaceDN w:val="0"/>
        <w:adjustRightInd w:val="0"/>
      </w:pPr>
      <w:r>
        <w:rPr>
          <w:rFonts w:cs="Arial"/>
          <w:szCs w:val="22"/>
        </w:rPr>
        <w:t xml:space="preserve">While the DRIS does not specifically consider layers of packaging, </w:t>
      </w:r>
      <w:r>
        <w:t>under cost considerations, the DRIS states</w:t>
      </w:r>
      <w:r w:rsidR="00E469E7">
        <w:rPr>
          <w:i/>
        </w:rPr>
        <w:t xml:space="preserve"> </w:t>
      </w:r>
      <w:r w:rsidRPr="00EB35A2">
        <w:rPr>
          <w:i/>
        </w:rPr>
        <w:t>It is relevant to note that pregnancy warning labels may not be required on the outer packaging</w:t>
      </w:r>
      <w:r w:rsidR="00E469E7">
        <w:rPr>
          <w:i/>
        </w:rPr>
        <w:t>…</w:t>
      </w:r>
      <w:r>
        <w:rPr>
          <w:i/>
        </w:rPr>
        <w:t xml:space="preserve"> </w:t>
      </w:r>
      <w:r w:rsidR="00E469E7">
        <w:t xml:space="preserve">and that </w:t>
      </w:r>
      <w:r>
        <w:rPr>
          <w:i/>
        </w:rPr>
        <w:t>T</w:t>
      </w:r>
      <w:r w:rsidRPr="00EB35A2">
        <w:rPr>
          <w:i/>
        </w:rPr>
        <w:t>his would be co</w:t>
      </w:r>
      <w:r w:rsidR="00E469E7">
        <w:rPr>
          <w:i/>
        </w:rPr>
        <w:t>nsidered during implementation</w:t>
      </w:r>
      <w:r w:rsidR="00C30440">
        <w:rPr>
          <w:i/>
        </w:rPr>
        <w:t xml:space="preserve"> </w:t>
      </w:r>
      <w:r w:rsidR="00C30440">
        <w:t>(</w:t>
      </w:r>
      <w:r w:rsidR="00C30440" w:rsidRPr="00C30440">
        <w:rPr>
          <w:rFonts w:cs="Arial"/>
          <w:szCs w:val="22"/>
          <w:lang w:eastAsia="en-GB" w:bidi="ar-SA"/>
        </w:rPr>
        <w:t>FRSC, 2018</w:t>
      </w:r>
      <w:r w:rsidR="00C30440">
        <w:rPr>
          <w:rFonts w:cs="Arial"/>
          <w:szCs w:val="22"/>
          <w:lang w:eastAsia="en-GB" w:bidi="ar-SA"/>
        </w:rPr>
        <w:t>)</w:t>
      </w:r>
      <w:r w:rsidR="00E469E7">
        <w:rPr>
          <w:i/>
        </w:rPr>
        <w:t>.</w:t>
      </w:r>
    </w:p>
    <w:p w14:paraId="66200B0B" w14:textId="77777777" w:rsidR="008613B8" w:rsidRDefault="008613B8" w:rsidP="008613B8">
      <w:pPr>
        <w:widowControl/>
        <w:autoSpaceDE w:val="0"/>
        <w:autoSpaceDN w:val="0"/>
        <w:adjustRightInd w:val="0"/>
      </w:pPr>
    </w:p>
    <w:p w14:paraId="76548919" w14:textId="1C422E66" w:rsidR="008613B8" w:rsidRDefault="008613B8" w:rsidP="008613B8">
      <w:pPr>
        <w:widowControl/>
        <w:autoSpaceDE w:val="0"/>
        <w:autoSpaceDN w:val="0"/>
        <w:adjustRightInd w:val="0"/>
      </w:pPr>
      <w:r>
        <w:t>FSANZ has considered whether to apply existing Code requirements</w:t>
      </w:r>
      <w:r w:rsidR="00E469E7">
        <w:t xml:space="preserve"> to pregnancy warning labels on</w:t>
      </w:r>
      <w:r>
        <w:t xml:space="preserve"> alcoholic beverages </w:t>
      </w:r>
      <w:r w:rsidR="00320FEF">
        <w:t>with</w:t>
      </w:r>
      <w:r>
        <w:t xml:space="preserve"> more than one layer of packaging, and </w:t>
      </w:r>
      <w:r w:rsidRPr="004D29C7">
        <w:t>packaging that includes individual packages</w:t>
      </w:r>
      <w:r w:rsidR="00230A1C">
        <w:t xml:space="preserve"> or containers</w:t>
      </w:r>
      <w:r w:rsidRPr="004D29C7">
        <w:t xml:space="preserve"> </w:t>
      </w:r>
      <w:r>
        <w:t>intended to be used separately</w:t>
      </w:r>
      <w:r w:rsidR="00E156BA">
        <w:t xml:space="preserve"> (i.e. individual portion packs)</w:t>
      </w:r>
      <w:r>
        <w:t xml:space="preserve">. </w:t>
      </w:r>
    </w:p>
    <w:p w14:paraId="241C77B3" w14:textId="78CB7610" w:rsidR="008613B8" w:rsidRPr="00100EB7" w:rsidRDefault="0077116A" w:rsidP="00100EB7">
      <w:pPr>
        <w:pStyle w:val="Heading4"/>
      </w:pPr>
      <w:r>
        <w:t>3.2.5.2</w:t>
      </w:r>
      <w:r w:rsidR="00100EB7">
        <w:tab/>
      </w:r>
      <w:r w:rsidR="008613B8" w:rsidRPr="00100EB7">
        <w:t xml:space="preserve">Relevant Code Requirements </w:t>
      </w:r>
    </w:p>
    <w:p w14:paraId="6E265E4E" w14:textId="77777777" w:rsidR="00320FEF" w:rsidRDefault="00320FEF" w:rsidP="008613B8">
      <w:pPr>
        <w:rPr>
          <w:lang w:eastAsia="en-AU" w:bidi="ar-SA"/>
        </w:rPr>
      </w:pPr>
      <w:r>
        <w:rPr>
          <w:lang w:eastAsia="en-AU" w:bidi="ar-SA"/>
        </w:rPr>
        <w:t xml:space="preserve">Sections </w:t>
      </w:r>
      <w:r w:rsidRPr="004D29C7">
        <w:t>1.2.1—6(2</w:t>
      </w:r>
      <w:r>
        <w:t>) and 1.2.1—6(3) set out labelling requirements for food that has more than one packaging layer.</w:t>
      </w:r>
      <w:r>
        <w:rPr>
          <w:lang w:eastAsia="en-AU" w:bidi="ar-SA"/>
        </w:rPr>
        <w:t xml:space="preserve"> </w:t>
      </w:r>
    </w:p>
    <w:p w14:paraId="6849F946" w14:textId="77777777" w:rsidR="00320FEF" w:rsidRDefault="00320FEF" w:rsidP="008613B8">
      <w:pPr>
        <w:rPr>
          <w:lang w:eastAsia="en-AU" w:bidi="ar-SA"/>
        </w:rPr>
      </w:pPr>
    </w:p>
    <w:p w14:paraId="7328CBFE" w14:textId="1AA49665" w:rsidR="008613B8" w:rsidRPr="004D29C7" w:rsidRDefault="00320FEF" w:rsidP="002C03B1">
      <w:pPr>
        <w:keepNext/>
        <w:widowControl/>
      </w:pPr>
      <w:r>
        <w:rPr>
          <w:lang w:eastAsia="en-AU" w:bidi="ar-SA"/>
        </w:rPr>
        <w:t>If</w:t>
      </w:r>
      <w:r w:rsidR="008613B8">
        <w:t xml:space="preserve"> a </w:t>
      </w:r>
      <w:r w:rsidR="008613B8" w:rsidRPr="004D29C7">
        <w:t>food for sale has more than 1 layer of packa</w:t>
      </w:r>
      <w:r>
        <w:t>ging, only 1 label is required (</w:t>
      </w:r>
      <w:r>
        <w:rPr>
          <w:lang w:eastAsia="en-AU" w:bidi="ar-SA"/>
        </w:rPr>
        <w:t xml:space="preserve">section </w:t>
      </w:r>
      <w:r w:rsidRPr="004D29C7">
        <w:t>1.2.1—6(2</w:t>
      </w:r>
      <w:r>
        <w:t>))</w:t>
      </w:r>
      <w:r w:rsidR="00124A70">
        <w:t>. This would usually mean a label would need to be on</w:t>
      </w:r>
      <w:r w:rsidR="008613B8" w:rsidRPr="004D29C7">
        <w:t xml:space="preserve"> </w:t>
      </w:r>
      <w:r w:rsidR="008613B8" w:rsidRPr="00224C49">
        <w:t>the outerm</w:t>
      </w:r>
      <w:r w:rsidR="008613B8">
        <w:t xml:space="preserve">ost layer so that it is </w:t>
      </w:r>
      <w:r w:rsidR="008613B8">
        <w:lastRenderedPageBreak/>
        <w:t xml:space="preserve">legible. </w:t>
      </w:r>
      <w:r w:rsidR="008613B8" w:rsidRPr="004D29C7">
        <w:t xml:space="preserve">e.g. a bottle of whisky inside an outer carton, a bladder of wine inside a carton (‘cask’ wine). </w:t>
      </w:r>
    </w:p>
    <w:p w14:paraId="7F26B16D" w14:textId="77777777" w:rsidR="008613B8" w:rsidRPr="004D29C7" w:rsidRDefault="008613B8" w:rsidP="008613B8"/>
    <w:p w14:paraId="0A71A101" w14:textId="7AF3AD23" w:rsidR="008613B8" w:rsidRPr="004D29C7" w:rsidRDefault="008613B8" w:rsidP="008613B8">
      <w:r w:rsidRPr="004D29C7">
        <w:t>If the food for sale is sold in packaging that includes individual packages for servings that are intended to be used separately (individual portion packs)</w:t>
      </w:r>
      <w:r w:rsidR="00F44EA7">
        <w:t xml:space="preserve"> (e.g. a 12 pack of beer) </w:t>
      </w:r>
      <w:r w:rsidRPr="004D29C7">
        <w:t>but which:</w:t>
      </w:r>
    </w:p>
    <w:p w14:paraId="443A6753" w14:textId="77777777" w:rsidR="008613B8" w:rsidRPr="004D29C7" w:rsidRDefault="008613B8" w:rsidP="008613B8"/>
    <w:p w14:paraId="0F9AAB54" w14:textId="77777777" w:rsidR="008613B8" w:rsidRPr="004D29C7" w:rsidRDefault="008613B8" w:rsidP="008613B8">
      <w:r w:rsidRPr="004D29C7">
        <w:tab/>
        <w:t>(a)</w:t>
      </w:r>
      <w:r w:rsidRPr="004D29C7">
        <w:tab/>
        <w:t>are not designed for individual sale; and</w:t>
      </w:r>
    </w:p>
    <w:p w14:paraId="3BAB76A1" w14:textId="2BE24921" w:rsidR="008613B8" w:rsidRPr="004D29C7" w:rsidRDefault="008613B8" w:rsidP="008613B8">
      <w:r w:rsidRPr="004D29C7">
        <w:tab/>
        <w:t>(b)</w:t>
      </w:r>
      <w:r w:rsidRPr="004D29C7">
        <w:tab/>
        <w:t>have a surface area of 30 cm</w:t>
      </w:r>
      <w:r w:rsidRPr="004D29C7">
        <w:rPr>
          <w:vertAlign w:val="superscript"/>
        </w:rPr>
        <w:t>2</w:t>
      </w:r>
      <w:r w:rsidRPr="004D29C7">
        <w:t xml:space="preserve"> or </w:t>
      </w:r>
      <w:r w:rsidR="006B5E29">
        <w:t xml:space="preserve">greater; </w:t>
      </w:r>
    </w:p>
    <w:p w14:paraId="3BF2D269" w14:textId="77777777" w:rsidR="008613B8" w:rsidRPr="004D29C7" w:rsidRDefault="008613B8" w:rsidP="008613B8"/>
    <w:p w14:paraId="5A4DCEFF" w14:textId="3E62C12C" w:rsidR="006B5E29" w:rsidRDefault="008613B8" w:rsidP="008613B8">
      <w:r w:rsidRPr="004D29C7">
        <w:t>then the individual portion pack is also required to bear a label</w:t>
      </w:r>
      <w:r w:rsidR="006B5E29">
        <w:t xml:space="preserve"> with information about warning statements and declarations (</w:t>
      </w:r>
      <w:r w:rsidR="00983FC9">
        <w:t xml:space="preserve">e.g. </w:t>
      </w:r>
      <w:r w:rsidR="006B5E29">
        <w:t>allergens) (section 1.2.1—6(3)).</w:t>
      </w:r>
    </w:p>
    <w:p w14:paraId="4F8400DE" w14:textId="4A6079B3" w:rsidR="008613B8" w:rsidRDefault="0077116A" w:rsidP="00100EB7">
      <w:pPr>
        <w:pStyle w:val="Heading4"/>
        <w:rPr>
          <w:lang w:eastAsia="en-AU"/>
        </w:rPr>
      </w:pPr>
      <w:r>
        <w:rPr>
          <w:lang w:eastAsia="en-AU"/>
        </w:rPr>
        <w:t>3.2.5.3</w:t>
      </w:r>
      <w:r w:rsidR="00100EB7">
        <w:rPr>
          <w:lang w:eastAsia="en-AU"/>
        </w:rPr>
        <w:tab/>
      </w:r>
      <w:r w:rsidR="008613B8" w:rsidRPr="00100EB7">
        <w:rPr>
          <w:lang w:eastAsia="en-AU"/>
        </w:rPr>
        <w:t xml:space="preserve">Stakeholder views </w:t>
      </w:r>
    </w:p>
    <w:p w14:paraId="16E79898" w14:textId="22E34B56" w:rsidR="00417432" w:rsidRDefault="004D107B" w:rsidP="004D107B">
      <w:pPr>
        <w:rPr>
          <w:lang w:bidi="ar-SA"/>
        </w:rPr>
      </w:pPr>
      <w:r>
        <w:rPr>
          <w:lang w:bidi="ar-SA"/>
        </w:rPr>
        <w:t>Industry stakeholders at the June 2019 targeted consultations generally supported the proposal to apply existing Code requirements</w:t>
      </w:r>
      <w:r w:rsidR="00E156BA">
        <w:rPr>
          <w:lang w:bidi="ar-SA"/>
        </w:rPr>
        <w:t xml:space="preserve"> for labelling of multi</w:t>
      </w:r>
      <w:r>
        <w:rPr>
          <w:lang w:bidi="ar-SA"/>
        </w:rPr>
        <w:t xml:space="preserve">layer packages to the pregnancy warning label. However as </w:t>
      </w:r>
      <w:r w:rsidR="00E277F9">
        <w:rPr>
          <w:lang w:bidi="ar-SA"/>
        </w:rPr>
        <w:t xml:space="preserve">discussed </w:t>
      </w:r>
      <w:r w:rsidR="00E277F9" w:rsidRPr="00B26645">
        <w:rPr>
          <w:lang w:bidi="ar-SA"/>
        </w:rPr>
        <w:t>previously (section 3.2.2.4)</w:t>
      </w:r>
      <w:r w:rsidRPr="00B26645">
        <w:rPr>
          <w:lang w:bidi="ar-SA"/>
        </w:rPr>
        <w:t>,</w:t>
      </w:r>
      <w:r>
        <w:rPr>
          <w:lang w:bidi="ar-SA"/>
        </w:rPr>
        <w:t xml:space="preserve"> industry stakeholders considered it would be appropriate to only require the pictogram on a </w:t>
      </w:r>
      <w:r w:rsidR="00964633">
        <w:rPr>
          <w:lang w:bidi="ar-SA"/>
        </w:rPr>
        <w:t>beverage container</w:t>
      </w:r>
      <w:r>
        <w:rPr>
          <w:lang w:bidi="ar-SA"/>
        </w:rPr>
        <w:t xml:space="preserve"> or a smaller warning label if outer retail packaging had the full warning label. </w:t>
      </w:r>
      <w:r w:rsidR="00417432">
        <w:rPr>
          <w:lang w:bidi="ar-SA"/>
        </w:rPr>
        <w:t>It was noted</w:t>
      </w:r>
      <w:r>
        <w:rPr>
          <w:lang w:bidi="ar-SA"/>
        </w:rPr>
        <w:t xml:space="preserve"> retailers want flexibility for beverages sold in multipacks and therefor</w:t>
      </w:r>
      <w:r w:rsidR="00232151">
        <w:rPr>
          <w:lang w:bidi="ar-SA"/>
        </w:rPr>
        <w:t xml:space="preserve">e prefer individual containers </w:t>
      </w:r>
      <w:r>
        <w:rPr>
          <w:lang w:bidi="ar-SA"/>
        </w:rPr>
        <w:t xml:space="preserve">to be labelled as for individual sale so they can break packs for sale if desired. Industry stakeholders noted relabelling of multilayers of packaging is costly. </w:t>
      </w:r>
    </w:p>
    <w:p w14:paraId="415E4BDB" w14:textId="77777777" w:rsidR="00417432" w:rsidRDefault="00417432" w:rsidP="004D107B">
      <w:pPr>
        <w:rPr>
          <w:lang w:bidi="ar-SA"/>
        </w:rPr>
      </w:pPr>
    </w:p>
    <w:p w14:paraId="7422E812" w14:textId="24DC9F40" w:rsidR="004D107B" w:rsidRDefault="00E156BA" w:rsidP="004D107B">
      <w:pPr>
        <w:rPr>
          <w:lang w:bidi="ar-SA"/>
        </w:rPr>
      </w:pPr>
      <w:r>
        <w:rPr>
          <w:lang w:bidi="ar-SA"/>
        </w:rPr>
        <w:t>Public</w:t>
      </w:r>
      <w:r w:rsidR="004D107B">
        <w:rPr>
          <w:lang w:bidi="ar-SA"/>
        </w:rPr>
        <w:t xml:space="preserve"> health stakeholders preferred all packaging layers be required to carry the warning label so that it would be visible at both the point of sale and point of consumption</w:t>
      </w:r>
      <w:r w:rsidR="00417432">
        <w:rPr>
          <w:lang w:bidi="ar-SA"/>
        </w:rPr>
        <w:t xml:space="preserve"> </w:t>
      </w:r>
      <w:r w:rsidR="00417432">
        <w:t>(i.e. on the bottle/can, and on the outside retail packaging layer)</w:t>
      </w:r>
      <w:r w:rsidR="004D107B">
        <w:rPr>
          <w:lang w:bidi="ar-SA"/>
        </w:rPr>
        <w:t>.</w:t>
      </w:r>
      <w:r w:rsidR="00417432">
        <w:rPr>
          <w:lang w:bidi="ar-SA"/>
        </w:rPr>
        <w:t xml:space="preserve"> </w:t>
      </w:r>
      <w:r w:rsidR="00417432">
        <w:t>This view was also shared by jurisdictions who advised such an approach would more closely ali</w:t>
      </w:r>
      <w:r w:rsidR="0076256F">
        <w:t>gn with the primary objective in</w:t>
      </w:r>
      <w:r w:rsidR="00417432">
        <w:t xml:space="preserve"> the DRIS.</w:t>
      </w:r>
    </w:p>
    <w:p w14:paraId="03E58660" w14:textId="6AAF1B97" w:rsidR="00D30838" w:rsidRPr="00D30838" w:rsidRDefault="00BC656E" w:rsidP="00E61634">
      <w:pPr>
        <w:pStyle w:val="Heading4"/>
      </w:pPr>
      <w:r>
        <w:t>3.2.5</w:t>
      </w:r>
      <w:r w:rsidR="00D27B97">
        <w:t>.4</w:t>
      </w:r>
      <w:r w:rsidR="00872E7B" w:rsidRPr="00872E7B">
        <w:t xml:space="preserve"> </w:t>
      </w:r>
      <w:r w:rsidR="005A188D">
        <w:tab/>
      </w:r>
      <w:r w:rsidR="00E61634">
        <w:t>Proposed</w:t>
      </w:r>
      <w:r w:rsidR="008613B8" w:rsidRPr="00872E7B">
        <w:t xml:space="preserve"> approach </w:t>
      </w:r>
    </w:p>
    <w:p w14:paraId="63946E87" w14:textId="63EB9FD5" w:rsidR="00230A1C" w:rsidRDefault="008613B8" w:rsidP="008613B8">
      <w:r>
        <w:t>FSANZ has considered the objectives</w:t>
      </w:r>
      <w:r w:rsidR="00230A1C">
        <w:t xml:space="preserve"> of the pregnancy warning label as stated in the DRIS, </w:t>
      </w:r>
      <w:r w:rsidR="002B1F50">
        <w:t>and stakeholder views</w:t>
      </w:r>
      <w:r w:rsidR="00230A1C">
        <w:t xml:space="preserve">. </w:t>
      </w:r>
    </w:p>
    <w:p w14:paraId="6C91430C" w14:textId="77777777" w:rsidR="00230A1C" w:rsidRDefault="00230A1C" w:rsidP="008613B8"/>
    <w:p w14:paraId="6D5FCD29" w14:textId="556A67FC" w:rsidR="00BC656E" w:rsidRDefault="009A7748" w:rsidP="008613B8">
      <w:r>
        <w:t>FSANZ is proposing</w:t>
      </w:r>
      <w:r w:rsidR="00917DFB">
        <w:t xml:space="preserve"> that for a multipack (e.g. a six pack of beer), the pregnancy warning label would be required on each individual portion pack and the package containing the individual portion packs. Such an approach is similar to that set out in section 1.2.1—6(3). </w:t>
      </w:r>
      <w:r w:rsidR="003B137B">
        <w:t>A pregnancy warning label would also be required on a retail carton containing several multipacks (i.e. several six packs of beer).</w:t>
      </w:r>
      <w:r w:rsidR="00AB5776">
        <w:t xml:space="preserve"> </w:t>
      </w:r>
      <w:r>
        <w:t>This approach is c</w:t>
      </w:r>
      <w:r w:rsidR="00757A48">
        <w:t xml:space="preserve">onsistent with the objectives </w:t>
      </w:r>
      <w:r w:rsidR="0076256F">
        <w:t>in</w:t>
      </w:r>
      <w:r>
        <w:t xml:space="preserve"> the DRIS.</w:t>
      </w:r>
    </w:p>
    <w:p w14:paraId="0558C08F" w14:textId="18C6B2C9" w:rsidR="00BC656E" w:rsidRDefault="00BC656E" w:rsidP="008613B8"/>
    <w:p w14:paraId="48B8CC9C" w14:textId="4E792911" w:rsidR="00E277F9" w:rsidRDefault="00983FC9" w:rsidP="008613B8">
      <w:r>
        <w:t xml:space="preserve">In relation </w:t>
      </w:r>
      <w:r w:rsidR="00BC656E">
        <w:t xml:space="preserve">to </w:t>
      </w:r>
      <w:r>
        <w:t xml:space="preserve">the situation where a single beverage container is sold in a box </w:t>
      </w:r>
      <w:r w:rsidR="00917DFB">
        <w:t xml:space="preserve">with or without </w:t>
      </w:r>
      <w:r>
        <w:t>other packaging</w:t>
      </w:r>
      <w:r w:rsidR="008032FA">
        <w:t xml:space="preserve">, </w:t>
      </w:r>
      <w:r w:rsidR="00917DFB">
        <w:t xml:space="preserve">it is proposed </w:t>
      </w:r>
      <w:r>
        <w:t>a pregnancy warning label</w:t>
      </w:r>
      <w:r w:rsidR="00003CA1">
        <w:t xml:space="preserve"> </w:t>
      </w:r>
      <w:r w:rsidR="008032FA">
        <w:t>be required</w:t>
      </w:r>
      <w:r>
        <w:t xml:space="preserve"> on all packaging layers. </w:t>
      </w:r>
      <w:r w:rsidR="008032FA">
        <w:t xml:space="preserve">FSANZ understands, industry typically </w:t>
      </w:r>
      <w:r w:rsidR="00232151">
        <w:t>includes all mandatory labelling information both on the container and outer packaging layer so</w:t>
      </w:r>
      <w:r>
        <w:t xml:space="preserve"> </w:t>
      </w:r>
      <w:r w:rsidR="00232151">
        <w:t xml:space="preserve">there is flexibility with how the product is sold. </w:t>
      </w:r>
      <w:r w:rsidR="008032FA">
        <w:t>Consequently, the proposed requirement is unlikely to result in significant additional cost for industry but will be consistent with the requirements for multipacks.</w:t>
      </w:r>
      <w:r w:rsidR="009A7748">
        <w:t xml:space="preserve"> Two exemptions are proposed for this requirement. </w:t>
      </w:r>
      <w:r w:rsidR="00DB7077">
        <w:t>A</w:t>
      </w:r>
      <w:r w:rsidR="009A7748">
        <w:t xml:space="preserve"> pregnancy warning label will</w:t>
      </w:r>
      <w:r w:rsidR="008032FA">
        <w:t xml:space="preserve"> </w:t>
      </w:r>
      <w:r w:rsidR="009A7748">
        <w:t>not be required on</w:t>
      </w:r>
      <w:r w:rsidR="00E277F9">
        <w:t>:</w:t>
      </w:r>
    </w:p>
    <w:p w14:paraId="7E76ECEB" w14:textId="77777777" w:rsidR="00E277F9" w:rsidRDefault="00E277F9" w:rsidP="008613B8"/>
    <w:p w14:paraId="06B158B9" w14:textId="50458E79" w:rsidR="00E277F9" w:rsidRDefault="00A92F4F" w:rsidP="00E277F9">
      <w:pPr>
        <w:pStyle w:val="ListParagraph"/>
        <w:numPr>
          <w:ilvl w:val="0"/>
          <w:numId w:val="43"/>
        </w:numPr>
        <w:ind w:left="567" w:hanging="567"/>
      </w:pPr>
      <w:r>
        <w:t>outer packaging i</w:t>
      </w:r>
      <w:r w:rsidR="009A7748">
        <w:t xml:space="preserve">f a warning label on an inner package is clearly </w:t>
      </w:r>
      <w:r w:rsidR="00DB7077">
        <w:t>discernible</w:t>
      </w:r>
      <w:r w:rsidR="009A7748">
        <w:t xml:space="preserve"> through the outer packaging</w:t>
      </w:r>
      <w:r w:rsidR="00E75D88">
        <w:t xml:space="preserve"> (including the package containing individual portion packs)</w:t>
      </w:r>
      <w:r w:rsidR="00AE1B9F">
        <w:t xml:space="preserve">; </w:t>
      </w:r>
    </w:p>
    <w:p w14:paraId="7DAE0867" w14:textId="03343737" w:rsidR="00AB5776" w:rsidRDefault="009A7748" w:rsidP="00AB5776">
      <w:pPr>
        <w:pStyle w:val="ListParagraph"/>
        <w:numPr>
          <w:ilvl w:val="0"/>
          <w:numId w:val="43"/>
        </w:numPr>
        <w:ind w:left="567" w:hanging="567"/>
      </w:pPr>
      <w:r>
        <w:t xml:space="preserve">a bladder within a box of a </w:t>
      </w:r>
      <w:r w:rsidRPr="00E277F9">
        <w:rPr>
          <w:i/>
        </w:rPr>
        <w:t xml:space="preserve">prescribed alcoholic </w:t>
      </w:r>
      <w:r w:rsidR="00E277F9" w:rsidRPr="00E277F9">
        <w:rPr>
          <w:i/>
        </w:rPr>
        <w:t>beverage</w:t>
      </w:r>
      <w:r w:rsidR="00AE1B9F">
        <w:rPr>
          <w:rStyle w:val="FootnoteReference"/>
          <w:i/>
        </w:rPr>
        <w:footnoteReference w:id="10"/>
      </w:r>
      <w:r w:rsidR="00E277F9">
        <w:t xml:space="preserve"> (</w:t>
      </w:r>
      <w:r>
        <w:t xml:space="preserve">based on the assumption </w:t>
      </w:r>
      <w:r>
        <w:lastRenderedPageBreak/>
        <w:t xml:space="preserve">that typically the beverage is dispensed from </w:t>
      </w:r>
      <w:r w:rsidR="00A92F4F">
        <w:t xml:space="preserve">the </w:t>
      </w:r>
      <w:r>
        <w:t>bladder whilst still contained within the box</w:t>
      </w:r>
      <w:r w:rsidR="00E277F9">
        <w:t>)</w:t>
      </w:r>
      <w:r w:rsidR="00AB5776">
        <w:t>.</w:t>
      </w:r>
    </w:p>
    <w:p w14:paraId="0536F993" w14:textId="3F5CD2D3" w:rsidR="00AB5776" w:rsidRDefault="00AB5776" w:rsidP="00AB5776"/>
    <w:p w14:paraId="6710B24E" w14:textId="714BC602" w:rsidR="00AB5776" w:rsidRDefault="004763DC" w:rsidP="00AB5776">
      <w:r>
        <w:t>For alcoholic beverages sold to a caterer with more than one layer of packaging, a pregnancy warning label is not required to be on the outer package.</w:t>
      </w:r>
    </w:p>
    <w:p w14:paraId="59B12009" w14:textId="74D87E53" w:rsidR="00D27B97" w:rsidRDefault="00D27B97" w:rsidP="008613B8"/>
    <w:p w14:paraId="31EF0FBD" w14:textId="5F681628" w:rsidR="00E75D88" w:rsidRDefault="00E75D88" w:rsidP="008613B8">
      <w:r>
        <w:t>Note the details of the pregnancy warning label to be included on various packages</w:t>
      </w:r>
      <w:r w:rsidR="003B137B">
        <w:t xml:space="preserve"> (i.e. pictogram or full warning label and size requirements)</w:t>
      </w:r>
      <w:r>
        <w:t xml:space="preserve"> was discussed in section 3.2.2.4</w:t>
      </w:r>
      <w:r w:rsidR="00757A48">
        <w:t xml:space="preserve"> and is summarised in section 3.2.2.5</w:t>
      </w:r>
      <w:r w:rsidR="005F24DA">
        <w:t>.</w:t>
      </w:r>
    </w:p>
    <w:p w14:paraId="0F31272A" w14:textId="4044B5B8" w:rsidR="00F95BD6" w:rsidRDefault="00F95BD6" w:rsidP="008613B8"/>
    <w:tbl>
      <w:tblPr>
        <w:tblStyle w:val="TableGrid"/>
        <w:tblW w:w="0" w:type="auto"/>
        <w:tblLook w:val="04A0" w:firstRow="1" w:lastRow="0" w:firstColumn="1" w:lastColumn="0" w:noHBand="0" w:noVBand="1"/>
        <w:tblDescription w:val="Text summarising the proposed requirements for the pregnancy warning label on different types of packages and layers of packaging."/>
      </w:tblPr>
      <w:tblGrid>
        <w:gridCol w:w="9060"/>
      </w:tblGrid>
      <w:tr w:rsidR="00F95BD6" w14:paraId="1BD42951" w14:textId="77777777" w:rsidTr="00F95BD6">
        <w:tc>
          <w:tcPr>
            <w:tcW w:w="9060" w:type="dxa"/>
          </w:tcPr>
          <w:p w14:paraId="4A22F9D1" w14:textId="77777777" w:rsidR="00F95BD6" w:rsidRPr="00D74BD0" w:rsidRDefault="00F95BD6" w:rsidP="00F95BD6">
            <w:r w:rsidRPr="00D74BD0">
              <w:t xml:space="preserve">In summary, FSANZ proposes where there is more than one layer of packaging, e.g. a bottle of whisky in a box, the warning label would be required on all layers of packaging except where the warning label on an inner package is clearly discernible through the outer packaging. A pregnancy warning label would not be required on a bladder within a box of a </w:t>
            </w:r>
            <w:r w:rsidRPr="00D74BD0">
              <w:rPr>
                <w:i/>
              </w:rPr>
              <w:t>prescribed alcoholic beverage.</w:t>
            </w:r>
            <w:r w:rsidRPr="00D74BD0">
              <w:t xml:space="preserve"> </w:t>
            </w:r>
          </w:p>
          <w:p w14:paraId="3AD6ACAE" w14:textId="77777777" w:rsidR="00F95BD6" w:rsidRPr="00D74BD0" w:rsidRDefault="00F95BD6" w:rsidP="00F95BD6"/>
          <w:p w14:paraId="58AB5C50" w14:textId="0B961529" w:rsidR="00F95BD6" w:rsidRPr="00D74BD0" w:rsidRDefault="00F95BD6" w:rsidP="00F95BD6">
            <w:r w:rsidRPr="00D74BD0">
              <w:t>For alcoholic beverages sold to a caterer with more than one layer of packaging, a pregnancy warning label is not req</w:t>
            </w:r>
            <w:r w:rsidR="00757A48">
              <w:t>uired to be on the outer packaging</w:t>
            </w:r>
            <w:r w:rsidRPr="00D74BD0">
              <w:t>.</w:t>
            </w:r>
          </w:p>
          <w:p w14:paraId="41013F61" w14:textId="77777777" w:rsidR="00F95BD6" w:rsidRPr="00D74BD0" w:rsidRDefault="00F95BD6" w:rsidP="00F95BD6"/>
          <w:p w14:paraId="67E94FAA" w14:textId="77777777" w:rsidR="00F95BD6" w:rsidRPr="00D74BD0" w:rsidRDefault="00F95BD6" w:rsidP="00F95BD6">
            <w:r w:rsidRPr="00D74BD0">
              <w:t>Consistent with existing Code requirements, for individual portion packs, e.g. 6 pack of beer, the pregnancy warning label would be required on each individual portion pack e.g. bottle or can, and the package containing the individual portion packs, except where the warning label on an individual portion pack is clearly discernible through the outer packaging. A retail carton containing several multipacks would also need to carry the pregnancy warning label.</w:t>
            </w:r>
          </w:p>
          <w:p w14:paraId="7CA22E61" w14:textId="77777777" w:rsidR="00F95BD6" w:rsidRPr="00D74BD0" w:rsidRDefault="00F95BD6" w:rsidP="00F95BD6"/>
          <w:p w14:paraId="74DA4894" w14:textId="447C3B4B" w:rsidR="00F95BD6" w:rsidRDefault="00F95BD6" w:rsidP="00F95BD6">
            <w:r w:rsidRPr="00D74BD0">
              <w:t>Refer to Table 10 in section 3.2.2.5 for pregnancy warning label size requirements on packaging.</w:t>
            </w:r>
          </w:p>
          <w:p w14:paraId="191D806A" w14:textId="77777777" w:rsidR="00F95BD6" w:rsidRDefault="00F95BD6" w:rsidP="008613B8"/>
        </w:tc>
      </w:tr>
    </w:tbl>
    <w:p w14:paraId="48A8F822" w14:textId="176A5EB5" w:rsidR="00922C09" w:rsidRDefault="00872E7B" w:rsidP="00922C09">
      <w:pPr>
        <w:pStyle w:val="Heading2"/>
      </w:pPr>
      <w:bookmarkStart w:id="345" w:name="_Toc19261174"/>
      <w:bookmarkStart w:id="346" w:name="_Toc20136411"/>
      <w:bookmarkStart w:id="347" w:name="_Toc20137093"/>
      <w:bookmarkStart w:id="348" w:name="_Toc20306706"/>
      <w:bookmarkStart w:id="349" w:name="_Toc20306750"/>
      <w:bookmarkStart w:id="350" w:name="_Toc20311810"/>
      <w:bookmarkStart w:id="351" w:name="_Toc20321218"/>
      <w:bookmarkStart w:id="352" w:name="_Toc20314178"/>
      <w:bookmarkStart w:id="353" w:name="_Toc20322179"/>
      <w:bookmarkStart w:id="354" w:name="_Toc20754403"/>
      <w:bookmarkStart w:id="355" w:name="_Toc21015872"/>
      <w:bookmarkStart w:id="356" w:name="_Toc21015969"/>
      <w:r>
        <w:t>3</w:t>
      </w:r>
      <w:r w:rsidR="00251759">
        <w:t>.3</w:t>
      </w:r>
      <w:r w:rsidR="00922C09">
        <w:tab/>
        <w:t>Risk communication</w:t>
      </w:r>
      <w:bookmarkEnd w:id="345"/>
      <w:bookmarkEnd w:id="346"/>
      <w:bookmarkEnd w:id="347"/>
      <w:bookmarkEnd w:id="348"/>
      <w:bookmarkEnd w:id="349"/>
      <w:bookmarkEnd w:id="350"/>
      <w:bookmarkEnd w:id="351"/>
      <w:bookmarkEnd w:id="352"/>
      <w:bookmarkEnd w:id="353"/>
      <w:bookmarkEnd w:id="354"/>
      <w:bookmarkEnd w:id="355"/>
      <w:bookmarkEnd w:id="356"/>
    </w:p>
    <w:p w14:paraId="0E6425F3" w14:textId="5AB35F1C" w:rsidR="00F20DF2" w:rsidRPr="00F20DF2" w:rsidRDefault="00872E7B" w:rsidP="00F20DF2">
      <w:pPr>
        <w:pStyle w:val="Heading3"/>
        <w:rPr>
          <w:color w:val="auto"/>
        </w:rPr>
      </w:pPr>
      <w:bookmarkStart w:id="357" w:name="_Toc19261175"/>
      <w:bookmarkStart w:id="358" w:name="_Toc20136412"/>
      <w:bookmarkStart w:id="359" w:name="_Toc20137094"/>
      <w:bookmarkStart w:id="360" w:name="_Toc20306707"/>
      <w:bookmarkStart w:id="361" w:name="_Toc20306751"/>
      <w:bookmarkStart w:id="362" w:name="_Toc20311811"/>
      <w:bookmarkStart w:id="363" w:name="_Toc20321219"/>
      <w:bookmarkStart w:id="364" w:name="_Toc20314179"/>
      <w:bookmarkStart w:id="365" w:name="_Toc20322180"/>
      <w:bookmarkStart w:id="366" w:name="_Toc20754404"/>
      <w:bookmarkStart w:id="367" w:name="_Toc21015873"/>
      <w:bookmarkStart w:id="368" w:name="_Toc21015970"/>
      <w:r>
        <w:rPr>
          <w:color w:val="auto"/>
        </w:rPr>
        <w:t>3</w:t>
      </w:r>
      <w:r w:rsidR="00251759">
        <w:rPr>
          <w:color w:val="auto"/>
        </w:rPr>
        <w:t>.3</w:t>
      </w:r>
      <w:r w:rsidR="00F21D6C" w:rsidRPr="00F21D6C">
        <w:rPr>
          <w:color w:val="auto"/>
        </w:rPr>
        <w:t>.1</w:t>
      </w:r>
      <w:r w:rsidR="00F21D6C" w:rsidRPr="00F21D6C">
        <w:rPr>
          <w:color w:val="auto"/>
        </w:rPr>
        <w:tab/>
        <w:t>Consultation</w:t>
      </w:r>
      <w:bookmarkEnd w:id="357"/>
      <w:bookmarkEnd w:id="358"/>
      <w:bookmarkEnd w:id="359"/>
      <w:bookmarkEnd w:id="360"/>
      <w:bookmarkEnd w:id="361"/>
      <w:bookmarkEnd w:id="362"/>
      <w:bookmarkEnd w:id="363"/>
      <w:bookmarkEnd w:id="364"/>
      <w:bookmarkEnd w:id="365"/>
      <w:bookmarkEnd w:id="366"/>
      <w:bookmarkEnd w:id="367"/>
      <w:bookmarkEnd w:id="368"/>
    </w:p>
    <w:p w14:paraId="133AD7A0" w14:textId="77777777" w:rsidR="00F20DF2" w:rsidRDefault="00F20DF2" w:rsidP="00F20DF2">
      <w:pPr>
        <w:widowControl/>
        <w:rPr>
          <w:szCs w:val="22"/>
        </w:rPr>
      </w:pPr>
      <w:r w:rsidRPr="00535F8F">
        <w:rPr>
          <w:szCs w:val="22"/>
        </w:rPr>
        <w:t xml:space="preserve">Consultation is a key part of FSANZ’s standards development process. </w:t>
      </w:r>
    </w:p>
    <w:p w14:paraId="536EE346" w14:textId="77777777" w:rsidR="00F20DF2" w:rsidRDefault="00F20DF2" w:rsidP="00F20DF2">
      <w:pPr>
        <w:widowControl/>
        <w:rPr>
          <w:szCs w:val="22"/>
        </w:rPr>
      </w:pPr>
    </w:p>
    <w:p w14:paraId="6011DF93" w14:textId="54171E2C" w:rsidR="00F20DF2" w:rsidRPr="002A7881" w:rsidRDefault="00F20DF2" w:rsidP="00F20DF2">
      <w:pPr>
        <w:widowControl/>
        <w:rPr>
          <w:rFonts w:cs="Arial"/>
          <w:color w:val="000000"/>
        </w:rPr>
      </w:pPr>
      <w:r w:rsidRPr="002A7881">
        <w:rPr>
          <w:rFonts w:cs="Arial"/>
          <w:color w:val="000000"/>
        </w:rPr>
        <w:t xml:space="preserve">FSANZ has developed </w:t>
      </w:r>
      <w:r>
        <w:rPr>
          <w:rFonts w:cs="Arial"/>
          <w:color w:val="000000"/>
        </w:rPr>
        <w:t>a communication</w:t>
      </w:r>
      <w:r w:rsidRPr="002A7881">
        <w:rPr>
          <w:rFonts w:cs="Arial"/>
          <w:color w:val="000000"/>
        </w:rPr>
        <w:t xml:space="preserve"> strategy </w:t>
      </w:r>
      <w:r>
        <w:rPr>
          <w:rFonts w:cs="Arial"/>
          <w:color w:val="000000"/>
        </w:rPr>
        <w:t>for</w:t>
      </w:r>
      <w:r w:rsidRPr="002A7881">
        <w:rPr>
          <w:rFonts w:cs="Arial"/>
          <w:color w:val="000000"/>
        </w:rPr>
        <w:t xml:space="preserve"> this </w:t>
      </w:r>
      <w:r>
        <w:rPr>
          <w:rFonts w:cs="Arial"/>
          <w:color w:val="000000"/>
        </w:rPr>
        <w:t>proposal</w:t>
      </w:r>
      <w:r w:rsidRPr="002A7881">
        <w:rPr>
          <w:rFonts w:cs="Arial"/>
          <w:color w:val="000000"/>
        </w:rPr>
        <w:t>. Subscribers and interested parties have been notified about this call for submissions via the FSANZ Notification Circular, media release and through FSANZ’s social media tools and Food Standards News.</w:t>
      </w:r>
    </w:p>
    <w:p w14:paraId="77D0E93C" w14:textId="645D454E" w:rsidR="00F20DF2" w:rsidRPr="009523C0" w:rsidRDefault="00F20DF2" w:rsidP="008613B8"/>
    <w:p w14:paraId="772DC8E9" w14:textId="4DFFAD7D" w:rsidR="009523C0" w:rsidRPr="003E7621" w:rsidRDefault="009523C0" w:rsidP="009523C0">
      <w:pPr>
        <w:widowControl/>
        <w:rPr>
          <w:rFonts w:cs="Arial"/>
          <w:szCs w:val="22"/>
        </w:rPr>
      </w:pPr>
      <w:r w:rsidRPr="003E7621">
        <w:rPr>
          <w:rFonts w:cs="Arial"/>
          <w:szCs w:val="22"/>
        </w:rPr>
        <w:t xml:space="preserve">FSANZ undertook targeted consultation with </w:t>
      </w:r>
      <w:r>
        <w:rPr>
          <w:rFonts w:cs="Arial"/>
          <w:szCs w:val="22"/>
        </w:rPr>
        <w:t>industry and public health stakeholders, and jurisdictions in both Australia and New Zealand</w:t>
      </w:r>
      <w:r w:rsidR="003E1E2B">
        <w:rPr>
          <w:rFonts w:cs="Arial"/>
          <w:szCs w:val="22"/>
        </w:rPr>
        <w:t>,</w:t>
      </w:r>
      <w:r>
        <w:rPr>
          <w:rFonts w:cs="Arial"/>
          <w:szCs w:val="22"/>
        </w:rPr>
        <w:t xml:space="preserve"> in January - February 2019 and June - July 2019</w:t>
      </w:r>
      <w:r w:rsidR="003E1E2B">
        <w:rPr>
          <w:rFonts w:cs="Arial"/>
          <w:szCs w:val="22"/>
        </w:rPr>
        <w:t>,</w:t>
      </w:r>
      <w:r>
        <w:rPr>
          <w:rFonts w:cs="Arial"/>
          <w:szCs w:val="22"/>
        </w:rPr>
        <w:t xml:space="preserve"> to discuss proposed approaches for </w:t>
      </w:r>
      <w:r w:rsidR="003E1E2B">
        <w:rPr>
          <w:rFonts w:cs="Arial"/>
          <w:szCs w:val="22"/>
        </w:rPr>
        <w:t xml:space="preserve">the </w:t>
      </w:r>
      <w:r>
        <w:rPr>
          <w:rFonts w:cs="Arial"/>
          <w:szCs w:val="22"/>
        </w:rPr>
        <w:t xml:space="preserve">design and implementation of the pregnancy warning label </w:t>
      </w:r>
      <w:r w:rsidR="00B26645">
        <w:rPr>
          <w:rFonts w:cs="Arial"/>
          <w:szCs w:val="22"/>
        </w:rPr>
        <w:t xml:space="preserve">(refer to section 3.2.1). </w:t>
      </w:r>
      <w:r w:rsidR="003B6BEF">
        <w:t xml:space="preserve">Representatives of the Maori community attended the January 2019 consultations. </w:t>
      </w:r>
      <w:r>
        <w:rPr>
          <w:rFonts w:cs="Arial"/>
          <w:szCs w:val="22"/>
        </w:rPr>
        <w:t xml:space="preserve">In addition, FSANZ held discussions with two Australian indigenous stakeholder representatives in July 2019. FSANZ has considered </w:t>
      </w:r>
      <w:r w:rsidR="002B1F50">
        <w:rPr>
          <w:rFonts w:cs="Arial"/>
          <w:szCs w:val="22"/>
        </w:rPr>
        <w:t xml:space="preserve">the </w:t>
      </w:r>
      <w:r>
        <w:rPr>
          <w:rFonts w:cs="Arial"/>
          <w:szCs w:val="22"/>
        </w:rPr>
        <w:t xml:space="preserve">views and information provided by stakeholders </w:t>
      </w:r>
      <w:r w:rsidRPr="003E7621">
        <w:rPr>
          <w:rFonts w:cs="Arial"/>
          <w:szCs w:val="22"/>
        </w:rPr>
        <w:t>in its assessment.</w:t>
      </w:r>
    </w:p>
    <w:p w14:paraId="32817DF1" w14:textId="77777777" w:rsidR="009523C0" w:rsidRPr="003E7621" w:rsidRDefault="009523C0" w:rsidP="009523C0">
      <w:pPr>
        <w:widowControl/>
        <w:rPr>
          <w:rFonts w:cs="Arial"/>
          <w:color w:val="000000"/>
        </w:rPr>
      </w:pPr>
    </w:p>
    <w:p w14:paraId="68556531" w14:textId="07EC5698" w:rsidR="00911D55" w:rsidRPr="00BF4817" w:rsidRDefault="00F20DF2" w:rsidP="00911D55">
      <w:pPr>
        <w:rPr>
          <w:rFonts w:eastAsia="Calibri"/>
          <w:szCs w:val="22"/>
        </w:rPr>
      </w:pPr>
      <w:r w:rsidRPr="003E7621">
        <w:rPr>
          <w:szCs w:val="22"/>
        </w:rPr>
        <w:t xml:space="preserve">FSANZ acknowledges the time taken by individuals and organisations to make submissions on this </w:t>
      </w:r>
      <w:r>
        <w:rPr>
          <w:szCs w:val="22"/>
        </w:rPr>
        <w:t>proposal</w:t>
      </w:r>
      <w:r w:rsidRPr="003E7621">
        <w:rPr>
          <w:szCs w:val="22"/>
        </w:rPr>
        <w:t xml:space="preserve">. </w:t>
      </w:r>
      <w:r w:rsidR="00911D55">
        <w:rPr>
          <w:rFonts w:cs="Arial"/>
          <w:color w:val="000000"/>
        </w:rPr>
        <w:t xml:space="preserve">To assist FSANZ with considering submissions, submitters are asked to use the submission template at </w:t>
      </w:r>
      <w:r w:rsidR="00911D55" w:rsidRPr="00B26645">
        <w:rPr>
          <w:rFonts w:cs="Arial"/>
          <w:color w:val="000000"/>
        </w:rPr>
        <w:t>Attachment H.</w:t>
      </w:r>
      <w:r w:rsidR="00911D55">
        <w:rPr>
          <w:rFonts w:cs="Arial"/>
          <w:color w:val="000000"/>
        </w:rPr>
        <w:t xml:space="preserve"> </w:t>
      </w:r>
      <w:r w:rsidRPr="003E7621">
        <w:rPr>
          <w:szCs w:val="22"/>
        </w:rPr>
        <w:t>All comments are valued and contribute to the rigour of our assessment.</w:t>
      </w:r>
      <w:r w:rsidR="00911D55">
        <w:rPr>
          <w:szCs w:val="22"/>
        </w:rPr>
        <w:t xml:space="preserve"> </w:t>
      </w:r>
      <w:r w:rsidRPr="003E7621">
        <w:rPr>
          <w:rFonts w:cs="Arial"/>
          <w:color w:val="000000"/>
        </w:rPr>
        <w:t>Comments received will be taken into account when developing any draft variation(s) for approval by the FSANZ Board.</w:t>
      </w:r>
      <w:r w:rsidR="006D324C">
        <w:rPr>
          <w:rFonts w:cs="Arial"/>
          <w:color w:val="000000"/>
        </w:rPr>
        <w:t xml:space="preserve"> </w:t>
      </w:r>
      <w:r w:rsidR="00911D55">
        <w:t xml:space="preserve">A summary of views will be provided </w:t>
      </w:r>
      <w:r w:rsidR="00911D55">
        <w:lastRenderedPageBreak/>
        <w:t>to the Board to assist its decision making process.</w:t>
      </w:r>
      <w:r w:rsidR="00911D55">
        <w:br/>
      </w:r>
    </w:p>
    <w:p w14:paraId="18532616" w14:textId="3C6FA49C" w:rsidR="00F36ACD" w:rsidRPr="0044506C" w:rsidRDefault="00911D55" w:rsidP="002C03B1">
      <w:pPr>
        <w:widowControl/>
        <w:rPr>
          <w:rFonts w:cs="Arial"/>
          <w:color w:val="000000"/>
        </w:rPr>
      </w:pPr>
      <w:r>
        <w:rPr>
          <w:lang w:bidi="ar-SA"/>
        </w:rPr>
        <w:t>T</w:t>
      </w:r>
      <w:r w:rsidRPr="00C46F1F">
        <w:rPr>
          <w:rFonts w:cs="Arial"/>
          <w:color w:val="000000"/>
        </w:rPr>
        <w:t>he FSANZ Board</w:t>
      </w:r>
      <w:r w:rsidRPr="00C46F1F">
        <w:rPr>
          <w:lang w:bidi="ar-SA"/>
        </w:rPr>
        <w:t xml:space="preserve"> is expected to consider an approval report </w:t>
      </w:r>
      <w:r w:rsidRPr="00C46F1F">
        <w:rPr>
          <w:rFonts w:cs="Arial"/>
          <w:color w:val="000000"/>
        </w:rPr>
        <w:t xml:space="preserve">in early December 2019. If </w:t>
      </w:r>
      <w:r>
        <w:rPr>
          <w:rFonts w:cs="Arial"/>
          <w:color w:val="000000"/>
        </w:rPr>
        <w:t>a</w:t>
      </w:r>
      <w:r w:rsidRPr="00C46F1F">
        <w:rPr>
          <w:rFonts w:cs="Arial"/>
          <w:color w:val="000000"/>
        </w:rPr>
        <w:t xml:space="preserve"> draft variation to the Code is approved by the FSANZ Board, that decision will be notified to the Forum. If the Forum does not request a review, gazettal of the variation to the Code would be expected in March 2020.</w:t>
      </w:r>
      <w:r>
        <w:rPr>
          <w:rFonts w:cs="Arial"/>
          <w:color w:val="000000"/>
        </w:rPr>
        <w:t xml:space="preserve"> Stakeholders including the public, would</w:t>
      </w:r>
      <w:r w:rsidRPr="003E7621">
        <w:rPr>
          <w:rFonts w:cs="Arial"/>
          <w:color w:val="000000"/>
        </w:rPr>
        <w:t xml:space="preserve"> be notified of the gazettal of the variation to the Code in the national press and on the FSANZ website.</w:t>
      </w:r>
      <w:r w:rsidR="002C03B1">
        <w:rPr>
          <w:rFonts w:cs="Arial"/>
          <w:color w:val="000000"/>
        </w:rPr>
        <w:t xml:space="preserve"> </w:t>
      </w:r>
    </w:p>
    <w:p w14:paraId="7AED354F" w14:textId="5B8650CB" w:rsidR="0044506C" w:rsidRDefault="00872E7B" w:rsidP="0044506C">
      <w:pPr>
        <w:pStyle w:val="Heading3"/>
        <w:ind w:left="0" w:firstLine="0"/>
      </w:pPr>
      <w:bookmarkStart w:id="369" w:name="_Toc19261176"/>
      <w:bookmarkStart w:id="370" w:name="_Toc20136413"/>
      <w:bookmarkStart w:id="371" w:name="_Toc20137095"/>
      <w:bookmarkStart w:id="372" w:name="_Toc20306708"/>
      <w:bookmarkStart w:id="373" w:name="_Toc20306752"/>
      <w:bookmarkStart w:id="374" w:name="_Toc20311812"/>
      <w:bookmarkStart w:id="375" w:name="_Toc20321220"/>
      <w:bookmarkStart w:id="376" w:name="_Toc20314180"/>
      <w:bookmarkStart w:id="377" w:name="_Toc20322181"/>
      <w:bookmarkStart w:id="378" w:name="_Toc20754405"/>
      <w:bookmarkStart w:id="379" w:name="_Toc21015874"/>
      <w:bookmarkStart w:id="380" w:name="_Toc21015971"/>
      <w:r>
        <w:rPr>
          <w:color w:val="auto"/>
        </w:rPr>
        <w:t>3</w:t>
      </w:r>
      <w:r w:rsidR="00251759">
        <w:rPr>
          <w:color w:val="auto"/>
        </w:rPr>
        <w:t>.3</w:t>
      </w:r>
      <w:r w:rsidR="00F21D6C">
        <w:rPr>
          <w:color w:val="auto"/>
        </w:rPr>
        <w:t>.2</w:t>
      </w:r>
      <w:r w:rsidR="00F21D6C" w:rsidRPr="00F21D6C">
        <w:rPr>
          <w:color w:val="auto"/>
        </w:rPr>
        <w:tab/>
      </w:r>
      <w:r w:rsidR="00F21D6C" w:rsidRPr="00022DBC">
        <w:t xml:space="preserve">World Trade Organization </w:t>
      </w:r>
      <w:r w:rsidR="008613B8" w:rsidRPr="00022DBC">
        <w:t>(WTO)</w:t>
      </w:r>
      <w:bookmarkEnd w:id="369"/>
      <w:bookmarkEnd w:id="370"/>
      <w:bookmarkEnd w:id="371"/>
      <w:bookmarkEnd w:id="372"/>
      <w:bookmarkEnd w:id="373"/>
      <w:bookmarkEnd w:id="374"/>
      <w:bookmarkEnd w:id="375"/>
      <w:bookmarkEnd w:id="376"/>
      <w:bookmarkEnd w:id="377"/>
      <w:bookmarkEnd w:id="378"/>
      <w:bookmarkEnd w:id="379"/>
      <w:bookmarkEnd w:id="380"/>
    </w:p>
    <w:p w14:paraId="1F0D6E97" w14:textId="77777777" w:rsidR="0044506C" w:rsidRPr="003E7621" w:rsidRDefault="0044506C" w:rsidP="0044506C">
      <w:pPr>
        <w:rPr>
          <w:rFonts w:cs="Arial"/>
          <w:color w:val="000000"/>
        </w:rPr>
      </w:pPr>
      <w:r w:rsidRPr="003E7621">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421264CF" w14:textId="57E5ADF8" w:rsidR="0044506C" w:rsidRDefault="0044506C" w:rsidP="008613B8">
      <w:pPr>
        <w:rPr>
          <w:rFonts w:cs="Arial"/>
          <w:color w:val="000000"/>
        </w:rPr>
      </w:pPr>
      <w:bookmarkStart w:id="381" w:name="_Toc425174941"/>
    </w:p>
    <w:p w14:paraId="3F6127F5" w14:textId="60D7191A" w:rsidR="00A16C21" w:rsidRPr="00041899" w:rsidRDefault="00A16C21" w:rsidP="00041899">
      <w:pPr>
        <w:tabs>
          <w:tab w:val="left" w:pos="1560"/>
        </w:tabs>
        <w:rPr>
          <w:rFonts w:cs="Arial"/>
          <w:iCs/>
        </w:rPr>
      </w:pPr>
      <w:r>
        <w:rPr>
          <w:rFonts w:cs="Arial"/>
          <w:color w:val="000000"/>
        </w:rPr>
        <w:t>There are relevant overseas standards for pregnancy warning labels on alcoholic beverages</w:t>
      </w:r>
      <w:r w:rsidR="00E469E7">
        <w:rPr>
          <w:rFonts w:cs="Arial"/>
          <w:color w:val="000000"/>
        </w:rPr>
        <w:t xml:space="preserve"> but there is no international standard</w:t>
      </w:r>
      <w:r>
        <w:rPr>
          <w:rFonts w:cs="Arial"/>
          <w:color w:val="000000"/>
        </w:rPr>
        <w:t xml:space="preserve">. Amending the Code to require a pregnancy warning label on packaged alcoholic beverages is unlikely to have a significant effect on international trade as currently importers of alcoholic beverages into Australia and New Zealand have to comply with local labelling requirements and similarly, Australia and New Zealand exporters have to comply with labelling requirements of the country to which they export. However, </w:t>
      </w:r>
      <w:r w:rsidR="008608C8">
        <w:rPr>
          <w:rFonts w:cs="Arial"/>
          <w:color w:val="000000"/>
        </w:rPr>
        <w:t xml:space="preserve">as a mandatory warning label is proposed and </w:t>
      </w:r>
      <w:r w:rsidR="004943D1">
        <w:rPr>
          <w:rFonts w:cs="Arial"/>
          <w:color w:val="000000"/>
        </w:rPr>
        <w:t>due to a high level of interest in warning labels on alcoholic beverages around the world</w:t>
      </w:r>
      <w:r>
        <w:rPr>
          <w:rFonts w:cs="Arial"/>
          <w:color w:val="000000"/>
        </w:rPr>
        <w:t xml:space="preserve">, </w:t>
      </w:r>
      <w:r>
        <w:rPr>
          <w:rFonts w:cs="Arial"/>
          <w:iCs/>
        </w:rPr>
        <w:t xml:space="preserve">a </w:t>
      </w:r>
      <w:r w:rsidRPr="0024582E">
        <w:rPr>
          <w:rFonts w:cs="Arial"/>
          <w:iCs/>
        </w:rPr>
        <w:t xml:space="preserve">notification to the WTO under </w:t>
      </w:r>
      <w:r w:rsidRPr="00A16C21">
        <w:rPr>
          <w:rFonts w:cs="Arial"/>
        </w:rPr>
        <w:t>Australia’s and New Zealand’s</w:t>
      </w:r>
      <w:r w:rsidRPr="00A16C21">
        <w:rPr>
          <w:rFonts w:cs="Arial"/>
          <w:iCs/>
        </w:rPr>
        <w:t xml:space="preserve"> obligations </w:t>
      </w:r>
      <w:r w:rsidRPr="0024582E">
        <w:rPr>
          <w:rFonts w:cs="Arial"/>
          <w:iCs/>
        </w:rPr>
        <w:t xml:space="preserve">under the WTO </w:t>
      </w:r>
      <w:r w:rsidRPr="00A16C21">
        <w:rPr>
          <w:rFonts w:cs="Arial"/>
          <w:iCs/>
        </w:rPr>
        <w:t xml:space="preserve">Technical Barriers to Trade </w:t>
      </w:r>
      <w:r>
        <w:rPr>
          <w:rFonts w:cs="Arial"/>
          <w:iCs/>
        </w:rPr>
        <w:t>Agreement</w:t>
      </w:r>
      <w:r w:rsidRPr="0024582E">
        <w:rPr>
          <w:rFonts w:cs="Arial"/>
          <w:iCs/>
        </w:rPr>
        <w:t xml:space="preserve"> has been made to</w:t>
      </w:r>
      <w:r w:rsidRPr="0024582E">
        <w:rPr>
          <w:rFonts w:cs="Arial"/>
        </w:rPr>
        <w:t xml:space="preserve"> enable other WTO members to comment on the proposed amendments.</w:t>
      </w:r>
    </w:p>
    <w:p w14:paraId="0F01D566" w14:textId="44F37B75" w:rsidR="00922C09" w:rsidRDefault="00872E7B" w:rsidP="00922C09">
      <w:pPr>
        <w:pStyle w:val="Heading2"/>
      </w:pPr>
      <w:bookmarkStart w:id="382" w:name="_Toc19261177"/>
      <w:bookmarkStart w:id="383" w:name="_Toc20136414"/>
      <w:bookmarkStart w:id="384" w:name="_Toc20137096"/>
      <w:bookmarkStart w:id="385" w:name="_Toc20306709"/>
      <w:bookmarkStart w:id="386" w:name="_Toc20306753"/>
      <w:bookmarkStart w:id="387" w:name="_Toc20311813"/>
      <w:bookmarkStart w:id="388" w:name="_Toc20321221"/>
      <w:bookmarkStart w:id="389" w:name="_Toc20314181"/>
      <w:bookmarkStart w:id="390" w:name="_Toc20322182"/>
      <w:bookmarkStart w:id="391" w:name="_Toc20754406"/>
      <w:bookmarkStart w:id="392" w:name="_Toc21015875"/>
      <w:bookmarkStart w:id="393" w:name="_Toc21015972"/>
      <w:r>
        <w:t>3</w:t>
      </w:r>
      <w:r w:rsidR="00251759">
        <w:t>.4</w:t>
      </w:r>
      <w:r w:rsidR="00922C09">
        <w:tab/>
        <w:t>FSANZ Act assessment requirements</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6B75E789" w14:textId="77777777" w:rsidR="00872E7B" w:rsidRPr="00914030" w:rsidRDefault="00872E7B" w:rsidP="00872E7B">
      <w:r w:rsidRPr="00914030">
        <w:t xml:space="preserve">When assessing </w:t>
      </w:r>
      <w:r>
        <w:t xml:space="preserve">this </w:t>
      </w:r>
      <w:r w:rsidRPr="00264DF2">
        <w:t xml:space="preserve">Proposal and the subsequent development of a food regulatory measure, </w:t>
      </w:r>
      <w:r w:rsidRPr="00914030">
        <w:t xml:space="preserve">FSANZ has had regard to the </w:t>
      </w:r>
      <w:r w:rsidRPr="00914030" w:rsidDel="00932F14">
        <w:t xml:space="preserve">following </w:t>
      </w:r>
      <w:r w:rsidRPr="00914030">
        <w:t xml:space="preserve">matters in section </w:t>
      </w:r>
      <w:r w:rsidRPr="007544C5">
        <w:t>59</w:t>
      </w:r>
      <w:r w:rsidRPr="00914030">
        <w:t xml:space="preserve"> of the FSANZ Act:</w:t>
      </w:r>
    </w:p>
    <w:p w14:paraId="25406962" w14:textId="787DA4A5" w:rsidR="00872E7B" w:rsidRPr="00914030" w:rsidRDefault="00872E7B" w:rsidP="00872E7B">
      <w:pPr>
        <w:pStyle w:val="Heading3"/>
      </w:pPr>
      <w:bookmarkStart w:id="394" w:name="_Toc19261178"/>
      <w:bookmarkStart w:id="395" w:name="_Toc20136415"/>
      <w:bookmarkStart w:id="396" w:name="_Toc20137097"/>
      <w:bookmarkStart w:id="397" w:name="_Toc20306710"/>
      <w:bookmarkStart w:id="398" w:name="_Toc20306754"/>
      <w:bookmarkStart w:id="399" w:name="_Toc20311814"/>
      <w:bookmarkStart w:id="400" w:name="_Toc20321222"/>
      <w:bookmarkStart w:id="401" w:name="_Toc20314182"/>
      <w:bookmarkStart w:id="402" w:name="_Toc20322183"/>
      <w:bookmarkStart w:id="403" w:name="_Toc20754407"/>
      <w:bookmarkStart w:id="404" w:name="_Toc21015876"/>
      <w:bookmarkStart w:id="405" w:name="_Toc21015973"/>
      <w:r>
        <w:t>3.4.1</w:t>
      </w:r>
      <w:r>
        <w:tab/>
        <w:t xml:space="preserve">Section </w:t>
      </w:r>
      <w:r w:rsidRPr="0077722F">
        <w:rPr>
          <w:color w:val="auto"/>
        </w:rPr>
        <w:t>59</w:t>
      </w:r>
      <w:bookmarkEnd w:id="394"/>
      <w:bookmarkEnd w:id="395"/>
      <w:bookmarkEnd w:id="396"/>
      <w:bookmarkEnd w:id="397"/>
      <w:bookmarkEnd w:id="398"/>
      <w:bookmarkEnd w:id="399"/>
      <w:bookmarkEnd w:id="400"/>
      <w:bookmarkEnd w:id="401"/>
      <w:bookmarkEnd w:id="402"/>
      <w:bookmarkEnd w:id="403"/>
      <w:bookmarkEnd w:id="404"/>
      <w:bookmarkEnd w:id="405"/>
    </w:p>
    <w:p w14:paraId="33179CC2" w14:textId="3F8F6F58" w:rsidR="00872E7B" w:rsidRDefault="00872E7B" w:rsidP="004D45BC">
      <w:pPr>
        <w:pStyle w:val="Heading4"/>
        <w:rPr>
          <w:lang w:val="en-AU"/>
        </w:rPr>
      </w:pPr>
      <w:r>
        <w:t>3.4.1.1</w:t>
      </w:r>
      <w:r>
        <w:tab/>
      </w:r>
      <w:r w:rsidRPr="004D45BC">
        <w:t>Consideration</w:t>
      </w:r>
      <w:r>
        <w:rPr>
          <w:lang w:val="en-AU"/>
        </w:rPr>
        <w:t xml:space="preserve"> of costs and benefits</w:t>
      </w:r>
    </w:p>
    <w:p w14:paraId="3A03E3B6" w14:textId="4A4A9350" w:rsidR="005B43FB" w:rsidRDefault="006829E2" w:rsidP="005B43FB">
      <w:pPr>
        <w:pStyle w:val="Heading5"/>
      </w:pPr>
      <w:r>
        <w:t>3.4.</w:t>
      </w:r>
      <w:r w:rsidRPr="006829E2">
        <w:t>1.</w:t>
      </w:r>
      <w:r>
        <w:t>1.1</w:t>
      </w:r>
      <w:r w:rsidRPr="006829E2">
        <w:t xml:space="preserve"> Introduction</w:t>
      </w:r>
    </w:p>
    <w:p w14:paraId="3817D268" w14:textId="08B99CA8" w:rsidR="006829E2" w:rsidRDefault="006829E2" w:rsidP="006829E2">
      <w:r>
        <w:t>FSANZ has given consideration to the costs and benefits that may arise from the proposed measures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(S.59 (2)(a)</w:t>
      </w:r>
      <w:r w:rsidR="00884F91">
        <w:t xml:space="preserve"> of the FSANZ Act</w:t>
      </w:r>
      <w:r>
        <w:t xml:space="preserve">). </w:t>
      </w:r>
    </w:p>
    <w:p w14:paraId="04EFB91A" w14:textId="77777777" w:rsidR="006829E2" w:rsidRDefault="006829E2" w:rsidP="006829E2"/>
    <w:p w14:paraId="556053EA" w14:textId="3890CA2C" w:rsidR="004F09E7" w:rsidRDefault="006829E2" w:rsidP="00F54231">
      <w:r>
        <w:t>The Office of Best Practice Regulation (OBPR) has exempted FSANZ from the need to undertake a formal Regulation Impact Statement (RIS) in relation to the regulatory change proposed</w:t>
      </w:r>
      <w:r w:rsidR="004F09E7">
        <w:t>.</w:t>
      </w:r>
      <w:r>
        <w:t xml:space="preserve"> Th</w:t>
      </w:r>
      <w:r w:rsidR="00EE4ED2">
        <w:t>e</w:t>
      </w:r>
      <w:r>
        <w:t xml:space="preserve"> OBPR </w:t>
      </w:r>
      <w:r w:rsidR="00EE4ED2">
        <w:t xml:space="preserve">was </w:t>
      </w:r>
      <w:r>
        <w:t>satisfied that</w:t>
      </w:r>
      <w:r w:rsidR="00C22476">
        <w:t xml:space="preserve"> </w:t>
      </w:r>
      <w:r>
        <w:t xml:space="preserve">the </w:t>
      </w:r>
      <w:r w:rsidR="008974DD">
        <w:t xml:space="preserve">necessary range of </w:t>
      </w:r>
      <w:r>
        <w:t>p</w:t>
      </w:r>
      <w:r w:rsidR="008974DD">
        <w:t>otential</w:t>
      </w:r>
      <w:r>
        <w:t xml:space="preserve"> regulatory change ha</w:t>
      </w:r>
      <w:r w:rsidR="00EE4ED2">
        <w:t>d</w:t>
      </w:r>
      <w:r>
        <w:t xml:space="preserve"> al</w:t>
      </w:r>
      <w:r w:rsidR="004F09E7">
        <w:t xml:space="preserve">ready been considered through </w:t>
      </w:r>
      <w:r>
        <w:t>the</w:t>
      </w:r>
      <w:r w:rsidR="0050695D">
        <w:t xml:space="preserve"> D</w:t>
      </w:r>
      <w:r w:rsidR="004F09E7">
        <w:t>RIS</w:t>
      </w:r>
      <w:r w:rsidR="00C22476">
        <w:t xml:space="preserve"> (FRSC, 2018)</w:t>
      </w:r>
      <w:r w:rsidR="004F09E7">
        <w:t xml:space="preserve"> that informed the </w:t>
      </w:r>
      <w:r w:rsidR="00F156CA">
        <w:t>Ministerial Forum’s</w:t>
      </w:r>
      <w:r w:rsidR="004F09E7">
        <w:t xml:space="preserve"> </w:t>
      </w:r>
      <w:r w:rsidR="00F156CA">
        <w:t>request,</w:t>
      </w:r>
      <w:r w:rsidR="004F09E7">
        <w:t xml:space="preserve"> in Oct</w:t>
      </w:r>
      <w:r w:rsidR="00505BB1">
        <w:t>ober</w:t>
      </w:r>
      <w:r w:rsidR="004F09E7">
        <w:t xml:space="preserve"> 2018</w:t>
      </w:r>
      <w:r w:rsidR="00C22476" w:rsidDel="00EE4ED2">
        <w:t>.</w:t>
      </w:r>
      <w:r w:rsidR="00F156CA">
        <w:t xml:space="preserve"> </w:t>
      </w:r>
    </w:p>
    <w:p w14:paraId="008AC81A" w14:textId="5317A835" w:rsidR="00D250B9" w:rsidRDefault="00D250B9" w:rsidP="006829E2"/>
    <w:p w14:paraId="5F1171AE" w14:textId="46DDBAED" w:rsidR="008F4D15" w:rsidRDefault="006829E2" w:rsidP="007A04DF">
      <w:pPr>
        <w:widowControl/>
      </w:pPr>
      <w:r>
        <w:t xml:space="preserve">The alcohol industry raised concerns </w:t>
      </w:r>
      <w:r w:rsidR="00B56B33">
        <w:t xml:space="preserve">that </w:t>
      </w:r>
      <w:r>
        <w:t xml:space="preserve">the analysis in the </w:t>
      </w:r>
      <w:r w:rsidR="00B56B33">
        <w:t>D</w:t>
      </w:r>
      <w:r>
        <w:t>RIS</w:t>
      </w:r>
      <w:r w:rsidR="00554DB6">
        <w:t>, partly based on a cost survey in 2017,</w:t>
      </w:r>
      <w:r w:rsidR="00B56B33">
        <w:t xml:space="preserve"> underestimated costs </w:t>
      </w:r>
      <w:r w:rsidR="009032D2">
        <w:t xml:space="preserve">per Stock Keeping Unit (SKU) </w:t>
      </w:r>
      <w:r w:rsidR="00B56B33">
        <w:t>of labelling changes to manufacturers</w:t>
      </w:r>
      <w:r w:rsidR="00E02AF4">
        <w:t xml:space="preserve"> from</w:t>
      </w:r>
      <w:r w:rsidR="00A07384">
        <w:t xml:space="preserve"> moving away from the voluntary</w:t>
      </w:r>
      <w:r w:rsidR="00E02AF4">
        <w:t xml:space="preserve"> to </w:t>
      </w:r>
      <w:r w:rsidR="001948CE">
        <w:t xml:space="preserve">a </w:t>
      </w:r>
      <w:r w:rsidR="00E02AF4">
        <w:t>mandatory</w:t>
      </w:r>
      <w:r w:rsidR="00A07384">
        <w:t xml:space="preserve"> system</w:t>
      </w:r>
      <w:r w:rsidR="00DA74CC">
        <w:t>. At the time of the DRIS,</w:t>
      </w:r>
      <w:r w:rsidR="00A07384">
        <w:t xml:space="preserve"> </w:t>
      </w:r>
      <w:r w:rsidR="00EB45E1">
        <w:t>the specific approach for</w:t>
      </w:r>
      <w:r w:rsidR="00A07384">
        <w:t xml:space="preserve"> </w:t>
      </w:r>
      <w:r w:rsidR="00EB45E1">
        <w:t>warning label</w:t>
      </w:r>
      <w:r w:rsidR="001948CE">
        <w:t xml:space="preserve"> </w:t>
      </w:r>
      <w:r w:rsidR="00EB45E1">
        <w:t xml:space="preserve">size, wording, </w:t>
      </w:r>
      <w:r w:rsidR="00A07384">
        <w:t xml:space="preserve">colours or the </w:t>
      </w:r>
      <w:r w:rsidR="001948CE">
        <w:t xml:space="preserve">packaging </w:t>
      </w:r>
      <w:r w:rsidR="00A07384">
        <w:t xml:space="preserve">layer on which the </w:t>
      </w:r>
      <w:r w:rsidR="00EB45E1">
        <w:t>warning label</w:t>
      </w:r>
      <w:r w:rsidR="00A07384">
        <w:t xml:space="preserve"> would appear</w:t>
      </w:r>
      <w:r w:rsidR="00EB45E1">
        <w:t xml:space="preserve"> had not been developed</w:t>
      </w:r>
      <w:r w:rsidR="00A07384">
        <w:t xml:space="preserve">. </w:t>
      </w:r>
    </w:p>
    <w:p w14:paraId="20A471C8" w14:textId="77777777" w:rsidR="009032D2" w:rsidRDefault="009032D2" w:rsidP="007A04DF">
      <w:pPr>
        <w:widowControl/>
      </w:pPr>
    </w:p>
    <w:p w14:paraId="68855E6F" w14:textId="12BA3C58" w:rsidR="004F66A2" w:rsidRDefault="00EB45E1" w:rsidP="00B56B33">
      <w:pPr>
        <w:widowControl/>
      </w:pPr>
      <w:r>
        <w:lastRenderedPageBreak/>
        <w:t xml:space="preserve">Since the DRIS was prepared </w:t>
      </w:r>
      <w:r w:rsidR="00141609">
        <w:t>t</w:t>
      </w:r>
      <w:r>
        <w:t>here has</w:t>
      </w:r>
      <w:r w:rsidR="00B56B33">
        <w:t xml:space="preserve"> been further scoping around the detailed </w:t>
      </w:r>
      <w:r w:rsidR="0050695D">
        <w:t xml:space="preserve">design </w:t>
      </w:r>
      <w:r w:rsidR="00B56B33">
        <w:t xml:space="preserve">elements of the </w:t>
      </w:r>
      <w:r w:rsidR="007E31B0">
        <w:t xml:space="preserve">proposed mandatory </w:t>
      </w:r>
      <w:r w:rsidR="001948CE">
        <w:t>pregnancy warning label</w:t>
      </w:r>
      <w:r w:rsidR="00B56B33">
        <w:t>, includi</w:t>
      </w:r>
      <w:r w:rsidR="005B6BD5">
        <w:t>ng the prescribed:</w:t>
      </w:r>
    </w:p>
    <w:p w14:paraId="414F618A" w14:textId="134D28B7" w:rsidR="00B56B33" w:rsidRDefault="00B56B33" w:rsidP="005C74C9"/>
    <w:p w14:paraId="1D5DBF81" w14:textId="44CDE04C" w:rsidR="00B56B33" w:rsidRDefault="00B56B33" w:rsidP="00021583">
      <w:pPr>
        <w:pStyle w:val="ListParagraph"/>
        <w:widowControl/>
        <w:numPr>
          <w:ilvl w:val="0"/>
          <w:numId w:val="18"/>
        </w:numPr>
        <w:ind w:left="567" w:hanging="567"/>
      </w:pPr>
      <w:r>
        <w:t>red, white and black colours for all SKUs</w:t>
      </w:r>
    </w:p>
    <w:p w14:paraId="30887F92" w14:textId="3394DA59" w:rsidR="00B56B33" w:rsidRDefault="0050695D" w:rsidP="00021583">
      <w:pPr>
        <w:pStyle w:val="ListParagraph"/>
        <w:widowControl/>
        <w:numPr>
          <w:ilvl w:val="0"/>
          <w:numId w:val="18"/>
        </w:numPr>
        <w:ind w:left="567" w:hanging="567"/>
      </w:pPr>
      <w:r>
        <w:t xml:space="preserve">minimum </w:t>
      </w:r>
      <w:r w:rsidR="00B56B33">
        <w:t xml:space="preserve">size of the </w:t>
      </w:r>
      <w:r w:rsidR="00CF50A9">
        <w:t>pictogram</w:t>
      </w:r>
      <w:r w:rsidR="00B56B33">
        <w:t xml:space="preserve"> and text</w:t>
      </w:r>
    </w:p>
    <w:p w14:paraId="48C67C2F" w14:textId="6860F1DE" w:rsidR="00956D9E" w:rsidRDefault="00956D9E" w:rsidP="00021583">
      <w:pPr>
        <w:pStyle w:val="ListParagraph"/>
        <w:widowControl/>
        <w:numPr>
          <w:ilvl w:val="0"/>
          <w:numId w:val="18"/>
        </w:numPr>
        <w:ind w:left="567" w:hanging="567"/>
      </w:pPr>
      <w:r>
        <w:t xml:space="preserve">application to multiple packaging </w:t>
      </w:r>
      <w:r w:rsidR="001948CE">
        <w:t>layers</w:t>
      </w:r>
      <w:r>
        <w:t xml:space="preserve"> for certain types of SKUs</w:t>
      </w:r>
      <w:r w:rsidR="00FD497F">
        <w:t>.</w:t>
      </w:r>
    </w:p>
    <w:p w14:paraId="765DF7E6" w14:textId="3D87D936" w:rsidR="00B56B33" w:rsidRDefault="00B56B33" w:rsidP="00437FD9">
      <w:pPr>
        <w:widowControl/>
      </w:pPr>
    </w:p>
    <w:p w14:paraId="32C53453" w14:textId="66D03F53" w:rsidR="00A20073" w:rsidRDefault="00A20073" w:rsidP="006829E2">
      <w:r>
        <w:t>FSANZ is confident in the quality of the analysis undertaken in the DRIS</w:t>
      </w:r>
      <w:r w:rsidR="00177D90">
        <w:t xml:space="preserve"> and that it serves as a solid foundation to enable the consideration of costs and benefits in relation to this </w:t>
      </w:r>
      <w:r w:rsidR="001948CE">
        <w:t>p</w:t>
      </w:r>
      <w:r w:rsidR="00177D90">
        <w:t>roposal</w:t>
      </w:r>
      <w:r w:rsidR="006D0681">
        <w:t>.</w:t>
      </w:r>
      <w:r>
        <w:t xml:space="preserve"> This is especially the case given the OBPR’s assessment that it meets the requirements of the Council of Australian Governments Best Practice Regulation Guide</w:t>
      </w:r>
      <w:r w:rsidR="00CF50A9">
        <w:t xml:space="preserve"> (Council of Australian Governments, 2014)</w:t>
      </w:r>
      <w:r>
        <w:t>.</w:t>
      </w:r>
    </w:p>
    <w:p w14:paraId="009E484D" w14:textId="77777777" w:rsidR="006829E2" w:rsidRDefault="006829E2" w:rsidP="006829E2"/>
    <w:p w14:paraId="118DD644" w14:textId="452C2F27" w:rsidR="00507F14" w:rsidRDefault="006829E2" w:rsidP="006829E2">
      <w:r>
        <w:t>However,</w:t>
      </w:r>
      <w:r w:rsidDel="00A20073">
        <w:t xml:space="preserve"> </w:t>
      </w:r>
      <w:r>
        <w:t xml:space="preserve">FSANZ has decided to </w:t>
      </w:r>
      <w:r w:rsidR="00217B3E">
        <w:t xml:space="preserve">extend the analysis </w:t>
      </w:r>
      <w:r w:rsidR="004056C4">
        <w:t xml:space="preserve">of costs and benefits of </w:t>
      </w:r>
      <w:r>
        <w:t xml:space="preserve">the </w:t>
      </w:r>
      <w:r w:rsidR="004056C4">
        <w:t xml:space="preserve">mandatory </w:t>
      </w:r>
      <w:r w:rsidR="001948CE">
        <w:t xml:space="preserve">pregnancy warning label </w:t>
      </w:r>
      <w:r>
        <w:t xml:space="preserve">by considering how making a series of </w:t>
      </w:r>
      <w:r w:rsidR="00554DB6">
        <w:t>additional</w:t>
      </w:r>
      <w:r w:rsidR="00A20073">
        <w:t xml:space="preserve"> and/or alternative</w:t>
      </w:r>
      <w:r w:rsidR="00554DB6" w:rsidDel="00A20073">
        <w:t xml:space="preserve"> </w:t>
      </w:r>
      <w:r w:rsidR="00217B3E">
        <w:t>assumptions</w:t>
      </w:r>
      <w:r>
        <w:t xml:space="preserve"> around key variable</w:t>
      </w:r>
      <w:r w:rsidR="00554DB6">
        <w:t>s</w:t>
      </w:r>
      <w:r>
        <w:t xml:space="preserve"> would affect the results of the analysis. In developing and using alternative assumptions</w:t>
      </w:r>
      <w:r w:rsidR="006D0681">
        <w:t>,</w:t>
      </w:r>
      <w:r>
        <w:t xml:space="preserve"> </w:t>
      </w:r>
      <w:r w:rsidR="00217B3E">
        <w:t xml:space="preserve">FSANZ is </w:t>
      </w:r>
      <w:r w:rsidR="002D5A57">
        <w:t xml:space="preserve">not suggesting </w:t>
      </w:r>
      <w:r>
        <w:t xml:space="preserve">the original </w:t>
      </w:r>
      <w:r w:rsidR="002D5A57">
        <w:t>DRIS</w:t>
      </w:r>
      <w:r>
        <w:t xml:space="preserve"> w</w:t>
      </w:r>
      <w:r w:rsidR="00177D90">
        <w:t>as</w:t>
      </w:r>
      <w:r>
        <w:t xml:space="preserve"> in any way deficient. What the </w:t>
      </w:r>
      <w:r w:rsidR="00217B3E">
        <w:t>extension</w:t>
      </w:r>
      <w:r>
        <w:t xml:space="preserve"> of the analysis </w:t>
      </w:r>
      <w:r w:rsidR="002D5A57">
        <w:t>provides</w:t>
      </w:r>
      <w:r>
        <w:t xml:space="preserve"> is additional information to</w:t>
      </w:r>
      <w:r w:rsidR="002D5A57" w:rsidDel="00177D90">
        <w:t xml:space="preserve"> </w:t>
      </w:r>
      <w:r>
        <w:t>decision maker</w:t>
      </w:r>
      <w:r w:rsidR="00177D90">
        <w:t>s</w:t>
      </w:r>
      <w:r>
        <w:t xml:space="preserve"> </w:t>
      </w:r>
      <w:r w:rsidR="00177D90">
        <w:t>by</w:t>
      </w:r>
      <w:r>
        <w:t xml:space="preserve"> provid</w:t>
      </w:r>
      <w:r w:rsidR="00177D90">
        <w:t>ing</w:t>
      </w:r>
      <w:r>
        <w:t xml:space="preserve"> a wider range of potential results.</w:t>
      </w:r>
    </w:p>
    <w:p w14:paraId="688E15FD" w14:textId="617B04FB" w:rsidR="00EB45E1" w:rsidRDefault="00EB45E1" w:rsidP="00EB45E1">
      <w:pPr>
        <w:pStyle w:val="Heading5"/>
      </w:pPr>
      <w:r>
        <w:t>3.4.</w:t>
      </w:r>
      <w:r w:rsidRPr="006829E2">
        <w:t>1.</w:t>
      </w:r>
      <w:r>
        <w:t>1.2</w:t>
      </w:r>
      <w:r>
        <w:tab/>
        <w:t>Basis of the updated consideration of costs and benefits</w:t>
      </w:r>
    </w:p>
    <w:p w14:paraId="01AA8056" w14:textId="5384190C" w:rsidR="00507F14" w:rsidRDefault="00507F14" w:rsidP="00507F14">
      <w:r>
        <w:t>This updated consideration of costs and benefits draws upon 2018/19 cost information provided to FSANZ, including:</w:t>
      </w:r>
    </w:p>
    <w:p w14:paraId="050A0EC8" w14:textId="77777777" w:rsidR="00507F14" w:rsidRDefault="00507F14" w:rsidP="00507F14"/>
    <w:p w14:paraId="6DE5B039" w14:textId="6D2FD0BA" w:rsidR="00507F14" w:rsidRDefault="00EB45E1" w:rsidP="00021583">
      <w:pPr>
        <w:pStyle w:val="ListParagraph"/>
        <w:numPr>
          <w:ilvl w:val="0"/>
          <w:numId w:val="24"/>
        </w:numPr>
        <w:ind w:left="567" w:hanging="567"/>
      </w:pPr>
      <w:r>
        <w:t xml:space="preserve">from </w:t>
      </w:r>
      <w:r w:rsidR="00DA74CC">
        <w:t xml:space="preserve">information included in the DRIS (FRSC, 2018), that drew on data provided by industry in response to a consultation regulation impact statement </w:t>
      </w:r>
    </w:p>
    <w:p w14:paraId="50A05423" w14:textId="6969E8E4" w:rsidR="00507F14" w:rsidRDefault="00507F14" w:rsidP="00021583">
      <w:pPr>
        <w:pStyle w:val="ListParagraph"/>
        <w:numPr>
          <w:ilvl w:val="0"/>
          <w:numId w:val="24"/>
        </w:numPr>
        <w:ind w:left="567" w:hanging="567"/>
      </w:pPr>
      <w:r>
        <w:t xml:space="preserve">from targeted consultations on this Proposal </w:t>
      </w:r>
      <w:r w:rsidR="00BC03BC">
        <w:t>(</w:t>
      </w:r>
      <w:r>
        <w:t>P1050</w:t>
      </w:r>
      <w:r w:rsidR="00BC03BC">
        <w:t>)</w:t>
      </w:r>
      <w:r>
        <w:t xml:space="preserve"> </w:t>
      </w:r>
    </w:p>
    <w:p w14:paraId="7667798F" w14:textId="6AB4E854" w:rsidR="00507F14" w:rsidRDefault="00507F14" w:rsidP="00021583">
      <w:pPr>
        <w:pStyle w:val="ListParagraph"/>
        <w:numPr>
          <w:ilvl w:val="0"/>
          <w:numId w:val="24"/>
        </w:numPr>
        <w:ind w:left="567" w:hanging="567"/>
      </w:pPr>
      <w:r>
        <w:t xml:space="preserve">from letters received on this proposal </w:t>
      </w:r>
      <w:r w:rsidR="00996C76">
        <w:t xml:space="preserve">following </w:t>
      </w:r>
      <w:r>
        <w:t xml:space="preserve">targeted consultations </w:t>
      </w:r>
    </w:p>
    <w:p w14:paraId="34A40A8A" w14:textId="3E98673C" w:rsidR="00507F14" w:rsidRDefault="00507F14" w:rsidP="00021583">
      <w:pPr>
        <w:pStyle w:val="ListParagraph"/>
        <w:numPr>
          <w:ilvl w:val="0"/>
          <w:numId w:val="24"/>
        </w:numPr>
        <w:ind w:left="567" w:hanging="567"/>
      </w:pPr>
      <w:r>
        <w:t>in responses to an earl</w:t>
      </w:r>
      <w:r w:rsidR="00882678">
        <w:t>ier</w:t>
      </w:r>
      <w:r>
        <w:t xml:space="preserve"> 2019 FSANZ survey </w:t>
      </w:r>
      <w:r w:rsidRPr="00922D8A">
        <w:t xml:space="preserve">of costs of removing low carb </w:t>
      </w:r>
      <w:r>
        <w:t xml:space="preserve">and low sugar </w:t>
      </w:r>
      <w:r w:rsidRPr="00922D8A">
        <w:t>claims on alcoholic beverages</w:t>
      </w:r>
      <w:r>
        <w:t xml:space="preserve"> (</w:t>
      </w:r>
      <w:r w:rsidR="00996C76">
        <w:t xml:space="preserve">Proposal </w:t>
      </w:r>
      <w:r>
        <w:t>P1049</w:t>
      </w:r>
      <w:r w:rsidR="00996C76">
        <w:t xml:space="preserve"> – Carbohydrate and sugar claims on alcoholic beverages</w:t>
      </w:r>
      <w:r>
        <w:t>)</w:t>
      </w:r>
    </w:p>
    <w:p w14:paraId="56DD0406" w14:textId="3450EBE7" w:rsidR="00507F14" w:rsidRDefault="00507F14" w:rsidP="00021583">
      <w:pPr>
        <w:pStyle w:val="ListParagraph"/>
        <w:numPr>
          <w:ilvl w:val="0"/>
          <w:numId w:val="24"/>
        </w:numPr>
        <w:ind w:left="567" w:hanging="567"/>
      </w:pPr>
      <w:r>
        <w:t xml:space="preserve">in responses to a </w:t>
      </w:r>
      <w:r w:rsidR="00996C76">
        <w:t>request from FSANZ to industry stakeholders in</w:t>
      </w:r>
      <w:r>
        <w:t xml:space="preserve"> July 2019 to </w:t>
      </w:r>
      <w:r w:rsidR="00996C76">
        <w:t xml:space="preserve">provide </w:t>
      </w:r>
      <w:r>
        <w:t xml:space="preserve">further information on this </w:t>
      </w:r>
      <w:r w:rsidR="00BC03BC">
        <w:t>P</w:t>
      </w:r>
      <w:r>
        <w:t>roposal (P1050)</w:t>
      </w:r>
    </w:p>
    <w:p w14:paraId="57641A54" w14:textId="699B9BC9" w:rsidR="00507F14" w:rsidRDefault="00507F14" w:rsidP="00021583">
      <w:pPr>
        <w:pStyle w:val="ListParagraph"/>
        <w:widowControl/>
        <w:numPr>
          <w:ilvl w:val="0"/>
          <w:numId w:val="24"/>
        </w:numPr>
        <w:ind w:left="567" w:hanging="567"/>
      </w:pPr>
      <w:r>
        <w:t xml:space="preserve">from additional information gathered from packaging print companies and graphic designers, including site visits and telephone calls </w:t>
      </w:r>
    </w:p>
    <w:p w14:paraId="273AF248" w14:textId="01C5D082" w:rsidR="00507F14" w:rsidRDefault="00507F14" w:rsidP="00021583">
      <w:pPr>
        <w:pStyle w:val="ListParagraph"/>
        <w:widowControl/>
        <w:numPr>
          <w:ilvl w:val="0"/>
          <w:numId w:val="24"/>
        </w:numPr>
        <w:ind w:left="567" w:hanging="567"/>
      </w:pPr>
      <w:r>
        <w:t>from past modelling and surveys by FSANZ and other independent organisations.</w:t>
      </w:r>
    </w:p>
    <w:p w14:paraId="29901066" w14:textId="7C0F2EBE" w:rsidR="00507F14" w:rsidRDefault="00507F14" w:rsidP="006829E2"/>
    <w:p w14:paraId="0037D2A5" w14:textId="54684B19" w:rsidR="00996C76" w:rsidRDefault="00BD7574" w:rsidP="00BD7574">
      <w:pPr>
        <w:widowControl/>
      </w:pPr>
      <w:r>
        <w:t>To help further frame the analysis</w:t>
      </w:r>
      <w:r w:rsidR="003F0DA5">
        <w:t>,</w:t>
      </w:r>
      <w:r>
        <w:t xml:space="preserve"> some key industry concerns </w:t>
      </w:r>
      <w:r w:rsidR="0061654D">
        <w:t xml:space="preserve">about costs per SKU, </w:t>
      </w:r>
      <w:r w:rsidR="00996C76">
        <w:t>expressed at the targeted consultations</w:t>
      </w:r>
      <w:r>
        <w:t xml:space="preserve"> and FSANZ responses are set out </w:t>
      </w:r>
      <w:r w:rsidR="00996C76">
        <w:t xml:space="preserve"> in </w:t>
      </w:r>
      <w:r w:rsidR="00D4521C" w:rsidRPr="00D4521C">
        <w:t>Table 12</w:t>
      </w:r>
      <w:r w:rsidR="00996C76">
        <w:t xml:space="preserve"> </w:t>
      </w:r>
      <w:r>
        <w:t>below</w:t>
      </w:r>
      <w:r w:rsidR="00996C76">
        <w:t>.</w:t>
      </w:r>
    </w:p>
    <w:p w14:paraId="00366B0F" w14:textId="77777777" w:rsidR="00996C76" w:rsidRDefault="00996C76" w:rsidP="00BD7574">
      <w:pPr>
        <w:widowControl/>
      </w:pPr>
    </w:p>
    <w:p w14:paraId="1F54C692" w14:textId="77777777" w:rsidR="005E3CA0" w:rsidRDefault="005E3CA0">
      <w:pPr>
        <w:widowControl/>
        <w:rPr>
          <w:rFonts w:ascii="Arial Bold" w:hAnsi="Arial Bold" w:cs="Arial"/>
          <w:b/>
          <w:sz w:val="20"/>
          <w:szCs w:val="20"/>
        </w:rPr>
      </w:pPr>
      <w:r>
        <w:br w:type="page"/>
      </w:r>
    </w:p>
    <w:p w14:paraId="57ABE000" w14:textId="459FD254" w:rsidR="00BD7574" w:rsidRDefault="00D4521C" w:rsidP="00051488">
      <w:pPr>
        <w:pStyle w:val="FSTableHeading"/>
        <w:ind w:left="993" w:hanging="993"/>
        <w:jc w:val="left"/>
      </w:pPr>
      <w:r>
        <w:lastRenderedPageBreak/>
        <w:t>Table 12</w:t>
      </w:r>
      <w:r w:rsidR="00996C76" w:rsidRPr="00D4521C">
        <w:t>:</w:t>
      </w:r>
      <w:r w:rsidR="00051488">
        <w:tab/>
      </w:r>
      <w:r w:rsidR="00996C76">
        <w:t>FSANZ responses to industry concerns about the cost of changing labels</w:t>
      </w:r>
    </w:p>
    <w:p w14:paraId="77BD3989" w14:textId="77777777" w:rsidR="00BD7574" w:rsidRDefault="00BD7574" w:rsidP="00BD7574">
      <w:pPr>
        <w:widowControl/>
      </w:pPr>
    </w:p>
    <w:tbl>
      <w:tblPr>
        <w:tblStyle w:val="TableGrid"/>
        <w:tblW w:w="9209" w:type="dxa"/>
        <w:tblLook w:val="04A0" w:firstRow="1" w:lastRow="0" w:firstColumn="1" w:lastColumn="0" w:noHBand="0" w:noVBand="1"/>
        <w:tblDescription w:val="Two columns and 4 rows. Key industry concerns about costs of changing labels per SKU are in column one and FSANZ response to the concerns are in column 2."/>
      </w:tblPr>
      <w:tblGrid>
        <w:gridCol w:w="4531"/>
        <w:gridCol w:w="4678"/>
      </w:tblGrid>
      <w:tr w:rsidR="00BD7574" w:rsidRPr="00EB45E1" w14:paraId="3518D3BB" w14:textId="77777777" w:rsidTr="00EB45E1">
        <w:tc>
          <w:tcPr>
            <w:tcW w:w="4531" w:type="dxa"/>
            <w:shd w:val="clear" w:color="auto" w:fill="D9D9D9" w:themeFill="background1" w:themeFillShade="D9"/>
          </w:tcPr>
          <w:p w14:paraId="31553F4C" w14:textId="6BA7DA7C" w:rsidR="00BD7574" w:rsidRPr="00051488" w:rsidRDefault="00BD7574" w:rsidP="00EB45E1">
            <w:pPr>
              <w:widowControl/>
              <w:rPr>
                <w:b/>
                <w:sz w:val="20"/>
                <w:szCs w:val="20"/>
              </w:rPr>
            </w:pPr>
            <w:r w:rsidRPr="00051488">
              <w:rPr>
                <w:b/>
                <w:sz w:val="20"/>
                <w:szCs w:val="20"/>
              </w:rPr>
              <w:t xml:space="preserve">Key industry concerns </w:t>
            </w:r>
            <w:r w:rsidR="00EB45E1" w:rsidRPr="00051488">
              <w:rPr>
                <w:b/>
                <w:sz w:val="20"/>
                <w:szCs w:val="20"/>
              </w:rPr>
              <w:t xml:space="preserve">about </w:t>
            </w:r>
            <w:r w:rsidRPr="00051488">
              <w:rPr>
                <w:b/>
                <w:sz w:val="20"/>
                <w:szCs w:val="20"/>
              </w:rPr>
              <w:t>costs per SKU</w:t>
            </w:r>
          </w:p>
        </w:tc>
        <w:tc>
          <w:tcPr>
            <w:tcW w:w="4678" w:type="dxa"/>
            <w:shd w:val="clear" w:color="auto" w:fill="D9D9D9" w:themeFill="background1" w:themeFillShade="D9"/>
          </w:tcPr>
          <w:p w14:paraId="2E6A0A45" w14:textId="77777777" w:rsidR="00BD7574" w:rsidRPr="00051488" w:rsidRDefault="00BD7574" w:rsidP="00D22574">
            <w:pPr>
              <w:widowControl/>
              <w:rPr>
                <w:b/>
                <w:sz w:val="20"/>
                <w:szCs w:val="20"/>
              </w:rPr>
            </w:pPr>
            <w:r w:rsidRPr="00051488">
              <w:rPr>
                <w:b/>
                <w:sz w:val="20"/>
                <w:szCs w:val="20"/>
              </w:rPr>
              <w:t>FSANZ responses</w:t>
            </w:r>
          </w:p>
        </w:tc>
      </w:tr>
      <w:tr w:rsidR="00BD7574" w14:paraId="314ECC7E" w14:textId="77777777" w:rsidTr="00EB45E1">
        <w:tc>
          <w:tcPr>
            <w:tcW w:w="4531" w:type="dxa"/>
          </w:tcPr>
          <w:p w14:paraId="7A25F9D3" w14:textId="77777777" w:rsidR="00BD7574" w:rsidRPr="00051488" w:rsidRDefault="00BD7574" w:rsidP="00D22574">
            <w:pPr>
              <w:rPr>
                <w:sz w:val="20"/>
                <w:szCs w:val="20"/>
              </w:rPr>
            </w:pPr>
            <w:r w:rsidRPr="00051488">
              <w:rPr>
                <w:sz w:val="20"/>
                <w:szCs w:val="20"/>
              </w:rPr>
              <w:t>The colour red may involve replacing numerous different print plates / cylinders when the total number of colours available for packaged alcoholic beverage labels, in general, is limited.</w:t>
            </w:r>
          </w:p>
          <w:p w14:paraId="1DEE0C5D" w14:textId="77777777" w:rsidR="00BD7574" w:rsidRPr="00051488" w:rsidRDefault="00BD7574" w:rsidP="00D22574">
            <w:pPr>
              <w:widowControl/>
              <w:rPr>
                <w:sz w:val="20"/>
                <w:szCs w:val="20"/>
              </w:rPr>
            </w:pPr>
          </w:p>
        </w:tc>
        <w:tc>
          <w:tcPr>
            <w:tcW w:w="4678" w:type="dxa"/>
          </w:tcPr>
          <w:p w14:paraId="1E5155A1" w14:textId="12FE1F0B" w:rsidR="00BD7574" w:rsidRPr="00051488" w:rsidRDefault="00BD7574" w:rsidP="00D22574">
            <w:pPr>
              <w:widowControl/>
              <w:rPr>
                <w:sz w:val="20"/>
                <w:szCs w:val="20"/>
              </w:rPr>
            </w:pPr>
            <w:r w:rsidRPr="00051488">
              <w:rPr>
                <w:sz w:val="20"/>
                <w:szCs w:val="20"/>
              </w:rPr>
              <w:t xml:space="preserve">FSANZ has done additional research into print plate / cylinder costs and implications of including </w:t>
            </w:r>
            <w:r w:rsidR="00996C76" w:rsidRPr="00051488">
              <w:rPr>
                <w:sz w:val="20"/>
                <w:szCs w:val="20"/>
              </w:rPr>
              <w:t>the</w:t>
            </w:r>
            <w:r w:rsidRPr="00051488">
              <w:rPr>
                <w:sz w:val="20"/>
                <w:szCs w:val="20"/>
              </w:rPr>
              <w:t xml:space="preserve"> colour red</w:t>
            </w:r>
            <w:r w:rsidR="00996C76" w:rsidRPr="00051488">
              <w:rPr>
                <w:sz w:val="20"/>
                <w:szCs w:val="20"/>
              </w:rPr>
              <w:t xml:space="preserve"> in the warning label</w:t>
            </w:r>
            <w:r w:rsidRPr="00051488">
              <w:rPr>
                <w:sz w:val="20"/>
                <w:szCs w:val="20"/>
              </w:rPr>
              <w:t xml:space="preserve">. That includes visits to and conversations with packaging print companies and </w:t>
            </w:r>
            <w:r w:rsidR="00545699" w:rsidRPr="00051488">
              <w:rPr>
                <w:sz w:val="20"/>
                <w:szCs w:val="20"/>
              </w:rPr>
              <w:t xml:space="preserve">label </w:t>
            </w:r>
            <w:r w:rsidRPr="00051488">
              <w:rPr>
                <w:sz w:val="20"/>
                <w:szCs w:val="20"/>
              </w:rPr>
              <w:t>designers, and referring to the PricewaterhouseCoopers study on label change costs (</w:t>
            </w:r>
            <w:r w:rsidR="000A606C" w:rsidRPr="00051488">
              <w:rPr>
                <w:sz w:val="20"/>
                <w:szCs w:val="20"/>
              </w:rPr>
              <w:t>PricewaterhouseCoopers (2014)</w:t>
            </w:r>
            <w:r w:rsidRPr="00051488">
              <w:rPr>
                <w:sz w:val="20"/>
                <w:szCs w:val="20"/>
              </w:rPr>
              <w:t>)</w:t>
            </w:r>
            <w:r w:rsidR="009B6091" w:rsidRPr="00051488">
              <w:rPr>
                <w:sz w:val="20"/>
                <w:szCs w:val="20"/>
              </w:rPr>
              <w:t>,</w:t>
            </w:r>
            <w:r w:rsidRPr="00051488">
              <w:rPr>
                <w:sz w:val="20"/>
                <w:szCs w:val="20"/>
              </w:rPr>
              <w:t xml:space="preserve"> updated for inflation to 2019. </w:t>
            </w:r>
            <w:r w:rsidR="00545699" w:rsidRPr="00051488">
              <w:rPr>
                <w:sz w:val="20"/>
                <w:szCs w:val="20"/>
              </w:rPr>
              <w:t>This</w:t>
            </w:r>
            <w:r w:rsidRPr="00051488">
              <w:rPr>
                <w:sz w:val="20"/>
                <w:szCs w:val="20"/>
              </w:rPr>
              <w:t xml:space="preserve"> additional research has been used to update average costs per SKU of the proposed mandatory </w:t>
            </w:r>
            <w:r w:rsidR="00545699" w:rsidRPr="00051488">
              <w:rPr>
                <w:sz w:val="20"/>
                <w:szCs w:val="20"/>
              </w:rPr>
              <w:t>warning label</w:t>
            </w:r>
            <w:r w:rsidRPr="00051488">
              <w:rPr>
                <w:sz w:val="20"/>
                <w:szCs w:val="20"/>
              </w:rPr>
              <w:t>, referred to later in this section.</w:t>
            </w:r>
          </w:p>
        </w:tc>
      </w:tr>
      <w:tr w:rsidR="00BD7574" w14:paraId="4AF75886" w14:textId="77777777" w:rsidTr="00EB45E1">
        <w:tc>
          <w:tcPr>
            <w:tcW w:w="4531" w:type="dxa"/>
          </w:tcPr>
          <w:p w14:paraId="41E1DF7A" w14:textId="5ACEF439" w:rsidR="00BD7574" w:rsidRPr="00051488" w:rsidRDefault="00BD7574" w:rsidP="00D22574">
            <w:pPr>
              <w:rPr>
                <w:sz w:val="20"/>
                <w:szCs w:val="20"/>
              </w:rPr>
            </w:pPr>
            <w:r w:rsidRPr="00051488">
              <w:rPr>
                <w:sz w:val="20"/>
                <w:szCs w:val="20"/>
              </w:rPr>
              <w:t xml:space="preserve">There may be lost stocks of labels for </w:t>
            </w:r>
            <w:r w:rsidR="00651CD7" w:rsidRPr="00051488">
              <w:rPr>
                <w:sz w:val="20"/>
                <w:szCs w:val="20"/>
              </w:rPr>
              <w:t xml:space="preserve">businesses with </w:t>
            </w:r>
            <w:r w:rsidRPr="00051488">
              <w:rPr>
                <w:sz w:val="20"/>
                <w:szCs w:val="20"/>
              </w:rPr>
              <w:t xml:space="preserve">slower-selling </w:t>
            </w:r>
            <w:r w:rsidR="00D31971" w:rsidRPr="00051488">
              <w:rPr>
                <w:sz w:val="20"/>
                <w:szCs w:val="20"/>
              </w:rPr>
              <w:t xml:space="preserve">alcoholic beverages </w:t>
            </w:r>
            <w:r w:rsidRPr="00051488">
              <w:rPr>
                <w:sz w:val="20"/>
                <w:szCs w:val="20"/>
              </w:rPr>
              <w:t xml:space="preserve">that do not have time to adopt the </w:t>
            </w:r>
            <w:r w:rsidR="00545699" w:rsidRPr="00051488">
              <w:rPr>
                <w:sz w:val="20"/>
                <w:szCs w:val="20"/>
              </w:rPr>
              <w:t xml:space="preserve">warning label </w:t>
            </w:r>
            <w:r w:rsidRPr="00051488">
              <w:rPr>
                <w:sz w:val="20"/>
                <w:szCs w:val="20"/>
              </w:rPr>
              <w:t xml:space="preserve">before the end of </w:t>
            </w:r>
            <w:r w:rsidR="00545699" w:rsidRPr="00051488">
              <w:rPr>
                <w:sz w:val="20"/>
                <w:szCs w:val="20"/>
              </w:rPr>
              <w:t xml:space="preserve">the </w:t>
            </w:r>
            <w:r w:rsidRPr="00051488">
              <w:rPr>
                <w:sz w:val="20"/>
                <w:szCs w:val="20"/>
              </w:rPr>
              <w:t>transition</w:t>
            </w:r>
            <w:r w:rsidR="00545699" w:rsidRPr="00051488">
              <w:rPr>
                <w:sz w:val="20"/>
                <w:szCs w:val="20"/>
              </w:rPr>
              <w:t xml:space="preserve"> period</w:t>
            </w:r>
            <w:r w:rsidRPr="00051488">
              <w:rPr>
                <w:sz w:val="20"/>
                <w:szCs w:val="20"/>
              </w:rPr>
              <w:t xml:space="preserve">. </w:t>
            </w:r>
          </w:p>
          <w:p w14:paraId="11471C19" w14:textId="77777777" w:rsidR="00BD7574" w:rsidRPr="00051488" w:rsidRDefault="00BD7574" w:rsidP="00D22574">
            <w:pPr>
              <w:widowControl/>
              <w:rPr>
                <w:sz w:val="20"/>
                <w:szCs w:val="20"/>
              </w:rPr>
            </w:pPr>
          </w:p>
        </w:tc>
        <w:tc>
          <w:tcPr>
            <w:tcW w:w="4678" w:type="dxa"/>
          </w:tcPr>
          <w:p w14:paraId="546EF24B" w14:textId="6E44D69D" w:rsidR="00BD7574" w:rsidRPr="00051488" w:rsidRDefault="009B6091" w:rsidP="00D22574">
            <w:pPr>
              <w:rPr>
                <w:sz w:val="20"/>
                <w:szCs w:val="20"/>
              </w:rPr>
            </w:pPr>
            <w:r w:rsidRPr="00051488">
              <w:rPr>
                <w:sz w:val="20"/>
                <w:szCs w:val="20"/>
              </w:rPr>
              <w:t xml:space="preserve">From </w:t>
            </w:r>
            <w:r w:rsidR="00BD7574" w:rsidRPr="00051488">
              <w:rPr>
                <w:sz w:val="20"/>
                <w:szCs w:val="20"/>
              </w:rPr>
              <w:t xml:space="preserve">FSANZ’s visits and telephone conversations with label, cardboard and can printing companies in July and August 2019, most packaging companies store </w:t>
            </w:r>
            <w:r w:rsidR="00D16295" w:rsidRPr="00051488">
              <w:rPr>
                <w:sz w:val="20"/>
                <w:szCs w:val="20"/>
              </w:rPr>
              <w:t xml:space="preserve">label </w:t>
            </w:r>
            <w:r w:rsidR="00BD7574" w:rsidRPr="00051488">
              <w:rPr>
                <w:sz w:val="20"/>
                <w:szCs w:val="20"/>
              </w:rPr>
              <w:t xml:space="preserve">stock for a maximum of four months. There may be occasional exceptions of labels being stored for </w:t>
            </w:r>
            <w:r w:rsidR="00BD7574" w:rsidRPr="00051488">
              <w:rPr>
                <w:b/>
                <w:sz w:val="20"/>
                <w:szCs w:val="20"/>
              </w:rPr>
              <w:t>more than four months</w:t>
            </w:r>
            <w:r w:rsidR="00D16295" w:rsidRPr="00051488">
              <w:rPr>
                <w:sz w:val="20"/>
                <w:szCs w:val="20"/>
              </w:rPr>
              <w:t xml:space="preserve"> for beverages that are </w:t>
            </w:r>
            <w:r w:rsidR="00BD7574" w:rsidRPr="00051488">
              <w:rPr>
                <w:sz w:val="20"/>
                <w:szCs w:val="20"/>
              </w:rPr>
              <w:t>slow</w:t>
            </w:r>
            <w:r w:rsidR="00D16295" w:rsidRPr="00051488">
              <w:rPr>
                <w:sz w:val="20"/>
                <w:szCs w:val="20"/>
              </w:rPr>
              <w:t>er</w:t>
            </w:r>
            <w:r w:rsidR="00BD7574" w:rsidRPr="00051488">
              <w:rPr>
                <w:sz w:val="20"/>
                <w:szCs w:val="20"/>
              </w:rPr>
              <w:t xml:space="preserve"> to </w:t>
            </w:r>
            <w:r w:rsidR="00D16295" w:rsidRPr="00051488">
              <w:rPr>
                <w:sz w:val="20"/>
                <w:szCs w:val="20"/>
              </w:rPr>
              <w:t>sell</w:t>
            </w:r>
            <w:r w:rsidR="00BD7574" w:rsidRPr="00051488">
              <w:rPr>
                <w:sz w:val="20"/>
                <w:szCs w:val="20"/>
              </w:rPr>
              <w:t xml:space="preserve">. It is also recognised that some </w:t>
            </w:r>
            <w:r w:rsidR="006B48E6" w:rsidRPr="00051488">
              <w:rPr>
                <w:sz w:val="20"/>
                <w:szCs w:val="20"/>
              </w:rPr>
              <w:t xml:space="preserve">alcoholic </w:t>
            </w:r>
            <w:r w:rsidR="00BD7574" w:rsidRPr="00051488" w:rsidDel="00D31971">
              <w:rPr>
                <w:sz w:val="20"/>
                <w:szCs w:val="20"/>
              </w:rPr>
              <w:t xml:space="preserve">beverage </w:t>
            </w:r>
            <w:r w:rsidR="00BD7574" w:rsidRPr="00051488">
              <w:rPr>
                <w:sz w:val="20"/>
                <w:szCs w:val="20"/>
              </w:rPr>
              <w:t>companies themselves can store labels.</w:t>
            </w:r>
          </w:p>
          <w:p w14:paraId="3F5214DE" w14:textId="2C8CB549" w:rsidR="00BD7574" w:rsidRPr="00051488" w:rsidRDefault="00BD7574" w:rsidP="00D22574">
            <w:pPr>
              <w:rPr>
                <w:sz w:val="20"/>
                <w:szCs w:val="20"/>
              </w:rPr>
            </w:pPr>
            <w:r w:rsidRPr="00051488">
              <w:rPr>
                <w:sz w:val="20"/>
                <w:szCs w:val="20"/>
              </w:rPr>
              <w:t xml:space="preserve">A </w:t>
            </w:r>
            <w:r w:rsidRPr="00051488">
              <w:rPr>
                <w:b/>
                <w:sz w:val="20"/>
                <w:szCs w:val="20"/>
              </w:rPr>
              <w:t>two-year</w:t>
            </w:r>
            <w:r w:rsidRPr="00051488">
              <w:rPr>
                <w:sz w:val="20"/>
                <w:szCs w:val="20"/>
              </w:rPr>
              <w:t xml:space="preserve"> transition period with the proposed stock-in-trade exemption are assumed to provide sufficient notice to mitigate against lost </w:t>
            </w:r>
            <w:r w:rsidR="00575A6B">
              <w:rPr>
                <w:sz w:val="20"/>
                <w:szCs w:val="20"/>
              </w:rPr>
              <w:t xml:space="preserve">label </w:t>
            </w:r>
            <w:r w:rsidRPr="00051488">
              <w:rPr>
                <w:sz w:val="20"/>
                <w:szCs w:val="20"/>
              </w:rPr>
              <w:t xml:space="preserve">stock. </w:t>
            </w:r>
          </w:p>
        </w:tc>
      </w:tr>
      <w:tr w:rsidR="00BD7574" w14:paraId="4170CBCD" w14:textId="77777777" w:rsidTr="00EB45E1">
        <w:tc>
          <w:tcPr>
            <w:tcW w:w="4531" w:type="dxa"/>
          </w:tcPr>
          <w:p w14:paraId="64552512" w14:textId="57EDCDEA" w:rsidR="00BD7574" w:rsidRPr="00051488" w:rsidRDefault="00BD7574" w:rsidP="00D16295">
            <w:pPr>
              <w:rPr>
                <w:sz w:val="20"/>
                <w:szCs w:val="20"/>
              </w:rPr>
            </w:pPr>
            <w:r w:rsidRPr="00051488">
              <w:rPr>
                <w:sz w:val="20"/>
                <w:szCs w:val="20"/>
              </w:rPr>
              <w:t xml:space="preserve">The full size of the proposed </w:t>
            </w:r>
            <w:r w:rsidR="00545699" w:rsidRPr="00051488">
              <w:rPr>
                <w:sz w:val="20"/>
                <w:szCs w:val="20"/>
              </w:rPr>
              <w:t xml:space="preserve">warning label </w:t>
            </w:r>
            <w:r w:rsidRPr="00051488">
              <w:rPr>
                <w:sz w:val="20"/>
                <w:szCs w:val="20"/>
              </w:rPr>
              <w:t xml:space="preserve">would be impractical for </w:t>
            </w:r>
            <w:r w:rsidR="00545699" w:rsidRPr="00051488">
              <w:rPr>
                <w:sz w:val="20"/>
                <w:szCs w:val="20"/>
              </w:rPr>
              <w:t>beverage volumes of</w:t>
            </w:r>
            <w:r w:rsidR="00D16295" w:rsidRPr="00051488">
              <w:rPr>
                <w:sz w:val="20"/>
                <w:szCs w:val="20"/>
              </w:rPr>
              <w:t xml:space="preserve"> under 400 ml.</w:t>
            </w:r>
          </w:p>
        </w:tc>
        <w:tc>
          <w:tcPr>
            <w:tcW w:w="4678" w:type="dxa"/>
          </w:tcPr>
          <w:p w14:paraId="018E0C0C" w14:textId="225E5B78" w:rsidR="00BD7574" w:rsidRPr="00051488" w:rsidRDefault="00BD7574" w:rsidP="00A02728">
            <w:pPr>
              <w:widowControl/>
              <w:rPr>
                <w:sz w:val="20"/>
                <w:szCs w:val="20"/>
              </w:rPr>
            </w:pPr>
            <w:r w:rsidRPr="00051488">
              <w:rPr>
                <w:sz w:val="20"/>
                <w:szCs w:val="20"/>
              </w:rPr>
              <w:t xml:space="preserve">This proposal now includes flexibility of different </w:t>
            </w:r>
            <w:r w:rsidR="00A02728">
              <w:rPr>
                <w:sz w:val="20"/>
                <w:szCs w:val="20"/>
              </w:rPr>
              <w:t>requirements</w:t>
            </w:r>
            <w:r w:rsidR="00A02728" w:rsidRPr="00051488">
              <w:rPr>
                <w:sz w:val="20"/>
                <w:szCs w:val="20"/>
              </w:rPr>
              <w:t xml:space="preserve"> </w:t>
            </w:r>
            <w:r w:rsidRPr="00051488">
              <w:rPr>
                <w:sz w:val="20"/>
                <w:szCs w:val="20"/>
              </w:rPr>
              <w:t xml:space="preserve">and sizes of the </w:t>
            </w:r>
            <w:r w:rsidR="00545699" w:rsidRPr="00051488">
              <w:rPr>
                <w:sz w:val="20"/>
                <w:szCs w:val="20"/>
              </w:rPr>
              <w:t>warning label</w:t>
            </w:r>
            <w:r w:rsidRPr="00051488">
              <w:rPr>
                <w:sz w:val="20"/>
                <w:szCs w:val="20"/>
              </w:rPr>
              <w:t xml:space="preserve"> for </w:t>
            </w:r>
            <w:r w:rsidR="00545699" w:rsidRPr="00051488">
              <w:rPr>
                <w:sz w:val="20"/>
                <w:szCs w:val="20"/>
              </w:rPr>
              <w:t>beverage volumes</w:t>
            </w:r>
            <w:r w:rsidRPr="00051488">
              <w:rPr>
                <w:sz w:val="20"/>
                <w:szCs w:val="20"/>
              </w:rPr>
              <w:t xml:space="preserve"> </w:t>
            </w:r>
            <w:r w:rsidR="00AC7B1C" w:rsidRPr="00AC7B1C">
              <w:rPr>
                <w:sz w:val="20"/>
                <w:szCs w:val="20"/>
              </w:rPr>
              <w:t>200 ml and under, &gt; 200 ml and ≤ 800 ml and over 800 ml.</w:t>
            </w:r>
          </w:p>
        </w:tc>
      </w:tr>
      <w:tr w:rsidR="00BD7574" w14:paraId="494C22B7" w14:textId="77777777" w:rsidTr="00EB45E1">
        <w:tc>
          <w:tcPr>
            <w:tcW w:w="4531" w:type="dxa"/>
          </w:tcPr>
          <w:p w14:paraId="0D8BACC3" w14:textId="41820F07" w:rsidR="00BD7574" w:rsidRPr="00051488" w:rsidRDefault="00BD7574" w:rsidP="00D16295">
            <w:pPr>
              <w:rPr>
                <w:sz w:val="20"/>
                <w:szCs w:val="20"/>
              </w:rPr>
            </w:pPr>
            <w:r w:rsidRPr="00051488">
              <w:rPr>
                <w:sz w:val="20"/>
                <w:szCs w:val="20"/>
              </w:rPr>
              <w:t>Th</w:t>
            </w:r>
            <w:r w:rsidR="00F437EF">
              <w:rPr>
                <w:sz w:val="20"/>
                <w:szCs w:val="20"/>
              </w:rPr>
              <w:t>e 2019/20</w:t>
            </w:r>
            <w:r w:rsidR="001D0354" w:rsidRPr="00051488">
              <w:rPr>
                <w:sz w:val="20"/>
                <w:szCs w:val="20"/>
              </w:rPr>
              <w:t xml:space="preserve"> financial year of </w:t>
            </w:r>
            <w:r w:rsidRPr="00051488">
              <w:rPr>
                <w:sz w:val="20"/>
                <w:szCs w:val="20"/>
              </w:rPr>
              <w:t xml:space="preserve">the </w:t>
            </w:r>
            <w:r w:rsidR="001D0354" w:rsidRPr="00051488">
              <w:rPr>
                <w:sz w:val="20"/>
                <w:szCs w:val="20"/>
              </w:rPr>
              <w:t xml:space="preserve">Drinkwise </w:t>
            </w:r>
            <w:r w:rsidRPr="00051488">
              <w:rPr>
                <w:sz w:val="20"/>
                <w:szCs w:val="20"/>
              </w:rPr>
              <w:t xml:space="preserve">FASD </w:t>
            </w:r>
            <w:r w:rsidR="001D0354" w:rsidRPr="00051488">
              <w:rPr>
                <w:sz w:val="20"/>
                <w:szCs w:val="20"/>
              </w:rPr>
              <w:t>A</w:t>
            </w:r>
            <w:r w:rsidRPr="00051488">
              <w:rPr>
                <w:sz w:val="20"/>
                <w:szCs w:val="20"/>
              </w:rPr>
              <w:t xml:space="preserve">wareness </w:t>
            </w:r>
            <w:r w:rsidR="001D0354" w:rsidRPr="00051488">
              <w:rPr>
                <w:sz w:val="20"/>
                <w:szCs w:val="20"/>
              </w:rPr>
              <w:t>P</w:t>
            </w:r>
            <w:r w:rsidRPr="00051488">
              <w:rPr>
                <w:sz w:val="20"/>
                <w:szCs w:val="20"/>
              </w:rPr>
              <w:t>rogram</w:t>
            </w:r>
            <w:r w:rsidR="001D0354" w:rsidRPr="00051488">
              <w:rPr>
                <w:sz w:val="20"/>
                <w:szCs w:val="20"/>
              </w:rPr>
              <w:t xml:space="preserve"> has been scheduled,</w:t>
            </w:r>
            <w:r w:rsidRPr="00051488">
              <w:rPr>
                <w:sz w:val="20"/>
                <w:szCs w:val="20"/>
              </w:rPr>
              <w:t xml:space="preserve"> </w:t>
            </w:r>
            <w:r w:rsidR="001D0354" w:rsidRPr="00051488">
              <w:rPr>
                <w:sz w:val="20"/>
                <w:szCs w:val="20"/>
              </w:rPr>
              <w:t xml:space="preserve">using current messaging, </w:t>
            </w:r>
            <w:r w:rsidRPr="00051488">
              <w:rPr>
                <w:sz w:val="20"/>
                <w:szCs w:val="20"/>
              </w:rPr>
              <w:t xml:space="preserve">with funding by Industry </w:t>
            </w:r>
            <w:r w:rsidR="0061654D" w:rsidRPr="00051488">
              <w:rPr>
                <w:sz w:val="20"/>
                <w:szCs w:val="20"/>
              </w:rPr>
              <w:t>and</w:t>
            </w:r>
            <w:r w:rsidR="00D16295" w:rsidRPr="00051488">
              <w:rPr>
                <w:sz w:val="20"/>
                <w:szCs w:val="20"/>
              </w:rPr>
              <w:t xml:space="preserve"> assets already in place.</w:t>
            </w:r>
          </w:p>
        </w:tc>
        <w:tc>
          <w:tcPr>
            <w:tcW w:w="4678" w:type="dxa"/>
          </w:tcPr>
          <w:p w14:paraId="426F779A" w14:textId="6B3FC019" w:rsidR="00BD7574" w:rsidRPr="00051488" w:rsidRDefault="00BD7574" w:rsidP="001D0354">
            <w:pPr>
              <w:widowControl/>
              <w:rPr>
                <w:sz w:val="20"/>
                <w:szCs w:val="20"/>
              </w:rPr>
            </w:pPr>
            <w:r w:rsidRPr="00051488">
              <w:rPr>
                <w:sz w:val="20"/>
                <w:szCs w:val="20"/>
              </w:rPr>
              <w:t xml:space="preserve">FSANZ acknowledges that there may be costs of </w:t>
            </w:r>
            <w:r w:rsidR="001D0354" w:rsidRPr="00051488">
              <w:rPr>
                <w:sz w:val="20"/>
                <w:szCs w:val="20"/>
              </w:rPr>
              <w:t>changed messaging</w:t>
            </w:r>
            <w:r w:rsidRPr="00051488">
              <w:rPr>
                <w:sz w:val="20"/>
                <w:szCs w:val="20"/>
              </w:rPr>
              <w:t xml:space="preserve"> </w:t>
            </w:r>
            <w:r w:rsidR="003F0DA5" w:rsidRPr="00051488">
              <w:rPr>
                <w:sz w:val="20"/>
                <w:szCs w:val="20"/>
              </w:rPr>
              <w:t>for that FASD A</w:t>
            </w:r>
            <w:r w:rsidR="001D0354" w:rsidRPr="00051488">
              <w:rPr>
                <w:sz w:val="20"/>
                <w:szCs w:val="20"/>
              </w:rPr>
              <w:t>wareness</w:t>
            </w:r>
            <w:r w:rsidR="003F0DA5" w:rsidRPr="00051488">
              <w:rPr>
                <w:sz w:val="20"/>
                <w:szCs w:val="20"/>
              </w:rPr>
              <w:t xml:space="preserve"> P</w:t>
            </w:r>
            <w:r w:rsidR="001D0354" w:rsidRPr="00051488">
              <w:rPr>
                <w:sz w:val="20"/>
                <w:szCs w:val="20"/>
              </w:rPr>
              <w:t>rogram</w:t>
            </w:r>
            <w:r w:rsidR="00217B3E" w:rsidRPr="00051488">
              <w:rPr>
                <w:sz w:val="20"/>
                <w:szCs w:val="20"/>
              </w:rPr>
              <w:t>. These are taken into account below</w:t>
            </w:r>
            <w:r w:rsidRPr="00051488">
              <w:rPr>
                <w:sz w:val="20"/>
                <w:szCs w:val="20"/>
              </w:rPr>
              <w:t>.</w:t>
            </w:r>
          </w:p>
        </w:tc>
      </w:tr>
    </w:tbl>
    <w:p w14:paraId="55ED5C9C" w14:textId="77777777" w:rsidR="00BD7574" w:rsidRDefault="00BD7574" w:rsidP="006829E2"/>
    <w:p w14:paraId="6331C11A" w14:textId="5D50AA75" w:rsidR="006829E2" w:rsidRPr="006829E2" w:rsidRDefault="006829E2" w:rsidP="00B601CC">
      <w:pPr>
        <w:pStyle w:val="Heading5"/>
        <w:spacing w:before="0"/>
      </w:pPr>
      <w:r>
        <w:t>3.4.1.1.</w:t>
      </w:r>
      <w:r w:rsidR="000A606C">
        <w:t>3</w:t>
      </w:r>
      <w:r w:rsidR="000A606C">
        <w:tab/>
      </w:r>
      <w:r w:rsidRPr="006829E2">
        <w:t>Developing alternative assumptions</w:t>
      </w:r>
    </w:p>
    <w:p w14:paraId="1FD98663" w14:textId="06284D04" w:rsidR="006829E2" w:rsidRDefault="006829E2" w:rsidP="004F66A2">
      <w:r w:rsidRPr="005642E1">
        <w:t xml:space="preserve">FSANZ has </w:t>
      </w:r>
      <w:r>
        <w:t>developed a series of alternative assumptions to extend the analysis tha</w:t>
      </w:r>
      <w:r w:rsidR="002D5A57">
        <w:t xml:space="preserve">t has already been undertaken. </w:t>
      </w:r>
      <w:r w:rsidR="004F66A2">
        <w:t>A</w:t>
      </w:r>
      <w:r>
        <w:t>lternative estimates have been created as a result of</w:t>
      </w:r>
      <w:r w:rsidR="004F66A2">
        <w:t xml:space="preserve"> </w:t>
      </w:r>
      <w:r>
        <w:t xml:space="preserve">judgements being made as to whether assumptions that have been used are likely to </w:t>
      </w:r>
      <w:r w:rsidR="007E31B0">
        <w:t xml:space="preserve">be </w:t>
      </w:r>
      <w:r w:rsidR="004F66A2">
        <w:t>“</w:t>
      </w:r>
      <w:r w:rsidR="0026672B">
        <w:t>base” (</w:t>
      </w:r>
      <w:r w:rsidR="004F66A2">
        <w:t xml:space="preserve">assumed </w:t>
      </w:r>
      <w:r w:rsidR="00177D90">
        <w:t>most likely</w:t>
      </w:r>
      <w:r w:rsidR="0026672B">
        <w:t>)</w:t>
      </w:r>
      <w:r w:rsidR="00554DB6">
        <w:t xml:space="preserve"> estimates or</w:t>
      </w:r>
      <w:r w:rsidR="00554DB6" w:rsidDel="00177D90">
        <w:t xml:space="preserve"> </w:t>
      </w:r>
      <w:r w:rsidR="004F66A2">
        <w:t>“</w:t>
      </w:r>
      <w:r w:rsidR="00177D90">
        <w:t>b</w:t>
      </w:r>
      <w:r w:rsidR="007E31B0">
        <w:t xml:space="preserve">est </w:t>
      </w:r>
      <w:r w:rsidR="00177D90">
        <w:t>c</w:t>
      </w:r>
      <w:r w:rsidR="00554DB6">
        <w:t>ase</w:t>
      </w:r>
      <w:r w:rsidR="004F66A2">
        <w:t>”</w:t>
      </w:r>
      <w:r w:rsidR="00554DB6">
        <w:t xml:space="preserve"> or </w:t>
      </w:r>
      <w:r w:rsidR="004F66A2">
        <w:t>“</w:t>
      </w:r>
      <w:r w:rsidR="00177D90">
        <w:t>w</w:t>
      </w:r>
      <w:r w:rsidR="00554DB6">
        <w:t>orst</w:t>
      </w:r>
      <w:r>
        <w:t xml:space="preserve"> </w:t>
      </w:r>
      <w:r w:rsidR="00177D90">
        <w:t>c</w:t>
      </w:r>
      <w:r>
        <w:t>ase</w:t>
      </w:r>
      <w:r w:rsidR="004F66A2">
        <w:t>”</w:t>
      </w:r>
      <w:r w:rsidR="007E31B0">
        <w:t xml:space="preserve"> </w:t>
      </w:r>
      <w:r w:rsidR="00554DB6" w:rsidDel="00177D90">
        <w:t>estimates</w:t>
      </w:r>
      <w:r>
        <w:t>.</w:t>
      </w:r>
    </w:p>
    <w:p w14:paraId="7909D1A5" w14:textId="2E345AEA" w:rsidR="00554DB6" w:rsidRDefault="00554DB6" w:rsidP="006829E2"/>
    <w:p w14:paraId="35A40CD1" w14:textId="35270F21" w:rsidR="00554DB6" w:rsidRDefault="00554DB6" w:rsidP="006829E2">
      <w:r>
        <w:t xml:space="preserve">This approach has </w:t>
      </w:r>
      <w:r w:rsidR="00177D90">
        <w:t>continued to be</w:t>
      </w:r>
      <w:r>
        <w:t xml:space="preserve"> conservative in assuming:</w:t>
      </w:r>
    </w:p>
    <w:p w14:paraId="367C4559" w14:textId="77777777" w:rsidR="004F66A2" w:rsidRDefault="004F66A2" w:rsidP="006829E2"/>
    <w:p w14:paraId="503885B2" w14:textId="34B1C723" w:rsidR="00554DB6" w:rsidRDefault="00554DB6" w:rsidP="00021583">
      <w:pPr>
        <w:pStyle w:val="ListParagraph"/>
        <w:numPr>
          <w:ilvl w:val="0"/>
          <w:numId w:val="20"/>
        </w:numPr>
        <w:ind w:left="567" w:hanging="567"/>
      </w:pPr>
      <w:r>
        <w:t xml:space="preserve">annual costs of </w:t>
      </w:r>
      <w:r w:rsidR="007E31B0">
        <w:t xml:space="preserve">new </w:t>
      </w:r>
      <w:r>
        <w:t>FASD cases (i.e. annual benefits of avoiding those</w:t>
      </w:r>
      <w:r w:rsidR="007E31B0">
        <w:t xml:space="preserve"> new</w:t>
      </w:r>
      <w:r>
        <w:t xml:space="preserve"> cases) </w:t>
      </w:r>
      <w:r w:rsidR="007E31B0">
        <w:t xml:space="preserve">to be </w:t>
      </w:r>
      <w:r>
        <w:t>at the lower end of the range quoted in the DRIS, apart from for the “Best Case” scenario</w:t>
      </w:r>
      <w:r w:rsidR="00880004">
        <w:t xml:space="preserve"> that took the DRIS’s “plausible central case”</w:t>
      </w:r>
    </w:p>
    <w:p w14:paraId="205DFFA9" w14:textId="363A9208" w:rsidR="00554DB6" w:rsidRDefault="00177D90" w:rsidP="00021583">
      <w:pPr>
        <w:pStyle w:val="ListParagraph"/>
        <w:numPr>
          <w:ilvl w:val="0"/>
          <w:numId w:val="20"/>
        </w:numPr>
        <w:ind w:left="567" w:hanging="567"/>
      </w:pPr>
      <w:r>
        <w:t xml:space="preserve">the </w:t>
      </w:r>
      <w:r w:rsidR="00554DB6">
        <w:t xml:space="preserve">number of </w:t>
      </w:r>
      <w:r w:rsidR="002D5A57">
        <w:t>SKUs</w:t>
      </w:r>
      <w:r w:rsidR="00554DB6">
        <w:t xml:space="preserve"> needing to incorporate the </w:t>
      </w:r>
      <w:r w:rsidR="002D5A57">
        <w:t>warning label</w:t>
      </w:r>
      <w:r w:rsidR="00554DB6">
        <w:t>, and hence overall costs of doing th</w:t>
      </w:r>
      <w:r w:rsidR="004F66A2">
        <w:t>at</w:t>
      </w:r>
      <w:r w:rsidR="00554DB6">
        <w:t xml:space="preserve"> for industry, </w:t>
      </w:r>
      <w:r w:rsidR="00A37BA7">
        <w:t xml:space="preserve">being </w:t>
      </w:r>
      <w:r w:rsidR="00554DB6">
        <w:t>at the higher end of the range quoted in the DRIS</w:t>
      </w:r>
      <w:r w:rsidR="007E31B0">
        <w:t>.</w:t>
      </w:r>
    </w:p>
    <w:p w14:paraId="51744081" w14:textId="3AC98774" w:rsidR="00956D9E" w:rsidRDefault="00956D9E" w:rsidP="006829E2"/>
    <w:p w14:paraId="2C24FC91" w14:textId="17EFCF4C" w:rsidR="005B43FB" w:rsidRDefault="006829E2" w:rsidP="006829E2">
      <w:pPr>
        <w:rPr>
          <w:rFonts w:cs="Arial"/>
          <w:szCs w:val="22"/>
        </w:rPr>
      </w:pPr>
      <w:r>
        <w:t>FSANZ’s literature review</w:t>
      </w:r>
      <w:r w:rsidR="0068157F">
        <w:t>,</w:t>
      </w:r>
      <w:r>
        <w:t xml:space="preserve"> </w:t>
      </w:r>
      <w:r w:rsidR="005B43FB">
        <w:rPr>
          <w:rFonts w:cs="Arial"/>
          <w:szCs w:val="22"/>
        </w:rPr>
        <w:t xml:space="preserve">together with outcomes from the consumer testing </w:t>
      </w:r>
      <w:r w:rsidR="00410F62" w:rsidRPr="00D4521C">
        <w:t>(</w:t>
      </w:r>
      <w:r w:rsidR="00410F62" w:rsidRPr="00D4521C">
        <w:rPr>
          <w:rFonts w:cs="Arial"/>
          <w:szCs w:val="22"/>
        </w:rPr>
        <w:t>refer to section 3.1)</w:t>
      </w:r>
      <w:r w:rsidR="0068157F" w:rsidRPr="00D4521C">
        <w:rPr>
          <w:rFonts w:cs="Arial"/>
          <w:szCs w:val="22"/>
        </w:rPr>
        <w:t>,</w:t>
      </w:r>
      <w:r w:rsidR="00410F62">
        <w:rPr>
          <w:rFonts w:cs="Arial"/>
          <w:szCs w:val="22"/>
        </w:rPr>
        <w:t xml:space="preserve"> </w:t>
      </w:r>
      <w:r w:rsidR="000A23E3">
        <w:rPr>
          <w:rFonts w:cs="Arial"/>
          <w:szCs w:val="22"/>
        </w:rPr>
        <w:t>suggest</w:t>
      </w:r>
      <w:r w:rsidR="005B43FB">
        <w:rPr>
          <w:rFonts w:cs="Arial"/>
          <w:szCs w:val="22"/>
        </w:rPr>
        <w:t xml:space="preserve"> the proposed pregnancy warning label is likely to better convey government advice </w:t>
      </w:r>
      <w:r w:rsidR="000C0299">
        <w:rPr>
          <w:rFonts w:cs="Arial"/>
          <w:szCs w:val="22"/>
        </w:rPr>
        <w:t>not to</w:t>
      </w:r>
      <w:r w:rsidR="005B43FB">
        <w:rPr>
          <w:rFonts w:cs="Arial"/>
          <w:szCs w:val="22"/>
        </w:rPr>
        <w:t xml:space="preserve"> drink any alcohol during pregnancy</w:t>
      </w:r>
      <w:r w:rsidR="0068157F">
        <w:rPr>
          <w:rFonts w:cs="Arial"/>
          <w:szCs w:val="22"/>
        </w:rPr>
        <w:t>,</w:t>
      </w:r>
      <w:r w:rsidR="005B43FB">
        <w:rPr>
          <w:rFonts w:cs="Arial"/>
          <w:szCs w:val="22"/>
        </w:rPr>
        <w:t xml:space="preserve"> and attract </w:t>
      </w:r>
      <w:r w:rsidR="000A23E3">
        <w:rPr>
          <w:rFonts w:cs="Arial"/>
          <w:szCs w:val="22"/>
        </w:rPr>
        <w:t xml:space="preserve">consumer </w:t>
      </w:r>
      <w:r w:rsidR="005B43FB">
        <w:rPr>
          <w:rFonts w:cs="Arial"/>
          <w:szCs w:val="22"/>
        </w:rPr>
        <w:t>attention</w:t>
      </w:r>
      <w:r w:rsidR="000A23E3">
        <w:rPr>
          <w:rFonts w:cs="Arial"/>
          <w:szCs w:val="22"/>
        </w:rPr>
        <w:t xml:space="preserve"> to greater extent</w:t>
      </w:r>
      <w:r w:rsidR="005B43FB">
        <w:rPr>
          <w:rFonts w:cs="Arial"/>
          <w:szCs w:val="22"/>
        </w:rPr>
        <w:t xml:space="preserve"> than the warning label</w:t>
      </w:r>
      <w:r w:rsidR="008A46E8">
        <w:rPr>
          <w:rFonts w:cs="Arial"/>
          <w:szCs w:val="22"/>
        </w:rPr>
        <w:t>s</w:t>
      </w:r>
      <w:r w:rsidR="005B43FB">
        <w:rPr>
          <w:rFonts w:cs="Arial"/>
          <w:szCs w:val="22"/>
        </w:rPr>
        <w:t xml:space="preserve"> commonly used in the voluntary initiative.</w:t>
      </w:r>
    </w:p>
    <w:p w14:paraId="2E303453" w14:textId="729ACD64" w:rsidR="0026672B" w:rsidRPr="0026672B" w:rsidRDefault="006829E2" w:rsidP="0026672B">
      <w:pPr>
        <w:pStyle w:val="Heading5"/>
      </w:pPr>
      <w:bookmarkStart w:id="406" w:name="_Toc18406425"/>
      <w:r w:rsidRPr="006829E2">
        <w:lastRenderedPageBreak/>
        <w:t>3</w:t>
      </w:r>
      <w:r w:rsidR="00B65AAA">
        <w:t>.4.1.1.4</w:t>
      </w:r>
      <w:r w:rsidRPr="006829E2">
        <w:tab/>
      </w:r>
      <w:r w:rsidR="0026672B">
        <w:t>Break-even consideration of costs and benefits</w:t>
      </w:r>
    </w:p>
    <w:p w14:paraId="5860DC05" w14:textId="2F0FA237" w:rsidR="006829E2" w:rsidRDefault="006829E2" w:rsidP="004D45BC">
      <w:pPr>
        <w:rPr>
          <w:b/>
        </w:rPr>
      </w:pPr>
      <w:bookmarkStart w:id="407" w:name="_Toc18406426"/>
      <w:bookmarkEnd w:id="406"/>
      <w:r w:rsidRPr="004D45BC">
        <w:rPr>
          <w:b/>
        </w:rPr>
        <w:t>Option 1- Maintain the status quo (abandon the proposal)</w:t>
      </w:r>
      <w:bookmarkEnd w:id="407"/>
    </w:p>
    <w:p w14:paraId="05CEF113" w14:textId="77777777" w:rsidR="004D45BC" w:rsidRPr="004D45BC" w:rsidRDefault="004D45BC" w:rsidP="004D45BC">
      <w:pPr>
        <w:rPr>
          <w:b/>
        </w:rPr>
      </w:pPr>
    </w:p>
    <w:p w14:paraId="16E58AFA" w14:textId="7B5C95A1" w:rsidR="006829E2" w:rsidRDefault="006829E2" w:rsidP="006829E2">
      <w:pPr>
        <w:rPr>
          <w:lang w:eastAsia="en-AU"/>
        </w:rPr>
      </w:pPr>
      <w:r>
        <w:rPr>
          <w:lang w:eastAsia="en-AU"/>
        </w:rPr>
        <w:t>The status quo</w:t>
      </w:r>
      <w:r w:rsidR="00880004">
        <w:rPr>
          <w:lang w:eastAsia="en-AU"/>
        </w:rPr>
        <w:t xml:space="preserve">, </w:t>
      </w:r>
      <w:r w:rsidR="006A6EB6">
        <w:rPr>
          <w:lang w:eastAsia="en-AU"/>
        </w:rPr>
        <w:t xml:space="preserve">i.e. </w:t>
      </w:r>
      <w:r w:rsidR="00880004">
        <w:rPr>
          <w:lang w:eastAsia="en-AU"/>
        </w:rPr>
        <w:t xml:space="preserve">the current arrangements for a voluntary </w:t>
      </w:r>
      <w:r w:rsidR="008A46E8">
        <w:rPr>
          <w:lang w:eastAsia="en-AU"/>
        </w:rPr>
        <w:t>pregnancy warning label</w:t>
      </w:r>
      <w:r w:rsidR="00880004">
        <w:rPr>
          <w:lang w:eastAsia="en-AU"/>
        </w:rPr>
        <w:t>,</w:t>
      </w:r>
      <w:r>
        <w:rPr>
          <w:lang w:eastAsia="en-AU"/>
        </w:rPr>
        <w:t xml:space="preserve"> is the option that the other option </w:t>
      </w:r>
      <w:r w:rsidR="003F0DA5">
        <w:rPr>
          <w:lang w:eastAsia="en-AU"/>
        </w:rPr>
        <w:t>is</w:t>
      </w:r>
      <w:r>
        <w:rPr>
          <w:lang w:eastAsia="en-AU"/>
        </w:rPr>
        <w:t xml:space="preserve"> compared against.</w:t>
      </w:r>
    </w:p>
    <w:p w14:paraId="24F70CFC" w14:textId="77777777" w:rsidR="004D45BC" w:rsidRPr="00711ABE" w:rsidRDefault="004D45BC" w:rsidP="006829E2">
      <w:pPr>
        <w:rPr>
          <w:lang w:eastAsia="en-AU"/>
        </w:rPr>
      </w:pPr>
    </w:p>
    <w:p w14:paraId="7F116684" w14:textId="4AC75DBC" w:rsidR="006829E2" w:rsidRPr="009A43EE" w:rsidRDefault="006829E2" w:rsidP="004D45BC">
      <w:bookmarkStart w:id="408" w:name="_Toc18406427"/>
      <w:r w:rsidRPr="004D45BC">
        <w:rPr>
          <w:b/>
        </w:rPr>
        <w:t>Option 2-</w:t>
      </w:r>
      <w:bookmarkEnd w:id="408"/>
      <w:r w:rsidR="00956D9E" w:rsidRPr="004D45BC">
        <w:rPr>
          <w:b/>
        </w:rPr>
        <w:t xml:space="preserve"> </w:t>
      </w:r>
      <w:r w:rsidR="00723476" w:rsidRPr="004D45BC">
        <w:rPr>
          <w:b/>
        </w:rPr>
        <w:t xml:space="preserve">Mandatory labelling (as proposed in this </w:t>
      </w:r>
      <w:r w:rsidR="00F6118C" w:rsidRPr="004D45BC">
        <w:rPr>
          <w:b/>
        </w:rPr>
        <w:t xml:space="preserve">Call for Submissions </w:t>
      </w:r>
      <w:r w:rsidR="008A46E8">
        <w:rPr>
          <w:b/>
        </w:rPr>
        <w:t>report</w:t>
      </w:r>
      <w:r w:rsidR="00723476">
        <w:t>)</w:t>
      </w:r>
      <w:r w:rsidR="00956D9E">
        <w:t xml:space="preserve"> </w:t>
      </w:r>
    </w:p>
    <w:p w14:paraId="647EE4ED" w14:textId="77777777" w:rsidR="004D45BC" w:rsidRDefault="004D45BC" w:rsidP="00185AA7"/>
    <w:p w14:paraId="1F290A02" w14:textId="67390679" w:rsidR="00185AA7" w:rsidRDefault="00185AA7" w:rsidP="00185AA7">
      <w:r w:rsidRPr="00F8248B">
        <w:t xml:space="preserve">This analysis considers </w:t>
      </w:r>
      <w:r w:rsidR="008A46E8">
        <w:t xml:space="preserve">the new </w:t>
      </w:r>
      <w:r w:rsidRPr="00F8248B">
        <w:t xml:space="preserve">mandatory </w:t>
      </w:r>
      <w:r w:rsidR="008A46E8">
        <w:t>pregnancy warning label</w:t>
      </w:r>
      <w:r w:rsidRPr="00F8248B">
        <w:t>. FSANZ is of the view that no other realistic food regulatory measures exist at this stage, however, information received may result in FSANZ arriving at a different outcome.</w:t>
      </w:r>
    </w:p>
    <w:p w14:paraId="1CF177C7" w14:textId="77777777" w:rsidR="004D45BC" w:rsidRPr="00185AA7" w:rsidRDefault="004D45BC" w:rsidP="00185AA7"/>
    <w:p w14:paraId="0CB65648" w14:textId="4AE25DC1" w:rsidR="006829E2" w:rsidRPr="004D45BC" w:rsidRDefault="006829E2" w:rsidP="004D45BC">
      <w:pPr>
        <w:rPr>
          <w:b/>
        </w:rPr>
      </w:pPr>
      <w:bookmarkStart w:id="409" w:name="_Toc18406429"/>
      <w:r w:rsidRPr="004D45BC">
        <w:rPr>
          <w:b/>
        </w:rPr>
        <w:t xml:space="preserve">Comparison of </w:t>
      </w:r>
      <w:bookmarkEnd w:id="409"/>
      <w:r w:rsidR="00185AA7" w:rsidRPr="004D45BC">
        <w:rPr>
          <w:b/>
        </w:rPr>
        <w:t>the proposed approach with the status quo</w:t>
      </w:r>
    </w:p>
    <w:p w14:paraId="69339D09" w14:textId="00A2845E" w:rsidR="004D45BC" w:rsidRPr="009A43EE" w:rsidRDefault="004D45BC" w:rsidP="004D45BC"/>
    <w:p w14:paraId="7165342C" w14:textId="3CD914D1" w:rsidR="0026672B" w:rsidRDefault="0026672B" w:rsidP="007F09DB">
      <w:r>
        <w:t xml:space="preserve">The cost and benefit figures in this comparison are for Australia and New Zealand combined, treating Australia </w:t>
      </w:r>
      <w:r w:rsidR="00EC1B55">
        <w:t>-</w:t>
      </w:r>
      <w:r>
        <w:t xml:space="preserve"> New Zealand as one combined region.</w:t>
      </w:r>
    </w:p>
    <w:p w14:paraId="18485C45" w14:textId="3387D0F3" w:rsidR="0026672B" w:rsidRDefault="0026672B" w:rsidP="007F09DB"/>
    <w:p w14:paraId="7C67B95D" w14:textId="04F777B4" w:rsidR="0026672B" w:rsidRDefault="0026672B" w:rsidP="007F09DB">
      <w:r>
        <w:t xml:space="preserve">Given the </w:t>
      </w:r>
      <w:r w:rsidR="00217B3E">
        <w:t>uncertainties around a number</w:t>
      </w:r>
      <w:r w:rsidR="001A079C">
        <w:t xml:space="preserve"> of</w:t>
      </w:r>
      <w:r>
        <w:t xml:space="preserve"> variables, this updated consideration of costs and benefits has tested a range of scenarios for Australia </w:t>
      </w:r>
      <w:r w:rsidR="00EC1B55">
        <w:t xml:space="preserve">- </w:t>
      </w:r>
      <w:r>
        <w:t>New Zealand, and has estimated costs and benefits under three main scenarios, i.e. a Base Scenario</w:t>
      </w:r>
      <w:r w:rsidR="00EC1B55">
        <w:t xml:space="preserve"> (assumed most likely)</w:t>
      </w:r>
      <w:r>
        <w:t xml:space="preserve">, Best Case Scenario and Worst Case Scenario. Those scenarios are compared in </w:t>
      </w:r>
      <w:r w:rsidRPr="00D4521C">
        <w:t xml:space="preserve">Table </w:t>
      </w:r>
      <w:r w:rsidR="00D4521C" w:rsidRPr="00D4521C">
        <w:t>13</w:t>
      </w:r>
      <w:r>
        <w:t xml:space="preserve"> later in this section</w:t>
      </w:r>
      <w:r w:rsidR="00EC1B55">
        <w:t>.</w:t>
      </w:r>
    </w:p>
    <w:p w14:paraId="4D6D39B4" w14:textId="77777777" w:rsidR="0026672B" w:rsidRDefault="0026672B" w:rsidP="007F09DB"/>
    <w:p w14:paraId="5E05C44A" w14:textId="7EF9836B" w:rsidR="00F6118C" w:rsidRDefault="00185AA7" w:rsidP="007F09DB">
      <w:r w:rsidRPr="00185AA7">
        <w:t xml:space="preserve">The annual </w:t>
      </w:r>
      <w:r w:rsidR="00880004">
        <w:t>percentage</w:t>
      </w:r>
      <w:r w:rsidRPr="00185AA7">
        <w:t xml:space="preserve"> of new </w:t>
      </w:r>
      <w:r w:rsidR="00880004">
        <w:t xml:space="preserve">FASD </w:t>
      </w:r>
      <w:r w:rsidRPr="00185AA7">
        <w:t xml:space="preserve">cases </w:t>
      </w:r>
      <w:r w:rsidR="0026672B">
        <w:t xml:space="preserve">across Australia </w:t>
      </w:r>
      <w:r w:rsidR="00EC1B55">
        <w:t>-</w:t>
      </w:r>
      <w:r w:rsidR="0026672B">
        <w:t xml:space="preserve"> New Zealand combined, </w:t>
      </w:r>
      <w:r w:rsidRPr="00185AA7">
        <w:t xml:space="preserve">needing to be avoided </w:t>
      </w:r>
      <w:r w:rsidR="00880004">
        <w:t>(or down-graded)</w:t>
      </w:r>
      <w:r w:rsidR="0026672B">
        <w:t>,</w:t>
      </w:r>
      <w:r w:rsidRPr="00185AA7">
        <w:t xml:space="preserve"> to justify </w:t>
      </w:r>
      <w:r>
        <w:t xml:space="preserve">costs of the mandatory </w:t>
      </w:r>
      <w:r w:rsidR="00773A59">
        <w:t>pregnancy warning label</w:t>
      </w:r>
      <w:r>
        <w:t xml:space="preserve"> to industry</w:t>
      </w:r>
      <w:r w:rsidR="003F0DA5">
        <w:t>,</w:t>
      </w:r>
      <w:r>
        <w:t xml:space="preserve"> is estimated</w:t>
      </w:r>
      <w:r w:rsidR="004C369D">
        <w:t xml:space="preserve"> in this</w:t>
      </w:r>
      <w:r w:rsidR="00BE3F5B">
        <w:t xml:space="preserve"> updated</w:t>
      </w:r>
      <w:r w:rsidR="004C369D">
        <w:t xml:space="preserve"> </w:t>
      </w:r>
      <w:r w:rsidR="00BE3F5B">
        <w:t>consideration of costs and benefits</w:t>
      </w:r>
      <w:r w:rsidR="004C369D" w:rsidDel="00BE3F5B">
        <w:t xml:space="preserve"> </w:t>
      </w:r>
      <w:r>
        <w:t xml:space="preserve">as ranging between 0.2% and </w:t>
      </w:r>
      <w:r w:rsidR="00F6118C">
        <w:t>3.</w:t>
      </w:r>
      <w:r>
        <w:t>2%</w:t>
      </w:r>
      <w:r w:rsidR="00932A6B">
        <w:t xml:space="preserve"> (</w:t>
      </w:r>
      <w:r w:rsidR="00851860">
        <w:t xml:space="preserve">around </w:t>
      </w:r>
      <w:r w:rsidR="00932A6B">
        <w:t>35 to 555 cases a year)</w:t>
      </w:r>
      <w:r w:rsidR="0026672B">
        <w:t>. The</w:t>
      </w:r>
      <w:r>
        <w:t xml:space="preserve"> </w:t>
      </w:r>
      <w:r w:rsidR="00F6118C">
        <w:t>Base</w:t>
      </w:r>
      <w:r>
        <w:t xml:space="preserve"> </w:t>
      </w:r>
      <w:r w:rsidR="0026672B">
        <w:t xml:space="preserve">(assumed most likely) </w:t>
      </w:r>
      <w:r>
        <w:t xml:space="preserve">estimate </w:t>
      </w:r>
      <w:r w:rsidR="0026672B">
        <w:t>is</w:t>
      </w:r>
      <w:r>
        <w:t xml:space="preserve"> 1.</w:t>
      </w:r>
      <w:r w:rsidR="00F6118C">
        <w:t>3</w:t>
      </w:r>
      <w:r>
        <w:t>%</w:t>
      </w:r>
      <w:r w:rsidR="00932A6B">
        <w:t xml:space="preserve"> (</w:t>
      </w:r>
      <w:r w:rsidR="00851860">
        <w:t xml:space="preserve">around </w:t>
      </w:r>
      <w:r w:rsidR="00932A6B">
        <w:t>225 cases a year)</w:t>
      </w:r>
      <w:r>
        <w:t xml:space="preserve">. </w:t>
      </w:r>
      <w:r w:rsidR="00F6118C">
        <w:t xml:space="preserve">That </w:t>
      </w:r>
      <w:r w:rsidR="0026672B">
        <w:t>‘break-even consideration’</w:t>
      </w:r>
      <w:r w:rsidR="00F6118C">
        <w:t xml:space="preserve"> is over 20 years after the end of the transition </w:t>
      </w:r>
      <w:r w:rsidR="008A46E8">
        <w:t>period</w:t>
      </w:r>
      <w:r w:rsidR="00F6118C">
        <w:t xml:space="preserve"> of the new </w:t>
      </w:r>
      <w:r w:rsidR="00773A59">
        <w:t>pregnancy warning label</w:t>
      </w:r>
      <w:r w:rsidR="00F6118C">
        <w:t>, and accounts for the typical nine</w:t>
      </w:r>
      <w:r w:rsidR="00880004">
        <w:t>-</w:t>
      </w:r>
      <w:r w:rsidR="00F6118C">
        <w:t xml:space="preserve">month </w:t>
      </w:r>
      <w:r w:rsidR="008A46E8">
        <w:t>duration of</w:t>
      </w:r>
      <w:r w:rsidR="00F6118C">
        <w:t xml:space="preserve"> pregnancy.</w:t>
      </w:r>
      <w:r w:rsidR="00367060">
        <w:t xml:space="preserve"> </w:t>
      </w:r>
    </w:p>
    <w:p w14:paraId="2A9328DF" w14:textId="3B1B8B71" w:rsidR="004C369D" w:rsidRDefault="004C369D" w:rsidP="007F09DB"/>
    <w:p w14:paraId="2AC13EC0" w14:textId="787306F8" w:rsidR="004C369D" w:rsidRDefault="004C369D" w:rsidP="007F09DB">
      <w:r>
        <w:t xml:space="preserve">The original DRIS estimate of 1.18% of new FASD cases </w:t>
      </w:r>
      <w:r w:rsidR="0026672B">
        <w:t>(</w:t>
      </w:r>
      <w:r>
        <w:t>in a year for Australia</w:t>
      </w:r>
      <w:r w:rsidR="0026672B">
        <w:t>)</w:t>
      </w:r>
      <w:r>
        <w:t xml:space="preserve"> clearly sits within the range of these </w:t>
      </w:r>
      <w:r w:rsidR="0026672B">
        <w:t>updated</w:t>
      </w:r>
      <w:r>
        <w:t xml:space="preserve"> estimates.</w:t>
      </w:r>
    </w:p>
    <w:p w14:paraId="44AE7ECB" w14:textId="2252B5A7" w:rsidR="004C369D" w:rsidRDefault="004C369D" w:rsidP="007F09DB"/>
    <w:p w14:paraId="7FCFF64A" w14:textId="761CB1C0" w:rsidR="004C369D" w:rsidRDefault="004C369D" w:rsidP="004C369D">
      <w:r>
        <w:t xml:space="preserve">The key assumptions and variables that underpin the </w:t>
      </w:r>
      <w:r w:rsidR="00F13AF7">
        <w:t xml:space="preserve">three </w:t>
      </w:r>
      <w:r>
        <w:t>scenarios are:</w:t>
      </w:r>
    </w:p>
    <w:p w14:paraId="682871C9" w14:textId="77777777" w:rsidR="004C369D" w:rsidRDefault="004C369D" w:rsidP="004C369D"/>
    <w:p w14:paraId="72A2246D" w14:textId="751C7484" w:rsidR="004C369D" w:rsidRPr="00F62B54" w:rsidRDefault="004C369D" w:rsidP="00021583">
      <w:pPr>
        <w:pStyle w:val="ListParagraph"/>
        <w:widowControl/>
        <w:numPr>
          <w:ilvl w:val="0"/>
          <w:numId w:val="23"/>
        </w:numPr>
        <w:rPr>
          <w:b/>
          <w:i/>
        </w:rPr>
      </w:pPr>
      <w:r w:rsidRPr="00F62B54">
        <w:rPr>
          <w:b/>
          <w:i/>
        </w:rPr>
        <w:t xml:space="preserve">Number of SKUs likely to be </w:t>
      </w:r>
      <w:r w:rsidR="00471574" w:rsidRPr="00F62B54">
        <w:rPr>
          <w:b/>
          <w:i/>
        </w:rPr>
        <w:t>a</w:t>
      </w:r>
      <w:r w:rsidRPr="00F62B54">
        <w:rPr>
          <w:b/>
          <w:i/>
        </w:rPr>
        <w:t>ffected, taken from DRIS</w:t>
      </w:r>
      <w:r w:rsidR="00EC1B55" w:rsidRPr="00F62B54">
        <w:rPr>
          <w:b/>
          <w:i/>
        </w:rPr>
        <w:t>’s upper</w:t>
      </w:r>
      <w:r w:rsidRPr="00F62B54">
        <w:rPr>
          <w:b/>
          <w:i/>
        </w:rPr>
        <w:t xml:space="preserve"> estimates:</w:t>
      </w:r>
    </w:p>
    <w:p w14:paraId="515C65D4" w14:textId="77777777" w:rsidR="004C369D" w:rsidRDefault="004C369D" w:rsidP="004C369D">
      <w:pPr>
        <w:widowControl/>
      </w:pPr>
    </w:p>
    <w:p w14:paraId="60BB5626" w14:textId="280A7170" w:rsidR="004C369D" w:rsidRDefault="004C369D" w:rsidP="004C369D">
      <w:r>
        <w:t>An upper maximum estimate for the Australian market in the DRIS was 40,296 SKUs, incorporating Australian industry estimates. The</w:t>
      </w:r>
      <w:r w:rsidR="00B65AAA">
        <w:t>re were</w:t>
      </w:r>
      <w:r w:rsidR="00E45819">
        <w:t xml:space="preserve"> no reliable data for the</w:t>
      </w:r>
      <w:r>
        <w:t xml:space="preserve"> total number of SKUs in the market in New Zealand</w:t>
      </w:r>
      <w:r w:rsidR="00E45819">
        <w:t xml:space="preserve">. </w:t>
      </w:r>
      <w:r>
        <w:t>The total number of SKUs in New Zealand</w:t>
      </w:r>
      <w:r w:rsidRPr="001D6F9A">
        <w:t xml:space="preserve"> </w:t>
      </w:r>
      <w:r>
        <w:t xml:space="preserve">was roughly estimated in the DRIS as being </w:t>
      </w:r>
      <w:r w:rsidRPr="001D6F9A">
        <w:t xml:space="preserve">somewhere between the </w:t>
      </w:r>
      <w:r>
        <w:t>n</w:t>
      </w:r>
      <w:r w:rsidRPr="001D6F9A">
        <w:t xml:space="preserve">umber of SKUs reported by </w:t>
      </w:r>
      <w:r w:rsidR="00E45819">
        <w:t xml:space="preserve">the </w:t>
      </w:r>
      <w:r w:rsidRPr="001D6F9A">
        <w:t>Si</w:t>
      </w:r>
      <w:r>
        <w:t xml:space="preserve">ggins Miller </w:t>
      </w:r>
      <w:r w:rsidR="00E45819">
        <w:t>Second Evaluation (</w:t>
      </w:r>
      <w:r w:rsidR="00B65AAA">
        <w:t>Siggins Miller, 2017</w:t>
      </w:r>
      <w:r w:rsidR="00E45819">
        <w:t xml:space="preserve">) </w:t>
      </w:r>
      <w:r>
        <w:t>for Australia (21,557) and incorporating some Australian industry estimates</w:t>
      </w:r>
      <w:r w:rsidRPr="001D6F9A">
        <w:t xml:space="preserve"> (40,296). </w:t>
      </w:r>
      <w:r>
        <w:t>Therefore, the number of SKUs in the scenarios is assumed to range between a lower combined estimate of 40,296 + 21,557 (Australia and New Zealand) = 61,853 SKUs</w:t>
      </w:r>
      <w:r w:rsidR="00934BD5">
        <w:t>,</w:t>
      </w:r>
      <w:r>
        <w:t xml:space="preserve"> and an upper combined estimate of 40,296 + 40,296 = 80,592 SKUs. </w:t>
      </w:r>
    </w:p>
    <w:p w14:paraId="0DE4CB5F" w14:textId="77777777" w:rsidR="004C369D" w:rsidRDefault="004C369D" w:rsidP="004C369D">
      <w:pPr>
        <w:widowControl/>
      </w:pPr>
    </w:p>
    <w:p w14:paraId="1D5AADA4" w14:textId="77777777" w:rsidR="004C369D" w:rsidRPr="00F62B54" w:rsidRDefault="004C369D" w:rsidP="00021583">
      <w:pPr>
        <w:pStyle w:val="ListParagraph"/>
        <w:widowControl/>
        <w:numPr>
          <w:ilvl w:val="0"/>
          <w:numId w:val="23"/>
        </w:numPr>
        <w:rPr>
          <w:b/>
          <w:i/>
        </w:rPr>
      </w:pPr>
      <w:r w:rsidRPr="00F62B54">
        <w:rPr>
          <w:b/>
          <w:i/>
        </w:rPr>
        <w:t>Average cost of incorporating a warning label per SKU:</w:t>
      </w:r>
    </w:p>
    <w:p w14:paraId="3AC433E9" w14:textId="77777777" w:rsidR="004C369D" w:rsidRDefault="004C369D" w:rsidP="004C369D">
      <w:pPr>
        <w:widowControl/>
      </w:pPr>
    </w:p>
    <w:p w14:paraId="0432A918" w14:textId="7CB1F32C" w:rsidR="004C369D" w:rsidRPr="004C369D" w:rsidRDefault="004C369D" w:rsidP="004C369D">
      <w:pPr>
        <w:rPr>
          <w:highlight w:val="yellow"/>
        </w:rPr>
      </w:pPr>
      <w:r>
        <w:t xml:space="preserve">It is </w:t>
      </w:r>
      <w:r w:rsidR="00BD7574">
        <w:t>likely</w:t>
      </w:r>
      <w:r>
        <w:t xml:space="preserve"> that costs will vary greatly depending on the nature of the SKU</w:t>
      </w:r>
      <w:r w:rsidR="00546EC6">
        <w:t xml:space="preserve"> and </w:t>
      </w:r>
      <w:r w:rsidR="006454C1">
        <w:t>the number of layers of</w:t>
      </w:r>
      <w:r w:rsidR="006A6EB6" w:rsidRPr="004C369D">
        <w:t xml:space="preserve"> packaging </w:t>
      </w:r>
      <w:r w:rsidR="006454C1">
        <w:t>requiring</w:t>
      </w:r>
      <w:r w:rsidRPr="004C369D" w:rsidDel="006A6EB6">
        <w:t xml:space="preserve"> </w:t>
      </w:r>
      <w:r w:rsidRPr="004C369D">
        <w:t>pregnancy warning label</w:t>
      </w:r>
      <w:r w:rsidR="00036A3F">
        <w:t>s</w:t>
      </w:r>
      <w:r w:rsidRPr="004C369D">
        <w:t xml:space="preserve"> , e.g. cans, in </w:t>
      </w:r>
      <w:r w:rsidR="00471574">
        <w:t xml:space="preserve">retail </w:t>
      </w:r>
      <w:r w:rsidRPr="004C369D">
        <w:t xml:space="preserve">cardboard </w:t>
      </w:r>
      <w:r w:rsidR="00471574">
        <w:t>packages</w:t>
      </w:r>
      <w:r w:rsidRPr="004C369D">
        <w:t xml:space="preserve">. </w:t>
      </w:r>
      <w:r w:rsidR="00BD7574">
        <w:t>Given available data from industry and other sources</w:t>
      </w:r>
      <w:r w:rsidR="00036A3F">
        <w:t>,</w:t>
      </w:r>
      <w:r w:rsidR="00BD7574">
        <w:t xml:space="preserve"> it is difficult to estimate </w:t>
      </w:r>
      <w:r w:rsidR="00A84C44">
        <w:t>a single point estimate for the cost</w:t>
      </w:r>
      <w:r w:rsidRPr="004C369D">
        <w:t xml:space="preserve">. </w:t>
      </w:r>
    </w:p>
    <w:p w14:paraId="43669F2F" w14:textId="6CDC130C" w:rsidR="008C4A0F" w:rsidRDefault="00546EC6" w:rsidP="004C369D">
      <w:pPr>
        <w:widowControl/>
      </w:pPr>
      <w:r>
        <w:lastRenderedPageBreak/>
        <w:t xml:space="preserve">However, </w:t>
      </w:r>
      <w:r w:rsidR="004C369D">
        <w:t xml:space="preserve">a straight mean of the cost data received </w:t>
      </w:r>
      <w:r>
        <w:t>by</w:t>
      </w:r>
      <w:r w:rsidR="004C369D">
        <w:t xml:space="preserve"> </w:t>
      </w:r>
      <w:r w:rsidR="005A2225">
        <w:t>FSANZ</w:t>
      </w:r>
      <w:r>
        <w:t xml:space="preserve"> from industry</w:t>
      </w:r>
      <w:r w:rsidR="005A2225">
        <w:t xml:space="preserve"> in 2018/19</w:t>
      </w:r>
      <w:r w:rsidR="004C369D">
        <w:t xml:space="preserve"> was taken at </w:t>
      </w:r>
      <w:r w:rsidR="005A2225">
        <w:t xml:space="preserve">AU </w:t>
      </w:r>
      <w:r w:rsidR="004C369D" w:rsidRPr="00DE6359">
        <w:t>$7,575 per SKU.</w:t>
      </w:r>
      <w:r w:rsidR="004C369D">
        <w:t xml:space="preserve"> That </w:t>
      </w:r>
      <w:r w:rsidR="005A2225">
        <w:t xml:space="preserve">$7,575 </w:t>
      </w:r>
      <w:r w:rsidR="004C369D">
        <w:t>cost</w:t>
      </w:r>
      <w:r w:rsidR="005A2225">
        <w:t xml:space="preserve"> </w:t>
      </w:r>
      <w:r w:rsidR="004C369D">
        <w:t>per SKU is high compared to the per SKU costs in the DRIS and</w:t>
      </w:r>
      <w:r>
        <w:t xml:space="preserve"> risks of strategic bias do exist. However, this average</w:t>
      </w:r>
      <w:r w:rsidR="004C369D">
        <w:t xml:space="preserve"> is close to the cost of a “Major” label change as derived by a separate PricewaterhouseCoopers study on label change costs</w:t>
      </w:r>
      <w:r w:rsidR="005A2225">
        <w:t xml:space="preserve"> (</w:t>
      </w:r>
      <w:r w:rsidR="00B65AAA">
        <w:t xml:space="preserve">PricewaterhouseCoopers, </w:t>
      </w:r>
      <w:r w:rsidR="00B65AAA" w:rsidRPr="00B65AAA">
        <w:t>2014</w:t>
      </w:r>
      <w:r w:rsidR="00B65AAA">
        <w:t>)</w:t>
      </w:r>
      <w:r w:rsidR="00036A3F">
        <w:t xml:space="preserve">. </w:t>
      </w:r>
      <w:r>
        <w:t>Therefore, for the pur</w:t>
      </w:r>
      <w:r w:rsidR="00007A90">
        <w:t>pose of extending the</w:t>
      </w:r>
      <w:r>
        <w:t xml:space="preserve"> analysis</w:t>
      </w:r>
      <w:r w:rsidR="00B601CC">
        <w:t>,</w:t>
      </w:r>
      <w:r>
        <w:t xml:space="preserve"> this higher estimate </w:t>
      </w:r>
      <w:r w:rsidR="00007A90">
        <w:t xml:space="preserve">of cost per SKU </w:t>
      </w:r>
      <w:r>
        <w:t>will be used.</w:t>
      </w:r>
    </w:p>
    <w:p w14:paraId="746F970C" w14:textId="77777777" w:rsidR="00D975D1" w:rsidRDefault="00D975D1" w:rsidP="004C369D">
      <w:pPr>
        <w:widowControl/>
      </w:pPr>
    </w:p>
    <w:p w14:paraId="6D5A530C" w14:textId="47AC241D" w:rsidR="007139C8" w:rsidRPr="007139C8" w:rsidRDefault="007139C8" w:rsidP="00D975D1">
      <w:pPr>
        <w:rPr>
          <w:b/>
        </w:rPr>
      </w:pPr>
      <w:r w:rsidRPr="007139C8">
        <w:t>For most SKUs, the total size of the pregnancy warning label is assumed to be able to be incorporated onto existing packaging space, especially given the</w:t>
      </w:r>
      <w:r w:rsidR="00934BD5">
        <w:rPr>
          <w:b/>
        </w:rPr>
        <w:t xml:space="preserve"> proposed</w:t>
      </w:r>
      <w:r w:rsidRPr="007139C8">
        <w:rPr>
          <w:b/>
        </w:rPr>
        <w:t xml:space="preserve"> </w:t>
      </w:r>
      <w:r w:rsidR="00AC7B1C">
        <w:rPr>
          <w:b/>
        </w:rPr>
        <w:t xml:space="preserve">flexibility </w:t>
      </w:r>
      <w:r w:rsidR="00A02728">
        <w:rPr>
          <w:b/>
        </w:rPr>
        <w:t>with different requirements and</w:t>
      </w:r>
      <w:r w:rsidR="00A02728" w:rsidRPr="007139C8">
        <w:rPr>
          <w:b/>
        </w:rPr>
        <w:t xml:space="preserve"> </w:t>
      </w:r>
      <w:r w:rsidRPr="007139C8">
        <w:rPr>
          <w:b/>
        </w:rPr>
        <w:t xml:space="preserve">sizes for the warning label for alcoholic beverage volumes of </w:t>
      </w:r>
      <w:r w:rsidR="00D05D95">
        <w:rPr>
          <w:b/>
        </w:rPr>
        <w:t xml:space="preserve">200 ml and under, &gt; 200 ml and </w:t>
      </w:r>
      <w:r w:rsidR="00D05D95">
        <w:rPr>
          <w:rFonts w:cs="Arial"/>
          <w:b/>
        </w:rPr>
        <w:t>≤</w:t>
      </w:r>
      <w:r w:rsidR="00D05D95">
        <w:rPr>
          <w:b/>
        </w:rPr>
        <w:t xml:space="preserve"> 800 ml and over 800</w:t>
      </w:r>
      <w:r w:rsidR="00D4521C">
        <w:rPr>
          <w:b/>
        </w:rPr>
        <w:t xml:space="preserve"> </w:t>
      </w:r>
      <w:r w:rsidR="00D05D95">
        <w:rPr>
          <w:b/>
        </w:rPr>
        <w:t>ml</w:t>
      </w:r>
      <w:r w:rsidRPr="007139C8">
        <w:rPr>
          <w:b/>
        </w:rPr>
        <w:t>.</w:t>
      </w:r>
    </w:p>
    <w:p w14:paraId="17F0679C" w14:textId="77777777" w:rsidR="00D975D1" w:rsidRPr="007139C8" w:rsidRDefault="00D975D1" w:rsidP="00D975D1"/>
    <w:p w14:paraId="3D30E6C0" w14:textId="3E37084B" w:rsidR="007139C8" w:rsidRDefault="007139C8" w:rsidP="007139C8">
      <w:r w:rsidRPr="007139C8">
        <w:t>It is also recognised smaller producers may experience higher overall cost burdens</w:t>
      </w:r>
      <w:r w:rsidR="00934BD5">
        <w:t xml:space="preserve"> of incorporating the </w:t>
      </w:r>
      <w:r w:rsidR="00471574">
        <w:t>warning label</w:t>
      </w:r>
      <w:r w:rsidR="00471574" w:rsidRPr="007139C8">
        <w:t xml:space="preserve"> </w:t>
      </w:r>
      <w:r w:rsidRPr="007139C8">
        <w:t>as batches that make up a SKU are likely to be smaller. That would mean fewer sales to spread</w:t>
      </w:r>
      <w:r w:rsidRPr="007139C8" w:rsidDel="00BC1E58">
        <w:t xml:space="preserve"> </w:t>
      </w:r>
      <w:r w:rsidRPr="007139C8">
        <w:t>the costs per SKU</w:t>
      </w:r>
      <w:r w:rsidR="00BC1E58">
        <w:t xml:space="preserve"> over</w:t>
      </w:r>
      <w:r w:rsidRPr="007139C8">
        <w:t xml:space="preserve">. </w:t>
      </w:r>
      <w:r w:rsidR="00552E8C">
        <w:t xml:space="preserve">However, </w:t>
      </w:r>
      <w:r w:rsidR="007D36C4">
        <w:t>FSANZ understands that f</w:t>
      </w:r>
      <w:r w:rsidRPr="007139C8">
        <w:t xml:space="preserve">or glass bottles smaller producers </w:t>
      </w:r>
      <w:r w:rsidR="00552E8C">
        <w:t>often</w:t>
      </w:r>
      <w:r w:rsidRPr="007139C8">
        <w:t xml:space="preserve"> us</w:t>
      </w:r>
      <w:r w:rsidR="00552E8C">
        <w:t>e</w:t>
      </w:r>
      <w:r w:rsidRPr="007139C8">
        <w:t xml:space="preserve"> digital printing</w:t>
      </w:r>
      <w:r w:rsidR="00552E8C">
        <w:t>. This form of printing is</w:t>
      </w:r>
      <w:r w:rsidR="00AC7B1C">
        <w:t xml:space="preserve"> </w:t>
      </w:r>
      <w:r w:rsidRPr="007139C8">
        <w:t>suited to printing smaller</w:t>
      </w:r>
      <w:r w:rsidR="00007A90">
        <w:t xml:space="preserve"> numbers</w:t>
      </w:r>
      <w:r w:rsidRPr="007139C8">
        <w:t xml:space="preserve"> of labels</w:t>
      </w:r>
      <w:r w:rsidR="00552E8C">
        <w:t xml:space="preserve"> </w:t>
      </w:r>
      <w:r w:rsidR="00AC7B1C">
        <w:t>as</w:t>
      </w:r>
      <w:r w:rsidR="00552E8C">
        <w:t xml:space="preserve"> label changes can be made more easily and cheaply than for higher volume printing processes</w:t>
      </w:r>
      <w:r w:rsidRPr="007139C8">
        <w:t>.</w:t>
      </w:r>
    </w:p>
    <w:p w14:paraId="1CD1AAE5" w14:textId="466E2452" w:rsidR="004C369D" w:rsidRDefault="004C369D" w:rsidP="004C369D">
      <w:pPr>
        <w:widowControl/>
      </w:pPr>
    </w:p>
    <w:p w14:paraId="3295D19C" w14:textId="77777777" w:rsidR="004C369D" w:rsidRPr="00F62B54" w:rsidRDefault="004C369D" w:rsidP="00021583">
      <w:pPr>
        <w:pStyle w:val="ListParagraph"/>
        <w:widowControl/>
        <w:numPr>
          <w:ilvl w:val="0"/>
          <w:numId w:val="23"/>
        </w:numPr>
        <w:rPr>
          <w:b/>
          <w:i/>
        </w:rPr>
      </w:pPr>
      <w:r w:rsidRPr="00F62B54">
        <w:rPr>
          <w:b/>
          <w:i/>
        </w:rPr>
        <w:t>Assumed cost savings per SKU from incorporating the warning label during label changes that are voluntary or made due to other legislation, and the proportion of SKUs where such cost savings would be available:</w:t>
      </w:r>
    </w:p>
    <w:p w14:paraId="38970CEA" w14:textId="77777777" w:rsidR="004C369D" w:rsidRDefault="004C369D" w:rsidP="004C369D">
      <w:pPr>
        <w:widowControl/>
      </w:pPr>
    </w:p>
    <w:p w14:paraId="1095560B" w14:textId="7C6BA950" w:rsidR="000A7C55" w:rsidRDefault="00007A90" w:rsidP="000A7C55">
      <w:pPr>
        <w:widowControl/>
      </w:pPr>
      <w:r>
        <w:t>Undertaking multiple labelling changes at the same time is assumed to reduce the marginal cost</w:t>
      </w:r>
      <w:r w:rsidR="000A7C55">
        <w:t xml:space="preserve"> of incorporating the </w:t>
      </w:r>
      <w:r w:rsidR="00471574">
        <w:t>pregnancy warning label</w:t>
      </w:r>
      <w:r>
        <w:t>. Transition periods are provided to all</w:t>
      </w:r>
      <w:r w:rsidR="00144FD8">
        <w:t>ow</w:t>
      </w:r>
      <w:r>
        <w:t xml:space="preserve"> industry to take advantage of this so they can co-ordinate regulatory changes with other changes they would have made in their ordinary course o</w:t>
      </w:r>
      <w:r w:rsidR="000A7C55">
        <w:t xml:space="preserve">f business. Examples include combining the mandatory </w:t>
      </w:r>
      <w:r w:rsidR="00471574">
        <w:t xml:space="preserve">warning label </w:t>
      </w:r>
      <w:r w:rsidR="000A7C55">
        <w:t xml:space="preserve">with general label changes that would have been made voluntarily anyway (in the absence of the </w:t>
      </w:r>
      <w:r w:rsidR="00471574">
        <w:t>warning label</w:t>
      </w:r>
      <w:r w:rsidR="000A7C55">
        <w:t>), or to comply with other legislative requirements.</w:t>
      </w:r>
    </w:p>
    <w:p w14:paraId="656DEDFF" w14:textId="77777777" w:rsidR="000A7C55" w:rsidRDefault="000A7C55" w:rsidP="004C369D">
      <w:pPr>
        <w:widowControl/>
      </w:pPr>
    </w:p>
    <w:p w14:paraId="6ED9F6B0" w14:textId="7F0A38B1" w:rsidR="000A7C55" w:rsidRDefault="00A84C44" w:rsidP="004C369D">
      <w:pPr>
        <w:widowControl/>
      </w:pPr>
      <w:r>
        <w:t>Undertaking</w:t>
      </w:r>
      <w:r w:rsidR="004C369D">
        <w:t xml:space="preserve"> the </w:t>
      </w:r>
      <w:r w:rsidR="00471574">
        <w:t xml:space="preserve">pregnancy warning label </w:t>
      </w:r>
      <w:r>
        <w:t xml:space="preserve">change </w:t>
      </w:r>
      <w:r w:rsidR="004C369D">
        <w:t xml:space="preserve">with </w:t>
      </w:r>
      <w:r>
        <w:t>other labelling changes</w:t>
      </w:r>
      <w:r w:rsidR="0029466C">
        <w:t xml:space="preserve"> is</w:t>
      </w:r>
      <w:r w:rsidR="004C369D">
        <w:t xml:space="preserve">, on average, assumed to cost around 30% of the costs of otherwise incorporating the </w:t>
      </w:r>
      <w:r w:rsidR="00471574">
        <w:t>warning label</w:t>
      </w:r>
      <w:r w:rsidR="000A7C55">
        <w:t>, reducing average costs per SKU by 70%</w:t>
      </w:r>
      <w:r w:rsidR="004C369D">
        <w:t xml:space="preserve">. </w:t>
      </w:r>
      <w:r w:rsidR="000A7C55">
        <w:t xml:space="preserve">Given the general costs of using different colours and adjusting label designs to incorporate the </w:t>
      </w:r>
      <w:r w:rsidR="009E433E">
        <w:t>warning label</w:t>
      </w:r>
      <w:r w:rsidR="000A7C55">
        <w:t xml:space="preserve">, it is assumed that the marginal costs of the </w:t>
      </w:r>
      <w:r w:rsidR="00471574">
        <w:t>warning label</w:t>
      </w:r>
      <w:r w:rsidR="000A7C55">
        <w:t xml:space="preserve"> will not be zero (i.e. reduced by 100%), even when incorporating it as part of multiple changes.</w:t>
      </w:r>
    </w:p>
    <w:p w14:paraId="6C7B288E" w14:textId="77777777" w:rsidR="000A7C55" w:rsidRDefault="000A7C55" w:rsidP="004C369D">
      <w:pPr>
        <w:widowControl/>
      </w:pPr>
    </w:p>
    <w:p w14:paraId="15D72C2D" w14:textId="57468844" w:rsidR="004C369D" w:rsidRDefault="000A7C55" w:rsidP="004C369D">
      <w:pPr>
        <w:widowControl/>
      </w:pPr>
      <w:r>
        <w:t xml:space="preserve">Reducing costs of the mandatory </w:t>
      </w:r>
      <w:r w:rsidR="008D4399">
        <w:t>pregnancy warning label</w:t>
      </w:r>
      <w:r>
        <w:t xml:space="preserve"> by 70%</w:t>
      </w:r>
      <w:r w:rsidR="0029466C">
        <w:t>,</w:t>
      </w:r>
      <w:r>
        <w:t xml:space="preserve"> on average</w:t>
      </w:r>
      <w:r w:rsidR="0029466C">
        <w:t>,</w:t>
      </w:r>
      <w:r>
        <w:t xml:space="preserve"> when undertaking multiple labelling changes, </w:t>
      </w:r>
      <w:r w:rsidR="004C369D">
        <w:t xml:space="preserve">would make the estimated average cost </w:t>
      </w:r>
      <w:r w:rsidR="004C369D" w:rsidRPr="007A73EF">
        <w:t>$AU 2,272</w:t>
      </w:r>
      <w:r w:rsidR="004C369D">
        <w:t xml:space="preserve"> per SKU</w:t>
      </w:r>
      <w:r w:rsidR="0029466C">
        <w:t xml:space="preserve"> (rounded from the exact calculation)</w:t>
      </w:r>
      <w:r w:rsidR="004C369D">
        <w:t>. From a literature review</w:t>
      </w:r>
      <w:r w:rsidR="005F216A">
        <w:t xml:space="preserve"> (Muth et al, 2012</w:t>
      </w:r>
      <w:r w:rsidR="005F216A" w:rsidRPr="004E318A">
        <w:rPr>
          <w:szCs w:val="22"/>
        </w:rPr>
        <w:t>), the PricewaterhouseCoopers study on label change costs (PricewaterhouseCoopers, 2014),</w:t>
      </w:r>
      <w:r w:rsidR="005F216A" w:rsidRPr="00EB45E1">
        <w:rPr>
          <w:sz w:val="20"/>
          <w:szCs w:val="20"/>
        </w:rPr>
        <w:t xml:space="preserve"> </w:t>
      </w:r>
      <w:r w:rsidR="009E433E" w:rsidRPr="009E433E">
        <w:rPr>
          <w:rStyle w:val="CommentReference"/>
          <w:sz w:val="22"/>
          <w:szCs w:val="22"/>
        </w:rPr>
        <w:t>i</w:t>
      </w:r>
      <w:r w:rsidR="009E433E" w:rsidRPr="009E433E">
        <w:rPr>
          <w:szCs w:val="22"/>
        </w:rPr>
        <w:t>n</w:t>
      </w:r>
      <w:r w:rsidR="009E433E">
        <w:t>formation provided by industry (as noted in section 3.4.</w:t>
      </w:r>
      <w:r w:rsidR="009E433E" w:rsidRPr="006829E2">
        <w:t>1.</w:t>
      </w:r>
      <w:r w:rsidR="009E433E">
        <w:t>1.2)</w:t>
      </w:r>
      <w:r w:rsidR="004C369D">
        <w:t xml:space="preserve"> and discussions with label printing companies undertaken by FSANZ, it is estimated that around 50% of SKUs would be able to have</w:t>
      </w:r>
      <w:r w:rsidR="00D0636E">
        <w:t xml:space="preserve"> the</w:t>
      </w:r>
      <w:r w:rsidR="004C369D">
        <w:t xml:space="preserve"> </w:t>
      </w:r>
      <w:r w:rsidR="008D4399">
        <w:t>pregnancy warning label</w:t>
      </w:r>
      <w:r w:rsidR="004C369D">
        <w:t xml:space="preserve"> </w:t>
      </w:r>
      <w:r w:rsidR="00D0636E">
        <w:t>combined with other</w:t>
      </w:r>
      <w:r w:rsidR="004C369D">
        <w:t xml:space="preserve"> changes within the proposed two year transition </w:t>
      </w:r>
      <w:r w:rsidR="00AC5882">
        <w:t>period</w:t>
      </w:r>
      <w:r w:rsidR="004C369D">
        <w:t>.</w:t>
      </w:r>
    </w:p>
    <w:p w14:paraId="539B8BA3" w14:textId="40B9F046" w:rsidR="004C369D" w:rsidRDefault="004C369D" w:rsidP="004C369D">
      <w:pPr>
        <w:widowControl/>
      </w:pPr>
    </w:p>
    <w:p w14:paraId="2A25212E" w14:textId="11E181CA" w:rsidR="004C369D" w:rsidRDefault="004C369D" w:rsidP="004C369D">
      <w:pPr>
        <w:widowControl/>
        <w:rPr>
          <w:rFonts w:cs="Arial"/>
          <w:sz w:val="20"/>
          <w:szCs w:val="20"/>
        </w:rPr>
      </w:pPr>
      <w:r>
        <w:t xml:space="preserve">The Base </w:t>
      </w:r>
      <w:r w:rsidR="00BE3C9B">
        <w:t>(assumed most likely)</w:t>
      </w:r>
      <w:r>
        <w:t xml:space="preserve"> Scenario, therefore takes the average of the unmitigated cost of the </w:t>
      </w:r>
      <w:r w:rsidR="008D4399">
        <w:t>pregnancy warning label</w:t>
      </w:r>
      <w:r>
        <w:t xml:space="preserve"> ($7,575) and the mitigated cost above ($2,272), i.e. estimated average of </w:t>
      </w:r>
      <w:r w:rsidRPr="00236EFA">
        <w:t xml:space="preserve">$AU 4,924 per </w:t>
      </w:r>
      <w:r w:rsidRPr="00773A59">
        <w:rPr>
          <w:rFonts w:cs="Arial"/>
          <w:sz w:val="20"/>
          <w:szCs w:val="20"/>
        </w:rPr>
        <w:t>SKU</w:t>
      </w:r>
      <w:r>
        <w:rPr>
          <w:rFonts w:cs="Arial"/>
          <w:sz w:val="20"/>
          <w:szCs w:val="20"/>
        </w:rPr>
        <w:t>.</w:t>
      </w:r>
    </w:p>
    <w:p w14:paraId="6D769DBA" w14:textId="77777777" w:rsidR="004C369D" w:rsidRDefault="004C369D" w:rsidP="004C369D">
      <w:pPr>
        <w:widowControl/>
        <w:rPr>
          <w:rFonts w:cs="Arial"/>
          <w:sz w:val="20"/>
          <w:szCs w:val="20"/>
        </w:rPr>
      </w:pPr>
    </w:p>
    <w:p w14:paraId="2E3F4719" w14:textId="576A29DE" w:rsidR="004C369D" w:rsidRDefault="004C369D" w:rsidP="004C369D">
      <w:pPr>
        <w:widowControl/>
      </w:pPr>
      <w:r w:rsidRPr="00236EFA">
        <w:t xml:space="preserve">The Worst Case Scenario assumes that all SKUs would experience the unmitigated cost of </w:t>
      </w:r>
      <w:r>
        <w:t>$AU 7,575 per SKU.</w:t>
      </w:r>
    </w:p>
    <w:p w14:paraId="441882C5" w14:textId="77777777" w:rsidR="00A84C44" w:rsidRDefault="00A84C44" w:rsidP="004C369D">
      <w:pPr>
        <w:widowControl/>
      </w:pPr>
    </w:p>
    <w:p w14:paraId="4C975CBA" w14:textId="5EE4199E" w:rsidR="004C369D" w:rsidRDefault="004C369D" w:rsidP="004C369D">
      <w:pPr>
        <w:widowControl/>
      </w:pPr>
      <w:r>
        <w:lastRenderedPageBreak/>
        <w:t xml:space="preserve">The Best Case Scenario assumes a more optimistic mitigated </w:t>
      </w:r>
      <w:r w:rsidR="00AC5882">
        <w:t>cost</w:t>
      </w:r>
      <w:r>
        <w:t xml:space="preserve"> at 10% of otherwise incorporating the </w:t>
      </w:r>
      <w:r w:rsidR="008D4399">
        <w:t>pregnancy warning label</w:t>
      </w:r>
      <w:r>
        <w:t xml:space="preserve">, i.e. </w:t>
      </w:r>
      <w:r w:rsidR="00D66C47">
        <w:t xml:space="preserve">reducing average costs per SKU by 90% to </w:t>
      </w:r>
      <w:r w:rsidRPr="00236EFA">
        <w:t>$AU 757</w:t>
      </w:r>
      <w:r>
        <w:t xml:space="preserve"> per SKU</w:t>
      </w:r>
      <w:r w:rsidR="0029466C">
        <w:t xml:space="preserve"> for 50% of the SKUs.</w:t>
      </w:r>
      <w:r>
        <w:t xml:space="preserve"> Therefore, its estimated average cost </w:t>
      </w:r>
      <w:r w:rsidR="00F13AF7">
        <w:t xml:space="preserve">per SKU </w:t>
      </w:r>
      <w:r>
        <w:t>is the average of $757 and $7,575 at $AU 4,166 per SKU</w:t>
      </w:r>
      <w:r w:rsidR="00F13AF7">
        <w:t>.</w:t>
      </w:r>
      <w:r>
        <w:t xml:space="preserve"> </w:t>
      </w:r>
    </w:p>
    <w:p w14:paraId="65CD32D2" w14:textId="77777777" w:rsidR="004C369D" w:rsidRDefault="004C369D" w:rsidP="004C369D">
      <w:pPr>
        <w:widowControl/>
      </w:pPr>
    </w:p>
    <w:p w14:paraId="0C2387AC" w14:textId="7213FABA" w:rsidR="004C369D" w:rsidRPr="00F62B54" w:rsidRDefault="004C369D" w:rsidP="00021583">
      <w:pPr>
        <w:pStyle w:val="ListParagraph"/>
        <w:widowControl/>
        <w:numPr>
          <w:ilvl w:val="0"/>
          <w:numId w:val="23"/>
        </w:numPr>
        <w:rPr>
          <w:b/>
          <w:i/>
        </w:rPr>
      </w:pPr>
      <w:r w:rsidRPr="00F62B54">
        <w:rPr>
          <w:b/>
          <w:i/>
        </w:rPr>
        <w:t>The estimated value of avoided disability, expressed as $ benefits, taken from DRIS estimates</w:t>
      </w:r>
      <w:r w:rsidR="008C4A0F" w:rsidRPr="00F62B54">
        <w:rPr>
          <w:b/>
          <w:i/>
        </w:rPr>
        <w:t>:</w:t>
      </w:r>
    </w:p>
    <w:p w14:paraId="4A187BBE" w14:textId="77777777" w:rsidR="004C369D" w:rsidRDefault="004C369D" w:rsidP="004C369D">
      <w:pPr>
        <w:widowControl/>
      </w:pPr>
    </w:p>
    <w:p w14:paraId="285012F3" w14:textId="4E2E5B64" w:rsidR="004C369D" w:rsidRDefault="004C369D" w:rsidP="004C369D">
      <w:r>
        <w:t>The benefits of avoiding new FASD cases use</w:t>
      </w:r>
      <w:r w:rsidR="00877425">
        <w:t>d</w:t>
      </w:r>
      <w:r>
        <w:t xml:space="preserve"> estimates of the annual costs of new FASD cases at the lower end of the range quoted in the DRIS. Page 30 of the DRIS quoted a Canadian study and estimated average annual “health related” costs of new mild cases of FASD at an average of $AU 13,785</w:t>
      </w:r>
      <w:r w:rsidR="00877425">
        <w:t xml:space="preserve"> (</w:t>
      </w:r>
      <w:r>
        <w:t>$13,847 per year</w:t>
      </w:r>
      <w:r w:rsidR="00E11B7C">
        <w:t>,</w:t>
      </w:r>
      <w:r>
        <w:t xml:space="preserve"> updated for inflation between late 2018 and mid-2019</w:t>
      </w:r>
      <w:r w:rsidR="00877425">
        <w:t>)</w:t>
      </w:r>
      <w:r>
        <w:t>. Those costs exclude any costs to the prison or juvenile detention system and exclude a number of costs associated with FASD that are outlined later in this section. Both the Base Case</w:t>
      </w:r>
      <w:r w:rsidR="00BE3C9B">
        <w:t xml:space="preserve"> (assumed most likely)</w:t>
      </w:r>
      <w:r>
        <w:t xml:space="preserve"> and Worst Case Scenario assume that only mild new cases of FASD are avoided at an average benefit of $AU 13,847 per case per year.</w:t>
      </w:r>
    </w:p>
    <w:p w14:paraId="22F3AF79" w14:textId="77777777" w:rsidR="004C369D" w:rsidRDefault="004C369D" w:rsidP="004C369D">
      <w:pPr>
        <w:widowControl/>
      </w:pPr>
    </w:p>
    <w:p w14:paraId="799F7B76" w14:textId="77777777" w:rsidR="004C369D" w:rsidRPr="00193E48" w:rsidRDefault="004C369D" w:rsidP="004C369D">
      <w:pPr>
        <w:rPr>
          <w:rFonts w:cs="Arial"/>
          <w:b/>
          <w:sz w:val="20"/>
          <w:szCs w:val="20"/>
        </w:rPr>
      </w:pPr>
      <w:r>
        <w:t xml:space="preserve">The Best Case Scenario assumes that an equal mix of mild, moderate and severe cases of FASD are avoided or downgraded per year, with an average benefit of </w:t>
      </w:r>
      <w:r w:rsidRPr="00193E48">
        <w:t xml:space="preserve">$ AU 76,002 </w:t>
      </w:r>
      <w:r>
        <w:t xml:space="preserve">per new case per year </w:t>
      </w:r>
      <w:r w:rsidRPr="00193E48">
        <w:t>in Australia and $ AU 92,395 in New Zealand.</w:t>
      </w:r>
    </w:p>
    <w:p w14:paraId="76505B25" w14:textId="77777777" w:rsidR="004C369D" w:rsidRDefault="004C369D" w:rsidP="004C369D">
      <w:pPr>
        <w:widowControl/>
      </w:pPr>
    </w:p>
    <w:p w14:paraId="03C58F42" w14:textId="77777777" w:rsidR="004C369D" w:rsidRPr="00F62B54" w:rsidRDefault="004C369D" w:rsidP="00021583">
      <w:pPr>
        <w:pStyle w:val="ListParagraph"/>
        <w:widowControl/>
        <w:numPr>
          <w:ilvl w:val="0"/>
          <w:numId w:val="23"/>
        </w:numPr>
        <w:rPr>
          <w:b/>
          <w:i/>
        </w:rPr>
      </w:pPr>
      <w:r w:rsidRPr="00F62B54">
        <w:rPr>
          <w:b/>
          <w:i/>
        </w:rPr>
        <w:t>Comparison of Costs and benefits over 20 years and discount rates:</w:t>
      </w:r>
    </w:p>
    <w:p w14:paraId="4D159158" w14:textId="77777777" w:rsidR="004C369D" w:rsidRDefault="004C369D" w:rsidP="004C369D">
      <w:pPr>
        <w:widowControl/>
      </w:pPr>
    </w:p>
    <w:p w14:paraId="405935A3" w14:textId="7C25BB5D" w:rsidR="00F13AF7" w:rsidRDefault="004C369D" w:rsidP="00F62B54">
      <w:pPr>
        <w:widowControl/>
      </w:pPr>
      <w:r>
        <w:t xml:space="preserve">The above costs (industry costs per SKU and multiplied by numbers of SKUs for incorporating the </w:t>
      </w:r>
      <w:r w:rsidR="008D4399">
        <w:t>pregnancy warning label</w:t>
      </w:r>
      <w:r>
        <w:t xml:space="preserve">) are compared with the benefits of avoiding new FASD cases over 20 years after the end of the transition </w:t>
      </w:r>
      <w:r w:rsidR="00104E9D">
        <w:t>period</w:t>
      </w:r>
      <w:r>
        <w:t xml:space="preserve"> for all packaged alcoholic beverages. </w:t>
      </w:r>
    </w:p>
    <w:p w14:paraId="06F5E427" w14:textId="77777777" w:rsidR="00F13AF7" w:rsidRDefault="00F13AF7" w:rsidP="00F62B54">
      <w:pPr>
        <w:widowControl/>
      </w:pPr>
    </w:p>
    <w:p w14:paraId="4F75C9EA" w14:textId="7470078F" w:rsidR="004C369D" w:rsidRDefault="004C369D" w:rsidP="00F62B54">
      <w:pPr>
        <w:widowControl/>
      </w:pPr>
      <w:r>
        <w:t xml:space="preserve">Benefits in future years are discounted by a range of rates. The Base Scenario uses a 4% discount rate, in line with real interest rates and </w:t>
      </w:r>
      <w:r w:rsidR="00E11B7C">
        <w:t>consumption</w:t>
      </w:r>
      <w:r>
        <w:t xml:space="preserve"> per capita growth rates over the past 15 years. The Best Case Scenario uses a low discount rate of 3%, and the Worst Case Scenario uses a high discount rate of 7%. Discount rates between 3% and 7% are in-line with those used within the Australian Government.</w:t>
      </w:r>
    </w:p>
    <w:p w14:paraId="62B9022E" w14:textId="0125B136" w:rsidR="00F13AF7" w:rsidRDefault="00F13AF7" w:rsidP="004C369D">
      <w:pPr>
        <w:widowControl/>
      </w:pPr>
    </w:p>
    <w:p w14:paraId="1E0C212A" w14:textId="55EF71F4" w:rsidR="00F13AF7" w:rsidRPr="00F62B54" w:rsidRDefault="00F13AF7" w:rsidP="00021583">
      <w:pPr>
        <w:pStyle w:val="ListParagraph"/>
        <w:widowControl/>
        <w:numPr>
          <w:ilvl w:val="0"/>
          <w:numId w:val="23"/>
        </w:numPr>
        <w:rPr>
          <w:b/>
          <w:i/>
        </w:rPr>
      </w:pPr>
      <w:r w:rsidRPr="00F62B54">
        <w:rPr>
          <w:b/>
          <w:i/>
        </w:rPr>
        <w:t>Range of new annual FASD cases avoided to justify the costs to industry:</w:t>
      </w:r>
    </w:p>
    <w:p w14:paraId="62405F7B" w14:textId="77777777" w:rsidR="005B43FB" w:rsidRDefault="005B43FB" w:rsidP="001958E3">
      <w:pPr>
        <w:rPr>
          <w:b/>
        </w:rPr>
      </w:pPr>
    </w:p>
    <w:p w14:paraId="00D7F787" w14:textId="4EE92BC1" w:rsidR="00185AA7" w:rsidRPr="005B43FB" w:rsidRDefault="00F13AF7" w:rsidP="001958E3">
      <w:r w:rsidRPr="005B43FB">
        <w:t>The</w:t>
      </w:r>
      <w:r w:rsidR="00185AA7" w:rsidRPr="005B43FB">
        <w:t xml:space="preserve"> </w:t>
      </w:r>
      <w:r w:rsidR="00F6118C" w:rsidRPr="005B43FB">
        <w:rPr>
          <w:bCs/>
        </w:rPr>
        <w:t>0.2% to 3.2%</w:t>
      </w:r>
      <w:r w:rsidR="00185AA7" w:rsidRPr="005B43FB">
        <w:rPr>
          <w:bCs/>
        </w:rPr>
        <w:t xml:space="preserve"> range </w:t>
      </w:r>
      <w:r w:rsidRPr="005B43FB">
        <w:rPr>
          <w:bCs/>
        </w:rPr>
        <w:t xml:space="preserve">(in the table below) </w:t>
      </w:r>
      <w:r w:rsidR="00880004" w:rsidRPr="005B43FB">
        <w:rPr>
          <w:bCs/>
        </w:rPr>
        <w:t xml:space="preserve">is conservative </w:t>
      </w:r>
      <w:r w:rsidRPr="005B43FB">
        <w:rPr>
          <w:bCs/>
        </w:rPr>
        <w:t>and</w:t>
      </w:r>
      <w:r w:rsidR="00880004" w:rsidRPr="005B43FB">
        <w:rPr>
          <w:bCs/>
        </w:rPr>
        <w:t xml:space="preserve"> may</w:t>
      </w:r>
      <w:r w:rsidR="00185AA7" w:rsidRPr="005B43FB">
        <w:rPr>
          <w:bCs/>
        </w:rPr>
        <w:t xml:space="preserve"> over-estimate the number of new annual FASD cases needing to be </w:t>
      </w:r>
      <w:r w:rsidR="00880004" w:rsidRPr="005B43FB">
        <w:rPr>
          <w:bCs/>
        </w:rPr>
        <w:t>avoided</w:t>
      </w:r>
      <w:r w:rsidR="00185AA7" w:rsidRPr="005B43FB">
        <w:rPr>
          <w:bCs/>
        </w:rPr>
        <w:t xml:space="preserve"> to justify the costs of label changes, because it does not account for the following factors:</w:t>
      </w:r>
    </w:p>
    <w:p w14:paraId="5AFD53A4" w14:textId="77777777" w:rsidR="001958E3" w:rsidRDefault="001958E3" w:rsidP="001958E3"/>
    <w:p w14:paraId="3E039D3B" w14:textId="7D305903" w:rsidR="00185AA7" w:rsidRDefault="00185AA7" w:rsidP="00B96629">
      <w:pPr>
        <w:pStyle w:val="ListParagraph"/>
        <w:widowControl/>
        <w:numPr>
          <w:ilvl w:val="0"/>
          <w:numId w:val="21"/>
        </w:numPr>
        <w:ind w:left="567" w:hanging="567"/>
      </w:pPr>
      <w:r>
        <w:t xml:space="preserve">Reduced FASD cases would continue indefinitely, beyond </w:t>
      </w:r>
      <w:r w:rsidR="00880004">
        <w:t xml:space="preserve">the </w:t>
      </w:r>
      <w:r>
        <w:t>20 year time horizon, and most costs of label changes to industry would occur only once</w:t>
      </w:r>
      <w:r w:rsidR="00773A59">
        <w:t>.</w:t>
      </w:r>
    </w:p>
    <w:p w14:paraId="2BB3B448" w14:textId="03C4DE13" w:rsidR="00185AA7" w:rsidRDefault="00185AA7" w:rsidP="00021583">
      <w:pPr>
        <w:pStyle w:val="ListParagraph"/>
        <w:widowControl/>
        <w:numPr>
          <w:ilvl w:val="0"/>
          <w:numId w:val="21"/>
        </w:numPr>
        <w:ind w:left="567" w:hanging="567"/>
      </w:pPr>
      <w:r>
        <w:t xml:space="preserve">Greater numbers of FASD cases could be avoided each year due </w:t>
      </w:r>
      <w:r w:rsidR="008D4399">
        <w:t xml:space="preserve">to </w:t>
      </w:r>
      <w:r>
        <w:t xml:space="preserve">more people being born in Australia </w:t>
      </w:r>
      <w:r w:rsidR="00BD287C">
        <w:t>-</w:t>
      </w:r>
      <w:r>
        <w:t xml:space="preserve"> New Zealand each year, if a similar percentage of those being born would otherwise have contracted FASD (in the absence of the </w:t>
      </w:r>
      <w:r w:rsidR="00F6118C">
        <w:t>new</w:t>
      </w:r>
      <w:r>
        <w:t xml:space="preserve"> </w:t>
      </w:r>
      <w:r w:rsidR="00773A59">
        <w:t>pregnancy warning label</w:t>
      </w:r>
      <w:r w:rsidR="00104E9D">
        <w:t xml:space="preserve"> being part of a suite of measures</w:t>
      </w:r>
      <w:r>
        <w:t xml:space="preserve">). </w:t>
      </w:r>
      <w:r w:rsidR="00880004">
        <w:t xml:space="preserve">That would reduce the percentage of cases needing to be avoided. </w:t>
      </w:r>
      <w:r>
        <w:t>The number of annual births in both Australia and New Zealand has generally increased over the last 40 years</w:t>
      </w:r>
    </w:p>
    <w:p w14:paraId="38B06495" w14:textId="68600C30" w:rsidR="00185AA7" w:rsidRDefault="00144FD8" w:rsidP="00021583">
      <w:pPr>
        <w:pStyle w:val="ListParagraph"/>
        <w:widowControl/>
        <w:numPr>
          <w:ilvl w:val="0"/>
          <w:numId w:val="21"/>
        </w:numPr>
        <w:ind w:left="567" w:hanging="567"/>
      </w:pPr>
      <w:r>
        <w:t>Increasing</w:t>
      </w:r>
      <w:r w:rsidR="00185AA7">
        <w:t xml:space="preserve"> </w:t>
      </w:r>
      <w:r>
        <w:t>real</w:t>
      </w:r>
      <w:r w:rsidR="00185AA7">
        <w:t xml:space="preserve"> health care</w:t>
      </w:r>
      <w:r>
        <w:t xml:space="preserve"> costs</w:t>
      </w:r>
      <w:r w:rsidR="00185AA7">
        <w:t xml:space="preserve">, including </w:t>
      </w:r>
      <w:r w:rsidR="004E6C6C">
        <w:t xml:space="preserve">of </w:t>
      </w:r>
      <w:r w:rsidR="00185AA7">
        <w:t>treating conditions associated with FASD</w:t>
      </w:r>
      <w:r w:rsidR="00773A59">
        <w:t>.</w:t>
      </w:r>
    </w:p>
    <w:p w14:paraId="077E3E55" w14:textId="5368E724" w:rsidR="00185AA7" w:rsidRDefault="00185AA7" w:rsidP="00021583">
      <w:pPr>
        <w:pStyle w:val="ListParagraph"/>
        <w:widowControl/>
        <w:numPr>
          <w:ilvl w:val="0"/>
          <w:numId w:val="21"/>
        </w:numPr>
        <w:ind w:left="567" w:hanging="567"/>
      </w:pPr>
      <w:r>
        <w:t>Saving the costs of lost economic productivity directly from individuals with FASD</w:t>
      </w:r>
      <w:r w:rsidR="00773A59">
        <w:t>.</w:t>
      </w:r>
    </w:p>
    <w:p w14:paraId="0F9B0CBA" w14:textId="2CD88ABA" w:rsidR="00185AA7" w:rsidRDefault="00185AA7" w:rsidP="00021583">
      <w:pPr>
        <w:pStyle w:val="ListParagraph"/>
        <w:widowControl/>
        <w:numPr>
          <w:ilvl w:val="0"/>
          <w:numId w:val="21"/>
        </w:numPr>
        <w:ind w:left="567" w:hanging="567"/>
      </w:pPr>
      <w:r>
        <w:t>Emotional costs to individuals, their families, and communities that are avoided through reduced FASD cases</w:t>
      </w:r>
      <w:r w:rsidR="00773A59">
        <w:t>.</w:t>
      </w:r>
    </w:p>
    <w:p w14:paraId="357266FE" w14:textId="0AA4B0FF" w:rsidR="00314772" w:rsidRDefault="00314772" w:rsidP="00021583">
      <w:pPr>
        <w:pStyle w:val="ListParagraph"/>
        <w:widowControl/>
        <w:numPr>
          <w:ilvl w:val="0"/>
          <w:numId w:val="21"/>
        </w:numPr>
        <w:ind w:left="567" w:hanging="567"/>
      </w:pPr>
      <w:r>
        <w:lastRenderedPageBreak/>
        <w:t>Neither the Base (assumed most likely) Scenario or Worst Case Scenario (below) assume any benefits to the prison or youth detention systems from avoiding costs of behavioural challenges of FASD, although avoiding those costs is assumed in the Best Case Scenario.</w:t>
      </w:r>
    </w:p>
    <w:p w14:paraId="524BF2D2" w14:textId="77777777" w:rsidR="00185AA7" w:rsidRDefault="00185AA7" w:rsidP="00185AA7"/>
    <w:p w14:paraId="019B1BE5" w14:textId="77777777" w:rsidR="00F6118C" w:rsidRDefault="00185AA7" w:rsidP="00F6118C">
      <w:r>
        <w:t xml:space="preserve">There may also be some overestimates </w:t>
      </w:r>
      <w:r w:rsidR="00F6118C">
        <w:t>of the:</w:t>
      </w:r>
    </w:p>
    <w:p w14:paraId="5CC5F861" w14:textId="77777777" w:rsidR="00367060" w:rsidRDefault="00367060" w:rsidP="00F6118C"/>
    <w:p w14:paraId="3689DAF0" w14:textId="7BDE4DD5" w:rsidR="00F6118C" w:rsidRDefault="00F6118C" w:rsidP="00021583">
      <w:pPr>
        <w:pStyle w:val="ListParagraph"/>
        <w:widowControl/>
        <w:numPr>
          <w:ilvl w:val="0"/>
          <w:numId w:val="22"/>
        </w:numPr>
        <w:ind w:left="567" w:hanging="567"/>
      </w:pPr>
      <w:r>
        <w:t xml:space="preserve">number of SKUs of alcoholic beverages </w:t>
      </w:r>
      <w:r w:rsidR="00185AA7">
        <w:t xml:space="preserve">in </w:t>
      </w:r>
      <w:r>
        <w:t>Australia (</w:t>
      </w:r>
      <w:r w:rsidR="00597DFD">
        <w:t>the</w:t>
      </w:r>
      <w:r>
        <w:t xml:space="preserve"> upper maximum</w:t>
      </w:r>
      <w:r w:rsidR="00597DFD">
        <w:t xml:space="preserve"> estimate is taken from the DRIS</w:t>
      </w:r>
      <w:r>
        <w:t>) and New Zealand</w:t>
      </w:r>
    </w:p>
    <w:p w14:paraId="05488474" w14:textId="7FA4C887" w:rsidR="00185AA7" w:rsidRDefault="00185AA7" w:rsidP="00021583">
      <w:pPr>
        <w:pStyle w:val="ListParagraph"/>
        <w:widowControl/>
        <w:numPr>
          <w:ilvl w:val="0"/>
          <w:numId w:val="22"/>
        </w:numPr>
        <w:ind w:left="567" w:hanging="567"/>
      </w:pPr>
      <w:r>
        <w:t>average costs per SKU for r</w:t>
      </w:r>
      <w:r w:rsidRPr="00AA4DF0">
        <w:t>e</w:t>
      </w:r>
      <w:r>
        <w:t>design and approval of art work.</w:t>
      </w:r>
    </w:p>
    <w:p w14:paraId="6FADEE2F" w14:textId="77777777" w:rsidR="00F62B54" w:rsidRPr="00230F97" w:rsidRDefault="00F62B54" w:rsidP="00F62B54">
      <w:pPr>
        <w:pStyle w:val="ListParagraph"/>
        <w:widowControl/>
        <w:ind w:left="567"/>
      </w:pPr>
    </w:p>
    <w:p w14:paraId="02FC28B2" w14:textId="3CE99538" w:rsidR="00185AA7" w:rsidRDefault="00185AA7" w:rsidP="00F62B54">
      <w:pPr>
        <w:pStyle w:val="FSCtMain"/>
        <w:spacing w:before="0" w:after="0"/>
        <w:ind w:left="0" w:firstLine="0"/>
        <w:rPr>
          <w:rFonts w:cs="Times New Roman"/>
          <w:bCs/>
          <w:iCs w:val="0"/>
          <w:kern w:val="32"/>
          <w:sz w:val="22"/>
          <w:szCs w:val="24"/>
          <w:lang w:bidi="en-US"/>
        </w:rPr>
      </w:pPr>
      <w:r w:rsidRPr="00230F97">
        <w:rPr>
          <w:rFonts w:cs="Times New Roman"/>
          <w:bCs/>
          <w:iCs w:val="0"/>
          <w:kern w:val="32"/>
          <w:sz w:val="22"/>
          <w:szCs w:val="24"/>
          <w:lang w:bidi="en-US"/>
        </w:rPr>
        <w:t>T</w:t>
      </w:r>
      <w:r w:rsidR="00367060">
        <w:rPr>
          <w:rFonts w:cs="Times New Roman"/>
          <w:bCs/>
          <w:iCs w:val="0"/>
          <w:kern w:val="32"/>
          <w:sz w:val="22"/>
          <w:szCs w:val="24"/>
          <w:lang w:bidi="en-US"/>
        </w:rPr>
        <w:t>he t</w:t>
      </w:r>
      <w:r w:rsidRPr="00230F97">
        <w:rPr>
          <w:rFonts w:cs="Times New Roman"/>
          <w:bCs/>
          <w:iCs w:val="0"/>
          <w:kern w:val="32"/>
          <w:sz w:val="22"/>
          <w:szCs w:val="24"/>
          <w:lang w:bidi="en-US"/>
        </w:rPr>
        <w:t xml:space="preserve">hree </w:t>
      </w:r>
      <w:r w:rsidR="002505EC">
        <w:rPr>
          <w:rFonts w:cs="Times New Roman"/>
          <w:bCs/>
          <w:iCs w:val="0"/>
          <w:kern w:val="32"/>
          <w:sz w:val="22"/>
          <w:szCs w:val="24"/>
          <w:lang w:bidi="en-US"/>
        </w:rPr>
        <w:t>“</w:t>
      </w:r>
      <w:r w:rsidRPr="00230F97">
        <w:rPr>
          <w:rFonts w:cs="Times New Roman"/>
          <w:bCs/>
          <w:iCs w:val="0"/>
          <w:kern w:val="32"/>
          <w:sz w:val="22"/>
          <w:szCs w:val="24"/>
          <w:lang w:bidi="en-US"/>
        </w:rPr>
        <w:t>break</w:t>
      </w:r>
      <w:r w:rsidR="002505EC">
        <w:rPr>
          <w:rFonts w:cs="Times New Roman"/>
          <w:bCs/>
          <w:iCs w:val="0"/>
          <w:kern w:val="32"/>
          <w:sz w:val="22"/>
          <w:szCs w:val="24"/>
          <w:lang w:bidi="en-US"/>
        </w:rPr>
        <w:t xml:space="preserve"> </w:t>
      </w:r>
      <w:r w:rsidRPr="00230F97">
        <w:rPr>
          <w:rFonts w:cs="Times New Roman"/>
          <w:bCs/>
          <w:iCs w:val="0"/>
          <w:kern w:val="32"/>
          <w:sz w:val="22"/>
          <w:szCs w:val="24"/>
          <w:lang w:bidi="en-US"/>
        </w:rPr>
        <w:t>even</w:t>
      </w:r>
      <w:r w:rsidR="002505EC">
        <w:rPr>
          <w:rFonts w:cs="Times New Roman"/>
          <w:bCs/>
          <w:iCs w:val="0"/>
          <w:kern w:val="32"/>
          <w:sz w:val="22"/>
          <w:szCs w:val="24"/>
          <w:lang w:bidi="en-US"/>
        </w:rPr>
        <w:t>”</w:t>
      </w:r>
      <w:r w:rsidRPr="00230F97">
        <w:rPr>
          <w:rFonts w:cs="Times New Roman"/>
          <w:bCs/>
          <w:iCs w:val="0"/>
          <w:kern w:val="32"/>
          <w:sz w:val="22"/>
          <w:szCs w:val="24"/>
          <w:lang w:bidi="en-US"/>
        </w:rPr>
        <w:t xml:space="preserve"> scenarios are presented </w:t>
      </w:r>
      <w:r w:rsidR="00772994">
        <w:rPr>
          <w:rFonts w:cs="Times New Roman"/>
          <w:bCs/>
          <w:iCs w:val="0"/>
          <w:kern w:val="32"/>
          <w:sz w:val="22"/>
          <w:szCs w:val="24"/>
          <w:lang w:bidi="en-US"/>
        </w:rPr>
        <w:t>in</w:t>
      </w:r>
      <w:r w:rsidR="00D4521C">
        <w:rPr>
          <w:rFonts w:cs="Times New Roman"/>
          <w:bCs/>
          <w:iCs w:val="0"/>
          <w:kern w:val="32"/>
          <w:sz w:val="22"/>
          <w:szCs w:val="24"/>
          <w:lang w:bidi="en-US"/>
        </w:rPr>
        <w:t xml:space="preserve"> Table 13</w:t>
      </w:r>
      <w:r w:rsidR="00772994">
        <w:rPr>
          <w:rFonts w:cs="Times New Roman"/>
          <w:bCs/>
          <w:iCs w:val="0"/>
          <w:kern w:val="32"/>
          <w:sz w:val="22"/>
          <w:szCs w:val="24"/>
          <w:lang w:bidi="en-US"/>
        </w:rPr>
        <w:t xml:space="preserve"> </w:t>
      </w:r>
      <w:r w:rsidRPr="00230F97">
        <w:rPr>
          <w:rFonts w:cs="Times New Roman"/>
          <w:bCs/>
          <w:iCs w:val="0"/>
          <w:kern w:val="32"/>
          <w:sz w:val="22"/>
          <w:szCs w:val="24"/>
          <w:lang w:bidi="en-US"/>
        </w:rPr>
        <w:t>below</w:t>
      </w:r>
      <w:r w:rsidR="00230F97" w:rsidRPr="00230F97">
        <w:rPr>
          <w:rFonts w:cs="Times New Roman"/>
          <w:bCs/>
          <w:iCs w:val="0"/>
          <w:kern w:val="32"/>
          <w:sz w:val="22"/>
          <w:szCs w:val="24"/>
          <w:lang w:bidi="en-US"/>
        </w:rPr>
        <w:t xml:space="preserve"> </w:t>
      </w:r>
      <w:r w:rsidR="002505EC">
        <w:rPr>
          <w:rFonts w:cs="Times New Roman"/>
          <w:bCs/>
          <w:iCs w:val="0"/>
          <w:kern w:val="32"/>
          <w:sz w:val="22"/>
          <w:szCs w:val="24"/>
          <w:lang w:bidi="en-US"/>
        </w:rPr>
        <w:t>to show situations where the</w:t>
      </w:r>
      <w:r w:rsidR="00230F97" w:rsidRPr="00230F97">
        <w:rPr>
          <w:rFonts w:cs="Times New Roman"/>
          <w:bCs/>
          <w:iCs w:val="0"/>
          <w:kern w:val="32"/>
          <w:sz w:val="22"/>
          <w:szCs w:val="24"/>
          <w:lang w:bidi="en-US"/>
        </w:rPr>
        <w:t xml:space="preserve"> benefits </w:t>
      </w:r>
      <w:r w:rsidR="004C60CB">
        <w:rPr>
          <w:rFonts w:cs="Times New Roman"/>
          <w:bCs/>
          <w:iCs w:val="0"/>
          <w:kern w:val="32"/>
          <w:sz w:val="22"/>
          <w:szCs w:val="24"/>
          <w:lang w:bidi="en-US"/>
        </w:rPr>
        <w:t>to communities</w:t>
      </w:r>
      <w:r w:rsidR="00230F97" w:rsidRPr="00230F97">
        <w:rPr>
          <w:rFonts w:cs="Times New Roman"/>
          <w:bCs/>
          <w:iCs w:val="0"/>
          <w:kern w:val="32"/>
          <w:sz w:val="22"/>
          <w:szCs w:val="24"/>
          <w:lang w:bidi="en-US"/>
        </w:rPr>
        <w:t xml:space="preserve"> of reduced or down-graded FASD cases</w:t>
      </w:r>
      <w:r w:rsidR="002505EC">
        <w:rPr>
          <w:rFonts w:cs="Times New Roman"/>
          <w:bCs/>
          <w:iCs w:val="0"/>
          <w:kern w:val="32"/>
          <w:sz w:val="22"/>
          <w:szCs w:val="24"/>
          <w:lang w:bidi="en-US"/>
        </w:rPr>
        <w:t xml:space="preserve"> would justify the costs to industry of incorporating the </w:t>
      </w:r>
      <w:r w:rsidR="00773A59">
        <w:rPr>
          <w:rFonts w:cs="Times New Roman"/>
          <w:bCs/>
          <w:iCs w:val="0"/>
          <w:kern w:val="32"/>
          <w:sz w:val="22"/>
          <w:szCs w:val="24"/>
          <w:lang w:bidi="en-US"/>
        </w:rPr>
        <w:t>pregnancy warning label</w:t>
      </w:r>
      <w:r w:rsidR="002505EC">
        <w:rPr>
          <w:rFonts w:cs="Times New Roman"/>
          <w:bCs/>
          <w:iCs w:val="0"/>
          <w:kern w:val="32"/>
          <w:sz w:val="22"/>
          <w:szCs w:val="24"/>
          <w:lang w:bidi="en-US"/>
        </w:rPr>
        <w:t xml:space="preserve"> on packaged alcoholic beverages</w:t>
      </w:r>
      <w:r w:rsidR="00230F97">
        <w:rPr>
          <w:rFonts w:cs="Times New Roman"/>
          <w:bCs/>
          <w:iCs w:val="0"/>
          <w:kern w:val="32"/>
          <w:sz w:val="22"/>
          <w:szCs w:val="24"/>
          <w:lang w:bidi="en-US"/>
        </w:rPr>
        <w:t>.</w:t>
      </w:r>
      <w:r w:rsidR="00772994">
        <w:rPr>
          <w:rFonts w:cs="Times New Roman"/>
          <w:bCs/>
          <w:iCs w:val="0"/>
          <w:kern w:val="32"/>
          <w:sz w:val="22"/>
          <w:szCs w:val="24"/>
          <w:lang w:bidi="en-US"/>
        </w:rPr>
        <w:t xml:space="preserve"> Refer to</w:t>
      </w:r>
      <w:r w:rsidR="00D4521C">
        <w:rPr>
          <w:rFonts w:cs="Times New Roman"/>
          <w:bCs/>
          <w:iCs w:val="0"/>
          <w:kern w:val="32"/>
          <w:sz w:val="22"/>
          <w:szCs w:val="24"/>
          <w:lang w:bidi="en-US"/>
        </w:rPr>
        <w:t xml:space="preserve"> Attachment I</w:t>
      </w:r>
      <w:r w:rsidR="00772994">
        <w:rPr>
          <w:rFonts w:cs="Times New Roman"/>
          <w:bCs/>
          <w:iCs w:val="0"/>
          <w:kern w:val="32"/>
          <w:sz w:val="22"/>
          <w:szCs w:val="24"/>
          <w:lang w:bidi="en-US"/>
        </w:rPr>
        <w:t xml:space="preserve"> for supporting information.</w:t>
      </w:r>
    </w:p>
    <w:p w14:paraId="680E6B2B" w14:textId="77777777" w:rsidR="00F62B54" w:rsidRDefault="00F62B54" w:rsidP="00F62B54">
      <w:pPr>
        <w:pStyle w:val="FSCtMain"/>
        <w:spacing w:before="0" w:after="0"/>
        <w:ind w:left="0" w:firstLine="0"/>
        <w:rPr>
          <w:rFonts w:cs="Times New Roman"/>
          <w:bCs/>
          <w:iCs w:val="0"/>
          <w:kern w:val="32"/>
          <w:sz w:val="22"/>
          <w:szCs w:val="24"/>
          <w:lang w:bidi="en-US"/>
        </w:rPr>
      </w:pPr>
    </w:p>
    <w:p w14:paraId="7AA2B4BD" w14:textId="1B13C571" w:rsidR="005E3CA0" w:rsidRDefault="005E3CA0" w:rsidP="00F62B54">
      <w:r>
        <w:t xml:space="preserve">The </w:t>
      </w:r>
      <w:r w:rsidRPr="007139C8">
        <w:t xml:space="preserve">costs to industry are one-off and do not reflect any ongoing costs from the </w:t>
      </w:r>
      <w:r>
        <w:t>proposed use of the colour.</w:t>
      </w:r>
      <w:r w:rsidRPr="007139C8">
        <w:t xml:space="preserve"> </w:t>
      </w:r>
      <w:r>
        <w:t>However, m</w:t>
      </w:r>
      <w:r w:rsidRPr="007139C8">
        <w:t>ost information received suggest</w:t>
      </w:r>
      <w:r>
        <w:t>s</w:t>
      </w:r>
      <w:r w:rsidRPr="007139C8">
        <w:t xml:space="preserve"> ongoing costs </w:t>
      </w:r>
      <w:r>
        <w:t>from incorporating the pregnancy warning label would be very small in relatio</w:t>
      </w:r>
      <w:r w:rsidR="00F62B54">
        <w:t>n to the one-off initial costs.</w:t>
      </w:r>
    </w:p>
    <w:p w14:paraId="608A3EB0" w14:textId="77777777" w:rsidR="00F62B54" w:rsidRDefault="00F62B54" w:rsidP="00F62B54"/>
    <w:p w14:paraId="4EFCC240" w14:textId="77777777" w:rsidR="005E3CA0" w:rsidRPr="002978A0" w:rsidRDefault="005E3CA0" w:rsidP="00F62B54">
      <w:pPr>
        <w:pStyle w:val="FSCtMain"/>
        <w:spacing w:before="0" w:after="0"/>
        <w:ind w:left="0" w:firstLine="0"/>
        <w:rPr>
          <w:rFonts w:cs="Times New Roman"/>
          <w:iCs w:val="0"/>
          <w:sz w:val="22"/>
          <w:szCs w:val="24"/>
          <w:lang w:eastAsia="en-US" w:bidi="en-US"/>
        </w:rPr>
      </w:pPr>
      <w:r>
        <w:rPr>
          <w:rFonts w:cs="Times New Roman"/>
          <w:iCs w:val="0"/>
          <w:sz w:val="22"/>
          <w:szCs w:val="24"/>
          <w:lang w:eastAsia="en-US" w:bidi="en-US"/>
        </w:rPr>
        <w:t xml:space="preserve">DrinkWise undertakes awareness-raising activities around the message </w:t>
      </w:r>
      <w:r w:rsidRPr="00394265">
        <w:rPr>
          <w:rFonts w:cs="Times New Roman"/>
          <w:i/>
          <w:sz w:val="22"/>
          <w:szCs w:val="24"/>
          <w:lang w:eastAsia="en-US" w:bidi="en-US"/>
        </w:rPr>
        <w:t>It’s safest not to drink while pregnant</w:t>
      </w:r>
      <w:r>
        <w:rPr>
          <w:rFonts w:cs="Times New Roman"/>
          <w:iCs w:val="0"/>
          <w:sz w:val="22"/>
          <w:szCs w:val="24"/>
          <w:lang w:eastAsia="en-US" w:bidi="en-US"/>
        </w:rPr>
        <w:t>. DrinkWise is funded by industry and believes that new messaging may cost its FASD awareness program around $AU 650,000, excluding staff costs to facilitate the changes. That is, mandated changes to the design or wording of the alcohol and pregnancy message (appearing on packaged alcoholic beverages), could render its existing FASD awareness assets inconsistent. The $AU 650,000 DrinkWise estimate is included in the above figures for total costs to industry.</w:t>
      </w:r>
    </w:p>
    <w:p w14:paraId="3F2897B0" w14:textId="77777777" w:rsidR="005E3CA0" w:rsidRPr="00230F97" w:rsidRDefault="005E3CA0" w:rsidP="00230F97">
      <w:pPr>
        <w:pStyle w:val="FSCtMain"/>
        <w:ind w:left="0" w:firstLine="0"/>
        <w:rPr>
          <w:rFonts w:cs="Times New Roman"/>
          <w:kern w:val="32"/>
          <w:sz w:val="22"/>
          <w:szCs w:val="24"/>
          <w:lang w:bidi="en-US"/>
        </w:rPr>
      </w:pPr>
    </w:p>
    <w:p w14:paraId="61811D35" w14:textId="77777777" w:rsidR="00B65AAA" w:rsidRDefault="00B65AAA">
      <w:pPr>
        <w:widowControl/>
        <w:rPr>
          <w:b/>
          <w:bCs/>
          <w:kern w:val="32"/>
          <w:highlight w:val="yellow"/>
          <w:lang w:eastAsia="en-AU"/>
        </w:rPr>
      </w:pPr>
      <w:r>
        <w:rPr>
          <w:b/>
          <w:bCs/>
          <w:iCs/>
          <w:kern w:val="32"/>
          <w:highlight w:val="yellow"/>
        </w:rPr>
        <w:br w:type="page"/>
      </w:r>
    </w:p>
    <w:p w14:paraId="77DDDDE0" w14:textId="541D1DDB" w:rsidR="00230F97" w:rsidRDefault="00D4521C" w:rsidP="00051488">
      <w:pPr>
        <w:pStyle w:val="FSTableHeading"/>
        <w:ind w:left="993" w:hanging="993"/>
        <w:jc w:val="left"/>
      </w:pPr>
      <w:r>
        <w:lastRenderedPageBreak/>
        <w:t>Table 13</w:t>
      </w:r>
      <w:r w:rsidR="00773A59" w:rsidRPr="00D4521C">
        <w:t>:</w:t>
      </w:r>
      <w:r w:rsidR="00051488">
        <w:tab/>
      </w:r>
      <w:r w:rsidR="00230F97" w:rsidRPr="00773A59">
        <w:t xml:space="preserve">Break-even scenarios: costs to industry vs </w:t>
      </w:r>
      <w:r w:rsidR="004C60CB" w:rsidRPr="00773A59">
        <w:t xml:space="preserve">community </w:t>
      </w:r>
      <w:r w:rsidR="00230F97" w:rsidRPr="00773A59">
        <w:t xml:space="preserve">benefits of reduced or down-graded FASD cases compared to the Status Quo of voluntary arrangements for the </w:t>
      </w:r>
      <w:r w:rsidR="00773A59">
        <w:t>pregnancy warning label</w:t>
      </w:r>
      <w:r w:rsidR="008D4399">
        <w:t xml:space="preserve"> (PWL)</w:t>
      </w:r>
    </w:p>
    <w:p w14:paraId="1E1CA27E" w14:textId="77777777" w:rsidR="00051488" w:rsidRPr="00773A59" w:rsidRDefault="00051488" w:rsidP="00051488">
      <w:pPr>
        <w:pStyle w:val="FSTableHeading"/>
        <w:ind w:left="993" w:hanging="993"/>
        <w:jc w:val="left"/>
      </w:pPr>
    </w:p>
    <w:tbl>
      <w:tblPr>
        <w:tblStyle w:val="TableGrid"/>
        <w:tblW w:w="9209" w:type="dxa"/>
        <w:tblLook w:val="04A0" w:firstRow="1" w:lastRow="0" w:firstColumn="1" w:lastColumn="0" w:noHBand="0" w:noVBand="1"/>
        <w:tblDescription w:val="Five columns and 3 rows. For each of base scenario, best case scenario and worst case scenario, the percentage of FASD cases needing to be avoided annually for 20 years (column 2), the number of SKUs in Australia and New Zealand assumed to be affected (column 3), the average cost per SKU (column 4) and the annual benefits per new FASD case avoided (column 5) are given."/>
      </w:tblPr>
      <w:tblGrid>
        <w:gridCol w:w="1145"/>
        <w:gridCol w:w="1644"/>
        <w:gridCol w:w="1303"/>
        <w:gridCol w:w="2744"/>
        <w:gridCol w:w="2373"/>
      </w:tblGrid>
      <w:tr w:rsidR="00185AA7" w:rsidRPr="00CA5280" w14:paraId="4E20699A" w14:textId="77777777" w:rsidTr="00AE4EE3">
        <w:trPr>
          <w:tblHeader/>
        </w:trPr>
        <w:tc>
          <w:tcPr>
            <w:tcW w:w="1145" w:type="dxa"/>
            <w:shd w:val="clear" w:color="auto" w:fill="D9D9D9" w:themeFill="background1" w:themeFillShade="D9"/>
          </w:tcPr>
          <w:p w14:paraId="5EC22359" w14:textId="77777777" w:rsidR="00185AA7" w:rsidRPr="00A00403" w:rsidRDefault="00185AA7" w:rsidP="00F86F4D">
            <w:pPr>
              <w:rPr>
                <w:rFonts w:cs="Arial"/>
                <w:b/>
                <w:sz w:val="19"/>
                <w:szCs w:val="20"/>
              </w:rPr>
            </w:pPr>
            <w:r w:rsidRPr="00A00403">
              <w:rPr>
                <w:rFonts w:cs="Arial"/>
                <w:b/>
                <w:sz w:val="19"/>
                <w:szCs w:val="20"/>
              </w:rPr>
              <w:t>Scenario</w:t>
            </w:r>
          </w:p>
        </w:tc>
        <w:tc>
          <w:tcPr>
            <w:tcW w:w="1644" w:type="dxa"/>
            <w:shd w:val="clear" w:color="auto" w:fill="D9D9D9" w:themeFill="background1" w:themeFillShade="D9"/>
          </w:tcPr>
          <w:p w14:paraId="58D30059" w14:textId="7A9FFD66" w:rsidR="00185AA7" w:rsidRPr="00A00403" w:rsidRDefault="00185AA7" w:rsidP="00F86F4D">
            <w:pPr>
              <w:rPr>
                <w:rFonts w:cs="Arial"/>
                <w:b/>
                <w:sz w:val="19"/>
                <w:szCs w:val="20"/>
              </w:rPr>
            </w:pPr>
            <w:r w:rsidRPr="00A00403">
              <w:rPr>
                <w:rFonts w:cs="Arial"/>
                <w:b/>
                <w:sz w:val="19"/>
                <w:szCs w:val="20"/>
              </w:rPr>
              <w:t xml:space="preserve">Annual </w:t>
            </w:r>
            <w:r w:rsidR="001E243C" w:rsidRPr="00A00403">
              <w:rPr>
                <w:rFonts w:cs="Arial"/>
                <w:b/>
                <w:sz w:val="19"/>
                <w:szCs w:val="20"/>
              </w:rPr>
              <w:t>new</w:t>
            </w:r>
            <w:r w:rsidRPr="00A00403">
              <w:rPr>
                <w:rFonts w:cs="Arial"/>
                <w:b/>
                <w:sz w:val="19"/>
                <w:szCs w:val="20"/>
              </w:rPr>
              <w:t xml:space="preserve"> FASD Cases needing to be avoided for 20 years</w:t>
            </w:r>
            <w:r w:rsidR="00230F97" w:rsidRPr="00A00403">
              <w:rPr>
                <w:rFonts w:cs="Arial"/>
                <w:b/>
                <w:sz w:val="19"/>
                <w:szCs w:val="20"/>
              </w:rPr>
              <w:t xml:space="preserve"> after transition </w:t>
            </w:r>
            <w:r w:rsidR="00104E9D" w:rsidRPr="00A00403">
              <w:rPr>
                <w:rFonts w:cs="Arial"/>
                <w:b/>
                <w:sz w:val="19"/>
                <w:szCs w:val="20"/>
              </w:rPr>
              <w:t>period</w:t>
            </w:r>
            <w:r w:rsidR="00230F97" w:rsidRPr="00A00403">
              <w:rPr>
                <w:rFonts w:cs="Arial"/>
                <w:b/>
                <w:sz w:val="19"/>
                <w:szCs w:val="20"/>
              </w:rPr>
              <w:t xml:space="preserve"> of new PWL</w:t>
            </w:r>
          </w:p>
        </w:tc>
        <w:tc>
          <w:tcPr>
            <w:tcW w:w="1303" w:type="dxa"/>
            <w:shd w:val="clear" w:color="auto" w:fill="D9D9D9" w:themeFill="background1" w:themeFillShade="D9"/>
          </w:tcPr>
          <w:p w14:paraId="31C12934" w14:textId="77777777" w:rsidR="00185AA7" w:rsidRPr="00A00403" w:rsidRDefault="00185AA7" w:rsidP="00F86F4D">
            <w:pPr>
              <w:rPr>
                <w:rFonts w:cs="Arial"/>
                <w:b/>
                <w:sz w:val="19"/>
                <w:szCs w:val="20"/>
              </w:rPr>
            </w:pPr>
            <w:r w:rsidRPr="00A00403">
              <w:rPr>
                <w:rFonts w:cs="Arial"/>
                <w:b/>
                <w:sz w:val="19"/>
                <w:szCs w:val="20"/>
              </w:rPr>
              <w:t>Assumed no of SKUs (AU and NZ)</w:t>
            </w:r>
          </w:p>
        </w:tc>
        <w:tc>
          <w:tcPr>
            <w:tcW w:w="2744" w:type="dxa"/>
            <w:shd w:val="clear" w:color="auto" w:fill="D9D9D9" w:themeFill="background1" w:themeFillShade="D9"/>
          </w:tcPr>
          <w:p w14:paraId="5A5685AF" w14:textId="792E8393" w:rsidR="00185AA7" w:rsidRPr="00A00403" w:rsidRDefault="00185AA7" w:rsidP="00F86F4D">
            <w:pPr>
              <w:rPr>
                <w:rFonts w:cs="Arial"/>
                <w:b/>
                <w:sz w:val="19"/>
                <w:szCs w:val="20"/>
              </w:rPr>
            </w:pPr>
            <w:r w:rsidRPr="00A00403">
              <w:rPr>
                <w:rFonts w:cs="Arial"/>
                <w:b/>
                <w:sz w:val="19"/>
                <w:szCs w:val="20"/>
              </w:rPr>
              <w:t xml:space="preserve">Average Cost per SKU </w:t>
            </w:r>
            <w:r w:rsidRPr="00A00403">
              <w:rPr>
                <w:rFonts w:cs="Arial"/>
                <w:sz w:val="19"/>
                <w:szCs w:val="20"/>
              </w:rPr>
              <w:t>over all involuntary and voluntary changes</w:t>
            </w:r>
          </w:p>
        </w:tc>
        <w:tc>
          <w:tcPr>
            <w:tcW w:w="2373" w:type="dxa"/>
            <w:shd w:val="clear" w:color="auto" w:fill="D9D9D9" w:themeFill="background1" w:themeFillShade="D9"/>
          </w:tcPr>
          <w:p w14:paraId="44536397" w14:textId="42C89F90" w:rsidR="00185AA7" w:rsidRPr="00A00403" w:rsidRDefault="00185AA7" w:rsidP="00F86F4D">
            <w:pPr>
              <w:rPr>
                <w:rFonts w:cs="Arial"/>
                <w:b/>
                <w:sz w:val="19"/>
                <w:szCs w:val="20"/>
              </w:rPr>
            </w:pPr>
            <w:r w:rsidRPr="00A00403">
              <w:rPr>
                <w:rFonts w:cs="Arial"/>
                <w:b/>
                <w:sz w:val="19"/>
                <w:szCs w:val="20"/>
              </w:rPr>
              <w:t xml:space="preserve">Annual benefits per </w:t>
            </w:r>
            <w:r w:rsidR="00196513" w:rsidRPr="00A00403">
              <w:rPr>
                <w:rFonts w:cs="Arial"/>
                <w:b/>
                <w:sz w:val="19"/>
                <w:szCs w:val="20"/>
              </w:rPr>
              <w:t xml:space="preserve">new </w:t>
            </w:r>
            <w:r w:rsidRPr="00A00403">
              <w:rPr>
                <w:rFonts w:cs="Arial"/>
                <w:b/>
                <w:sz w:val="19"/>
                <w:szCs w:val="20"/>
              </w:rPr>
              <w:t>FASD Case avoided</w:t>
            </w:r>
          </w:p>
        </w:tc>
      </w:tr>
      <w:tr w:rsidR="00185AA7" w14:paraId="5123F260" w14:textId="77777777" w:rsidTr="00AE4EE3">
        <w:tc>
          <w:tcPr>
            <w:tcW w:w="1145" w:type="dxa"/>
          </w:tcPr>
          <w:p w14:paraId="70A5023D" w14:textId="05821787" w:rsidR="00185AA7" w:rsidRPr="00A00403" w:rsidRDefault="00F6118C" w:rsidP="00F86F4D">
            <w:pPr>
              <w:rPr>
                <w:rFonts w:cs="Arial"/>
                <w:sz w:val="19"/>
                <w:szCs w:val="20"/>
              </w:rPr>
            </w:pPr>
            <w:r w:rsidRPr="00A00403">
              <w:rPr>
                <w:rFonts w:cs="Arial"/>
                <w:sz w:val="19"/>
                <w:szCs w:val="20"/>
              </w:rPr>
              <w:t>Base</w:t>
            </w:r>
            <w:r w:rsidR="00FA3408" w:rsidRPr="00A00403">
              <w:rPr>
                <w:rFonts w:cs="Arial"/>
                <w:sz w:val="19"/>
                <w:szCs w:val="20"/>
              </w:rPr>
              <w:t xml:space="preserve"> (assumed most likely)</w:t>
            </w:r>
          </w:p>
          <w:p w14:paraId="0C6AF215" w14:textId="77777777" w:rsidR="00196513" w:rsidRPr="00A00403" w:rsidRDefault="00196513" w:rsidP="00F86F4D">
            <w:pPr>
              <w:rPr>
                <w:rFonts w:cs="Arial"/>
                <w:sz w:val="19"/>
                <w:szCs w:val="20"/>
              </w:rPr>
            </w:pPr>
          </w:p>
          <w:p w14:paraId="69578F70" w14:textId="7F39C004" w:rsidR="00196513" w:rsidRPr="00A00403" w:rsidRDefault="00196513" w:rsidP="00F86F4D">
            <w:pPr>
              <w:rPr>
                <w:rFonts w:cs="Arial"/>
                <w:sz w:val="19"/>
                <w:szCs w:val="20"/>
              </w:rPr>
            </w:pPr>
          </w:p>
        </w:tc>
        <w:tc>
          <w:tcPr>
            <w:tcW w:w="1644" w:type="dxa"/>
          </w:tcPr>
          <w:p w14:paraId="69F4E32A" w14:textId="77D75DBF" w:rsidR="00185AA7" w:rsidRPr="00A00403" w:rsidRDefault="00185AA7" w:rsidP="00F86F4D">
            <w:pPr>
              <w:rPr>
                <w:rFonts w:cs="Arial"/>
                <w:b/>
                <w:sz w:val="19"/>
                <w:szCs w:val="20"/>
                <w:u w:val="single"/>
              </w:rPr>
            </w:pPr>
            <w:r w:rsidRPr="00A00403">
              <w:rPr>
                <w:rFonts w:cs="Arial"/>
                <w:b/>
                <w:sz w:val="19"/>
                <w:szCs w:val="20"/>
                <w:u w:val="single"/>
              </w:rPr>
              <w:t>1.</w:t>
            </w:r>
            <w:r w:rsidR="00F6118C" w:rsidRPr="00A00403">
              <w:rPr>
                <w:rFonts w:cs="Arial"/>
                <w:b/>
                <w:sz w:val="19"/>
                <w:szCs w:val="20"/>
                <w:u w:val="single"/>
              </w:rPr>
              <w:t>3</w:t>
            </w:r>
            <w:r w:rsidRPr="00A00403">
              <w:rPr>
                <w:rFonts w:cs="Arial"/>
                <w:b/>
                <w:sz w:val="19"/>
                <w:szCs w:val="20"/>
                <w:u w:val="single"/>
              </w:rPr>
              <w:t>%</w:t>
            </w:r>
          </w:p>
          <w:p w14:paraId="72BBB4E5" w14:textId="77777777" w:rsidR="00185AA7" w:rsidRPr="00A00403" w:rsidRDefault="00185AA7" w:rsidP="00F86F4D">
            <w:pPr>
              <w:rPr>
                <w:rFonts w:cs="Arial"/>
                <w:b/>
                <w:sz w:val="19"/>
                <w:szCs w:val="20"/>
              </w:rPr>
            </w:pPr>
          </w:p>
          <w:p w14:paraId="3E146313" w14:textId="4CDBB423" w:rsidR="00185AA7" w:rsidRPr="00A00403" w:rsidRDefault="00597DFD" w:rsidP="00F86F4D">
            <w:pPr>
              <w:rPr>
                <w:rFonts w:cs="Arial"/>
                <w:sz w:val="19"/>
                <w:szCs w:val="20"/>
              </w:rPr>
            </w:pPr>
            <w:r w:rsidRPr="00A00403">
              <w:rPr>
                <w:rFonts w:cs="Arial"/>
                <w:sz w:val="19"/>
                <w:szCs w:val="20"/>
              </w:rPr>
              <w:t xml:space="preserve">of all cases, or </w:t>
            </w:r>
            <w:r w:rsidR="00851860" w:rsidRPr="00A00403">
              <w:rPr>
                <w:rFonts w:cs="Arial"/>
                <w:sz w:val="19"/>
                <w:szCs w:val="20"/>
              </w:rPr>
              <w:t xml:space="preserve">around </w:t>
            </w:r>
            <w:r w:rsidRPr="00A00403">
              <w:rPr>
                <w:rFonts w:cs="Arial"/>
                <w:b/>
                <w:sz w:val="19"/>
                <w:szCs w:val="20"/>
              </w:rPr>
              <w:t>225</w:t>
            </w:r>
            <w:r w:rsidRPr="00A00403">
              <w:rPr>
                <w:rFonts w:cs="Arial"/>
                <w:sz w:val="19"/>
                <w:szCs w:val="20"/>
              </w:rPr>
              <w:t xml:space="preserve"> cases per year</w:t>
            </w:r>
            <w:r w:rsidR="001E243C" w:rsidRPr="00A00403">
              <w:rPr>
                <w:rFonts w:cs="Arial"/>
                <w:sz w:val="19"/>
                <w:szCs w:val="20"/>
              </w:rPr>
              <w:t xml:space="preserve"> across  Australia and New Zealand combined </w:t>
            </w:r>
          </w:p>
          <w:p w14:paraId="2F29AF23" w14:textId="77777777" w:rsidR="00185AA7" w:rsidRPr="00A00403" w:rsidRDefault="00185AA7" w:rsidP="00F86F4D">
            <w:pPr>
              <w:rPr>
                <w:rFonts w:cs="Arial"/>
                <w:b/>
                <w:sz w:val="19"/>
                <w:szCs w:val="20"/>
              </w:rPr>
            </w:pPr>
          </w:p>
        </w:tc>
        <w:tc>
          <w:tcPr>
            <w:tcW w:w="1303" w:type="dxa"/>
          </w:tcPr>
          <w:p w14:paraId="6AC2D041" w14:textId="738FEB73" w:rsidR="00185AA7" w:rsidRPr="00A00403" w:rsidRDefault="00185AA7" w:rsidP="00D975D1">
            <w:pPr>
              <w:rPr>
                <w:rFonts w:cs="Arial"/>
                <w:sz w:val="19"/>
                <w:szCs w:val="20"/>
              </w:rPr>
            </w:pPr>
            <w:r w:rsidRPr="00A00403">
              <w:rPr>
                <w:rFonts w:cs="Arial"/>
                <w:b/>
                <w:sz w:val="19"/>
                <w:szCs w:val="20"/>
              </w:rPr>
              <w:t>71,223 SKUs</w:t>
            </w:r>
          </w:p>
        </w:tc>
        <w:tc>
          <w:tcPr>
            <w:tcW w:w="2744" w:type="dxa"/>
          </w:tcPr>
          <w:p w14:paraId="26199E18" w14:textId="7E264699" w:rsidR="00185AA7" w:rsidRPr="00A00403" w:rsidRDefault="00185AA7" w:rsidP="00F86F4D">
            <w:pPr>
              <w:rPr>
                <w:rFonts w:cs="Arial"/>
                <w:sz w:val="19"/>
                <w:szCs w:val="20"/>
              </w:rPr>
            </w:pPr>
            <w:r w:rsidRPr="00A00403">
              <w:rPr>
                <w:rFonts w:cs="Arial"/>
                <w:sz w:val="19"/>
                <w:szCs w:val="20"/>
              </w:rPr>
              <w:t>$</w:t>
            </w:r>
            <w:r w:rsidRPr="00A00403">
              <w:rPr>
                <w:rFonts w:cs="Arial"/>
                <w:b/>
                <w:sz w:val="19"/>
                <w:szCs w:val="20"/>
              </w:rPr>
              <w:t>AU 4,</w:t>
            </w:r>
            <w:r w:rsidR="006800EB" w:rsidRPr="00A00403">
              <w:rPr>
                <w:rFonts w:cs="Arial"/>
                <w:b/>
                <w:sz w:val="19"/>
                <w:szCs w:val="20"/>
              </w:rPr>
              <w:t>924</w:t>
            </w:r>
            <w:r w:rsidRPr="00A00403">
              <w:rPr>
                <w:rFonts w:cs="Arial"/>
                <w:b/>
                <w:sz w:val="19"/>
                <w:szCs w:val="20"/>
              </w:rPr>
              <w:t xml:space="preserve"> per</w:t>
            </w:r>
            <w:r w:rsidRPr="00A00403">
              <w:rPr>
                <w:rFonts w:cs="Arial"/>
                <w:sz w:val="19"/>
                <w:szCs w:val="20"/>
              </w:rPr>
              <w:t xml:space="preserve"> SKU -</w:t>
            </w:r>
          </w:p>
          <w:p w14:paraId="5141245B" w14:textId="51D48095" w:rsidR="00196513" w:rsidRPr="00A00403" w:rsidRDefault="00185AA7" w:rsidP="00F86F4D">
            <w:pPr>
              <w:rPr>
                <w:rFonts w:cs="Arial"/>
                <w:sz w:val="19"/>
                <w:szCs w:val="20"/>
              </w:rPr>
            </w:pPr>
            <w:r w:rsidRPr="00A00403">
              <w:rPr>
                <w:rFonts w:cs="Arial"/>
                <w:sz w:val="19"/>
                <w:szCs w:val="20"/>
              </w:rPr>
              <w:t>average of</w:t>
            </w:r>
            <w:r w:rsidR="00196513" w:rsidRPr="00A00403">
              <w:rPr>
                <w:rFonts w:cs="Arial"/>
                <w:sz w:val="19"/>
                <w:szCs w:val="20"/>
              </w:rPr>
              <w:t>:</w:t>
            </w:r>
          </w:p>
          <w:p w14:paraId="4924C3E3" w14:textId="77777777" w:rsidR="00196513" w:rsidRPr="00A00403" w:rsidRDefault="00196513" w:rsidP="00F86F4D">
            <w:pPr>
              <w:rPr>
                <w:rFonts w:cs="Arial"/>
                <w:sz w:val="19"/>
                <w:szCs w:val="20"/>
              </w:rPr>
            </w:pPr>
          </w:p>
          <w:p w14:paraId="3FD2D14A" w14:textId="17A31C27" w:rsidR="00185AA7" w:rsidRPr="00A00403" w:rsidRDefault="00196513" w:rsidP="00F86F4D">
            <w:pPr>
              <w:rPr>
                <w:rFonts w:cs="Arial"/>
                <w:sz w:val="19"/>
                <w:szCs w:val="20"/>
              </w:rPr>
            </w:pPr>
            <w:r w:rsidRPr="00A00403">
              <w:rPr>
                <w:rFonts w:cs="Arial"/>
                <w:sz w:val="19"/>
                <w:szCs w:val="20"/>
              </w:rPr>
              <w:t xml:space="preserve">(a) </w:t>
            </w:r>
            <w:r w:rsidR="007477AD" w:rsidRPr="00A00403">
              <w:rPr>
                <w:rFonts w:cs="Arial"/>
                <w:b/>
                <w:sz w:val="19"/>
                <w:szCs w:val="20"/>
              </w:rPr>
              <w:t>unmitigated</w:t>
            </w:r>
            <w:r w:rsidRPr="00A00403">
              <w:rPr>
                <w:rFonts w:cs="Arial"/>
                <w:b/>
                <w:sz w:val="19"/>
                <w:szCs w:val="20"/>
              </w:rPr>
              <w:t xml:space="preserve"> costs</w:t>
            </w:r>
            <w:r w:rsidRPr="00A00403">
              <w:rPr>
                <w:rFonts w:cs="Arial"/>
                <w:sz w:val="19"/>
                <w:szCs w:val="20"/>
              </w:rPr>
              <w:t xml:space="preserve">, i.e. needing to incorporate the </w:t>
            </w:r>
            <w:r w:rsidR="00343AE9" w:rsidRPr="00A00403">
              <w:rPr>
                <w:rFonts w:cs="Arial"/>
                <w:sz w:val="19"/>
                <w:szCs w:val="20"/>
              </w:rPr>
              <w:t xml:space="preserve">new </w:t>
            </w:r>
            <w:r w:rsidRPr="00A00403">
              <w:rPr>
                <w:rFonts w:cs="Arial"/>
                <w:sz w:val="19"/>
                <w:szCs w:val="20"/>
              </w:rPr>
              <w:t>PWL outside making label changes voluntarily or due to other legislation; and</w:t>
            </w:r>
          </w:p>
          <w:p w14:paraId="15B3E42B" w14:textId="77777777" w:rsidR="00185AA7" w:rsidRPr="00A00403" w:rsidRDefault="00185AA7" w:rsidP="00F86F4D">
            <w:pPr>
              <w:rPr>
                <w:rFonts w:cs="Arial"/>
                <w:sz w:val="19"/>
                <w:szCs w:val="20"/>
              </w:rPr>
            </w:pPr>
          </w:p>
          <w:p w14:paraId="5F08E3D3" w14:textId="77777777" w:rsidR="00185AA7" w:rsidRPr="00A00403" w:rsidRDefault="00196513" w:rsidP="007477AD">
            <w:pPr>
              <w:widowControl/>
              <w:rPr>
                <w:rFonts w:cs="Arial"/>
                <w:sz w:val="19"/>
                <w:szCs w:val="20"/>
              </w:rPr>
            </w:pPr>
            <w:r w:rsidRPr="00A00403">
              <w:rPr>
                <w:rFonts w:cs="Arial"/>
                <w:sz w:val="19"/>
                <w:szCs w:val="20"/>
              </w:rPr>
              <w:t xml:space="preserve">(b) </w:t>
            </w:r>
            <w:r w:rsidR="007477AD" w:rsidRPr="00A00403">
              <w:rPr>
                <w:rFonts w:cs="Arial"/>
                <w:b/>
                <w:sz w:val="19"/>
                <w:szCs w:val="20"/>
              </w:rPr>
              <w:t>mitigated</w:t>
            </w:r>
            <w:r w:rsidRPr="00A00403">
              <w:rPr>
                <w:rFonts w:cs="Arial"/>
                <w:b/>
                <w:sz w:val="19"/>
                <w:szCs w:val="20"/>
              </w:rPr>
              <w:t xml:space="preserve"> costs</w:t>
            </w:r>
            <w:r w:rsidRPr="00A00403">
              <w:rPr>
                <w:rFonts w:cs="Arial"/>
                <w:sz w:val="19"/>
                <w:szCs w:val="20"/>
              </w:rPr>
              <w:t xml:space="preserve">, i.e. being able to incorporate the </w:t>
            </w:r>
            <w:r w:rsidR="00343AE9" w:rsidRPr="00A00403">
              <w:rPr>
                <w:rFonts w:cs="Arial"/>
                <w:sz w:val="19"/>
                <w:szCs w:val="20"/>
              </w:rPr>
              <w:t>new</w:t>
            </w:r>
            <w:r w:rsidRPr="00A00403">
              <w:rPr>
                <w:rFonts w:cs="Arial"/>
                <w:sz w:val="19"/>
                <w:szCs w:val="20"/>
              </w:rPr>
              <w:t xml:space="preserve"> PWL when making voluntary changes or complying with other legislation</w:t>
            </w:r>
            <w:r w:rsidR="002505EC" w:rsidRPr="00A00403">
              <w:rPr>
                <w:rFonts w:cs="Arial"/>
                <w:sz w:val="19"/>
                <w:szCs w:val="20"/>
              </w:rPr>
              <w:t>.</w:t>
            </w:r>
          </w:p>
          <w:p w14:paraId="4AE70EA6" w14:textId="77777777" w:rsidR="002978A0" w:rsidRPr="00A00403" w:rsidRDefault="002978A0" w:rsidP="007477AD">
            <w:pPr>
              <w:widowControl/>
              <w:rPr>
                <w:rFonts w:cs="Arial"/>
                <w:sz w:val="19"/>
                <w:szCs w:val="20"/>
              </w:rPr>
            </w:pPr>
          </w:p>
          <w:p w14:paraId="5C0A1B77" w14:textId="0881D08E" w:rsidR="00185AA7" w:rsidRPr="00A00403" w:rsidRDefault="002978A0" w:rsidP="007477AD">
            <w:pPr>
              <w:widowControl/>
              <w:rPr>
                <w:rFonts w:cs="Arial"/>
                <w:sz w:val="19"/>
                <w:szCs w:val="20"/>
              </w:rPr>
            </w:pPr>
            <w:r w:rsidRPr="00A00403">
              <w:rPr>
                <w:rFonts w:cs="Arial"/>
                <w:sz w:val="19"/>
                <w:szCs w:val="20"/>
              </w:rPr>
              <w:t xml:space="preserve">Total costs to industry SKUs </w:t>
            </w:r>
            <w:r w:rsidRPr="00A00403">
              <w:rPr>
                <w:rFonts w:cs="Arial"/>
                <w:b/>
                <w:sz w:val="19"/>
                <w:szCs w:val="20"/>
              </w:rPr>
              <w:t xml:space="preserve">= </w:t>
            </w:r>
            <w:r w:rsidR="00FA3408" w:rsidRPr="00A00403">
              <w:rPr>
                <w:rFonts w:cs="Arial"/>
                <w:b/>
                <w:sz w:val="19"/>
                <w:szCs w:val="20"/>
              </w:rPr>
              <w:t>AU $351,319,009</w:t>
            </w:r>
            <w:r w:rsidR="004E6C6C" w:rsidRPr="00A00403">
              <w:rPr>
                <w:rFonts w:cs="Arial"/>
                <w:b/>
                <w:sz w:val="19"/>
                <w:szCs w:val="20"/>
              </w:rPr>
              <w:t xml:space="preserve"> </w:t>
            </w:r>
            <w:r w:rsidR="00AE4EE3" w:rsidRPr="00A00403">
              <w:rPr>
                <w:rFonts w:cs="Arial"/>
                <w:sz w:val="19"/>
                <w:szCs w:val="20"/>
              </w:rPr>
              <w:t>(including DrinkW</w:t>
            </w:r>
            <w:r w:rsidR="004E6C6C" w:rsidRPr="00A00403">
              <w:rPr>
                <w:rFonts w:cs="Arial"/>
                <w:sz w:val="19"/>
                <w:szCs w:val="20"/>
              </w:rPr>
              <w:t xml:space="preserve">ise </w:t>
            </w:r>
            <w:r w:rsidR="00E45819" w:rsidRPr="00A00403">
              <w:rPr>
                <w:rFonts w:cs="Arial"/>
                <w:sz w:val="19"/>
                <w:szCs w:val="20"/>
              </w:rPr>
              <w:t>costs for their FASD Awareness Program</w:t>
            </w:r>
            <w:r w:rsidR="004E6C6C" w:rsidRPr="00A00403">
              <w:rPr>
                <w:rFonts w:cs="Arial"/>
                <w:sz w:val="19"/>
                <w:szCs w:val="20"/>
              </w:rPr>
              <w:t>)</w:t>
            </w:r>
          </w:p>
        </w:tc>
        <w:tc>
          <w:tcPr>
            <w:tcW w:w="2373" w:type="dxa"/>
          </w:tcPr>
          <w:p w14:paraId="649F8C98" w14:textId="77777777" w:rsidR="00185AA7" w:rsidRPr="00A00403" w:rsidRDefault="00185AA7" w:rsidP="00F86F4D">
            <w:pPr>
              <w:rPr>
                <w:rFonts w:cs="Arial"/>
                <w:sz w:val="19"/>
                <w:szCs w:val="20"/>
              </w:rPr>
            </w:pPr>
            <w:r w:rsidRPr="00A00403">
              <w:rPr>
                <w:rFonts w:cs="Arial"/>
                <w:sz w:val="19"/>
                <w:szCs w:val="20"/>
              </w:rPr>
              <w:t xml:space="preserve">= </w:t>
            </w:r>
            <w:r w:rsidRPr="00A00403">
              <w:rPr>
                <w:rFonts w:cs="Arial"/>
                <w:b/>
                <w:sz w:val="19"/>
                <w:szCs w:val="20"/>
              </w:rPr>
              <w:t xml:space="preserve">$ AU 13,847 </w:t>
            </w:r>
            <w:r w:rsidRPr="00A00403">
              <w:rPr>
                <w:rFonts w:cs="Arial"/>
                <w:sz w:val="19"/>
                <w:szCs w:val="20"/>
              </w:rPr>
              <w:t>per case in AU and NZ</w:t>
            </w:r>
          </w:p>
          <w:p w14:paraId="57E18BF8" w14:textId="77777777" w:rsidR="00185AA7" w:rsidRPr="00A00403" w:rsidRDefault="00185AA7" w:rsidP="00F86F4D">
            <w:pPr>
              <w:rPr>
                <w:rFonts w:cs="Arial"/>
                <w:sz w:val="19"/>
                <w:szCs w:val="20"/>
              </w:rPr>
            </w:pPr>
          </w:p>
          <w:p w14:paraId="4BFD362C" w14:textId="4EFC3C17" w:rsidR="00185AA7" w:rsidRPr="00A00403" w:rsidRDefault="00185AA7" w:rsidP="00196513">
            <w:pPr>
              <w:rPr>
                <w:rFonts w:cs="Arial"/>
                <w:sz w:val="19"/>
                <w:szCs w:val="20"/>
              </w:rPr>
            </w:pPr>
            <w:r w:rsidRPr="00A00403">
              <w:rPr>
                <w:rFonts w:cs="Arial"/>
                <w:sz w:val="19"/>
                <w:szCs w:val="20"/>
              </w:rPr>
              <w:t xml:space="preserve">Assumes </w:t>
            </w:r>
            <w:r w:rsidRPr="00A00403">
              <w:rPr>
                <w:rFonts w:cs="Arial"/>
                <w:b/>
                <w:sz w:val="19"/>
                <w:szCs w:val="20"/>
              </w:rPr>
              <w:t xml:space="preserve">only new </w:t>
            </w:r>
            <w:r w:rsidR="00196513" w:rsidRPr="00A00403">
              <w:rPr>
                <w:rFonts w:cs="Arial"/>
                <w:b/>
                <w:sz w:val="19"/>
                <w:szCs w:val="20"/>
              </w:rPr>
              <w:t>mild</w:t>
            </w:r>
            <w:r w:rsidR="00196513" w:rsidRPr="00A00403">
              <w:rPr>
                <w:rFonts w:cs="Arial"/>
                <w:sz w:val="19"/>
                <w:szCs w:val="20"/>
              </w:rPr>
              <w:t xml:space="preserve"> cases avoided</w:t>
            </w:r>
            <w:r w:rsidR="000C727E" w:rsidRPr="00A00403">
              <w:rPr>
                <w:rFonts w:cs="Arial"/>
                <w:sz w:val="19"/>
                <w:szCs w:val="20"/>
              </w:rPr>
              <w:t>, as defined in the DRIS</w:t>
            </w:r>
            <w:r w:rsidR="00196513" w:rsidRPr="00A00403">
              <w:rPr>
                <w:rFonts w:cs="Arial"/>
                <w:sz w:val="19"/>
                <w:szCs w:val="20"/>
              </w:rPr>
              <w:t>.</w:t>
            </w:r>
          </w:p>
          <w:p w14:paraId="350524BE" w14:textId="77777777" w:rsidR="00196513" w:rsidRPr="00A00403" w:rsidRDefault="00196513" w:rsidP="00196513">
            <w:pPr>
              <w:rPr>
                <w:rFonts w:cs="Arial"/>
                <w:sz w:val="19"/>
                <w:szCs w:val="20"/>
              </w:rPr>
            </w:pPr>
          </w:p>
          <w:p w14:paraId="0EF7BD40" w14:textId="1D3A3422" w:rsidR="00196513" w:rsidRPr="00A00403" w:rsidRDefault="00196513" w:rsidP="009E7B26">
            <w:pPr>
              <w:rPr>
                <w:rFonts w:cs="Arial"/>
                <w:sz w:val="19"/>
                <w:szCs w:val="20"/>
              </w:rPr>
            </w:pPr>
            <w:r w:rsidRPr="00A00403">
              <w:rPr>
                <w:rFonts w:cs="Arial"/>
                <w:sz w:val="19"/>
                <w:szCs w:val="20"/>
              </w:rPr>
              <w:t>Discount rate of benefits in future years = 4%</w:t>
            </w:r>
            <w:r w:rsidR="00A37BA7" w:rsidRPr="00A00403">
              <w:rPr>
                <w:rFonts w:cs="Arial"/>
                <w:sz w:val="19"/>
                <w:szCs w:val="20"/>
              </w:rPr>
              <w:t>, based on</w:t>
            </w:r>
            <w:r w:rsidR="00A40201" w:rsidRPr="00A00403">
              <w:rPr>
                <w:rFonts w:cs="Arial"/>
                <w:sz w:val="19"/>
                <w:szCs w:val="20"/>
              </w:rPr>
              <w:t xml:space="preserve"> </w:t>
            </w:r>
            <w:r w:rsidR="002505EC" w:rsidRPr="00A00403">
              <w:rPr>
                <w:rFonts w:cs="Arial"/>
                <w:sz w:val="19"/>
                <w:szCs w:val="20"/>
              </w:rPr>
              <w:t xml:space="preserve">real interest </w:t>
            </w:r>
            <w:r w:rsidR="00D66C47" w:rsidRPr="00A00403">
              <w:rPr>
                <w:rFonts w:cs="Arial"/>
                <w:sz w:val="19"/>
                <w:szCs w:val="20"/>
              </w:rPr>
              <w:t xml:space="preserve">and </w:t>
            </w:r>
            <w:r w:rsidR="00A40201" w:rsidRPr="00A00403">
              <w:rPr>
                <w:rFonts w:cs="Arial"/>
                <w:sz w:val="19"/>
                <w:szCs w:val="20"/>
              </w:rPr>
              <w:t>per capita</w:t>
            </w:r>
            <w:r w:rsidR="006F6E19" w:rsidRPr="00A00403">
              <w:rPr>
                <w:rFonts w:cs="Arial"/>
                <w:sz w:val="19"/>
                <w:szCs w:val="20"/>
              </w:rPr>
              <w:t xml:space="preserve"> </w:t>
            </w:r>
            <w:r w:rsidR="009E7B26" w:rsidRPr="00A00403">
              <w:rPr>
                <w:rFonts w:cs="Arial"/>
                <w:sz w:val="19"/>
                <w:szCs w:val="20"/>
              </w:rPr>
              <w:t xml:space="preserve">consumption </w:t>
            </w:r>
            <w:r w:rsidR="00D66C47" w:rsidRPr="00A00403">
              <w:rPr>
                <w:rFonts w:cs="Arial"/>
                <w:sz w:val="19"/>
                <w:szCs w:val="20"/>
              </w:rPr>
              <w:t xml:space="preserve">growth </w:t>
            </w:r>
            <w:r w:rsidR="002505EC" w:rsidRPr="00A00403">
              <w:rPr>
                <w:rFonts w:cs="Arial"/>
                <w:sz w:val="19"/>
                <w:szCs w:val="20"/>
              </w:rPr>
              <w:t>rates over the last decade.</w:t>
            </w:r>
            <w:r w:rsidR="00144FD8" w:rsidRPr="00A00403">
              <w:rPr>
                <w:rFonts w:cs="Arial"/>
                <w:sz w:val="19"/>
                <w:szCs w:val="20"/>
              </w:rPr>
              <w:t xml:space="preserve"> Using this discount rate is also supported </w:t>
            </w:r>
            <w:r w:rsidR="004E6C6C" w:rsidRPr="00A00403">
              <w:rPr>
                <w:rFonts w:cs="Arial"/>
                <w:sz w:val="19"/>
                <w:szCs w:val="20"/>
              </w:rPr>
              <w:t>by</w:t>
            </w:r>
            <w:r w:rsidR="00144FD8" w:rsidRPr="00A00403">
              <w:rPr>
                <w:rFonts w:cs="Arial"/>
                <w:sz w:val="19"/>
                <w:szCs w:val="20"/>
              </w:rPr>
              <w:t xml:space="preserve"> UK Treasury guidelines</w:t>
            </w:r>
            <w:r w:rsidR="00E45819" w:rsidRPr="00A00403">
              <w:rPr>
                <w:rFonts w:cs="Arial"/>
                <w:sz w:val="19"/>
                <w:szCs w:val="20"/>
              </w:rPr>
              <w:t xml:space="preserve"> that are taken as a reliable benchmark by independent international economists</w:t>
            </w:r>
            <w:r w:rsidR="00D22574" w:rsidRPr="00A00403">
              <w:rPr>
                <w:rFonts w:cs="Arial"/>
                <w:sz w:val="19"/>
                <w:szCs w:val="20"/>
              </w:rPr>
              <w:t>.</w:t>
            </w:r>
          </w:p>
        </w:tc>
      </w:tr>
      <w:tr w:rsidR="00185AA7" w14:paraId="45AB0962" w14:textId="77777777" w:rsidTr="00AE4EE3">
        <w:tc>
          <w:tcPr>
            <w:tcW w:w="1145" w:type="dxa"/>
          </w:tcPr>
          <w:p w14:paraId="6B163A91" w14:textId="4B96B4F3" w:rsidR="00185AA7" w:rsidRPr="00A00403" w:rsidRDefault="00185AA7" w:rsidP="00F86F4D">
            <w:pPr>
              <w:rPr>
                <w:rFonts w:cs="Arial"/>
                <w:sz w:val="19"/>
                <w:szCs w:val="20"/>
              </w:rPr>
            </w:pPr>
            <w:r w:rsidRPr="00A00403">
              <w:rPr>
                <w:rFonts w:cs="Arial"/>
                <w:sz w:val="19"/>
                <w:szCs w:val="20"/>
              </w:rPr>
              <w:t>Best Case</w:t>
            </w:r>
          </w:p>
        </w:tc>
        <w:tc>
          <w:tcPr>
            <w:tcW w:w="1644" w:type="dxa"/>
          </w:tcPr>
          <w:p w14:paraId="4ED1C9E1" w14:textId="02E36BB2" w:rsidR="00185AA7" w:rsidRPr="00A00403" w:rsidRDefault="00185AA7" w:rsidP="00F86F4D">
            <w:pPr>
              <w:rPr>
                <w:rFonts w:cs="Arial"/>
                <w:b/>
                <w:sz w:val="19"/>
                <w:szCs w:val="20"/>
                <w:u w:val="single"/>
              </w:rPr>
            </w:pPr>
            <w:r w:rsidRPr="00A00403">
              <w:rPr>
                <w:rFonts w:cs="Arial"/>
                <w:b/>
                <w:sz w:val="19"/>
                <w:szCs w:val="20"/>
                <w:u w:val="single"/>
              </w:rPr>
              <w:t>0.2%</w:t>
            </w:r>
          </w:p>
          <w:p w14:paraId="613AAAA8" w14:textId="77777777" w:rsidR="00185AA7" w:rsidRPr="00A00403" w:rsidRDefault="00185AA7" w:rsidP="00F86F4D">
            <w:pPr>
              <w:rPr>
                <w:rFonts w:cs="Arial"/>
                <w:b/>
                <w:sz w:val="19"/>
                <w:szCs w:val="20"/>
              </w:rPr>
            </w:pPr>
          </w:p>
          <w:p w14:paraId="59481354" w14:textId="2DB5AAF0" w:rsidR="001E243C" w:rsidRPr="00A00403" w:rsidRDefault="001E243C" w:rsidP="001E243C">
            <w:pPr>
              <w:rPr>
                <w:rFonts w:cs="Arial"/>
                <w:sz w:val="19"/>
                <w:szCs w:val="20"/>
              </w:rPr>
            </w:pPr>
            <w:r w:rsidRPr="00A00403">
              <w:rPr>
                <w:rFonts w:cs="Arial"/>
                <w:sz w:val="19"/>
                <w:szCs w:val="20"/>
              </w:rPr>
              <w:t xml:space="preserve">of all cases, or </w:t>
            </w:r>
            <w:r w:rsidR="00851860" w:rsidRPr="00A00403">
              <w:rPr>
                <w:rFonts w:cs="Arial"/>
                <w:sz w:val="19"/>
                <w:szCs w:val="20"/>
              </w:rPr>
              <w:t xml:space="preserve">around </w:t>
            </w:r>
            <w:r w:rsidRPr="00A00403">
              <w:rPr>
                <w:rFonts w:cs="Arial"/>
                <w:b/>
                <w:sz w:val="19"/>
                <w:szCs w:val="20"/>
              </w:rPr>
              <w:t>35</w:t>
            </w:r>
            <w:r w:rsidRPr="00A00403">
              <w:rPr>
                <w:rFonts w:cs="Arial"/>
                <w:sz w:val="19"/>
                <w:szCs w:val="20"/>
              </w:rPr>
              <w:t xml:space="preserve"> cases per year across  Australia and New Zealand combined </w:t>
            </w:r>
          </w:p>
          <w:p w14:paraId="01D5C2D6" w14:textId="77777777" w:rsidR="00185AA7" w:rsidRPr="00A00403" w:rsidRDefault="00185AA7" w:rsidP="00196513">
            <w:pPr>
              <w:rPr>
                <w:rFonts w:cs="Arial"/>
                <w:b/>
                <w:sz w:val="19"/>
                <w:szCs w:val="20"/>
              </w:rPr>
            </w:pPr>
          </w:p>
        </w:tc>
        <w:tc>
          <w:tcPr>
            <w:tcW w:w="1303" w:type="dxa"/>
          </w:tcPr>
          <w:p w14:paraId="539AE650" w14:textId="77777777" w:rsidR="00486771" w:rsidRPr="00A00403" w:rsidRDefault="00185AA7" w:rsidP="00F86F4D">
            <w:pPr>
              <w:rPr>
                <w:rFonts w:cs="Arial"/>
                <w:b/>
                <w:sz w:val="19"/>
                <w:szCs w:val="20"/>
              </w:rPr>
            </w:pPr>
            <w:r w:rsidRPr="00A00403">
              <w:rPr>
                <w:rFonts w:cs="Arial"/>
                <w:b/>
                <w:sz w:val="19"/>
                <w:szCs w:val="20"/>
              </w:rPr>
              <w:t>61,8</w:t>
            </w:r>
            <w:r w:rsidR="00486771" w:rsidRPr="00A00403">
              <w:rPr>
                <w:rFonts w:cs="Arial"/>
                <w:b/>
                <w:sz w:val="19"/>
                <w:szCs w:val="20"/>
              </w:rPr>
              <w:t>53</w:t>
            </w:r>
          </w:p>
          <w:p w14:paraId="5B3AB239" w14:textId="3A0448B6" w:rsidR="00185AA7" w:rsidRPr="00A00403" w:rsidRDefault="00185AA7" w:rsidP="00D975D1">
            <w:pPr>
              <w:rPr>
                <w:rFonts w:cs="Arial"/>
                <w:b/>
                <w:sz w:val="19"/>
                <w:szCs w:val="20"/>
              </w:rPr>
            </w:pPr>
            <w:r w:rsidRPr="00A00403">
              <w:rPr>
                <w:rFonts w:cs="Arial"/>
                <w:b/>
                <w:sz w:val="19"/>
                <w:szCs w:val="20"/>
              </w:rPr>
              <w:t>SKUs</w:t>
            </w:r>
          </w:p>
        </w:tc>
        <w:tc>
          <w:tcPr>
            <w:tcW w:w="2744" w:type="dxa"/>
          </w:tcPr>
          <w:p w14:paraId="75D40DA5" w14:textId="7422F6CC" w:rsidR="00185AA7" w:rsidRPr="00A00403" w:rsidRDefault="00185AA7" w:rsidP="00F86F4D">
            <w:pPr>
              <w:rPr>
                <w:rFonts w:cs="Arial"/>
                <w:sz w:val="19"/>
                <w:szCs w:val="20"/>
              </w:rPr>
            </w:pPr>
            <w:r w:rsidRPr="00A00403">
              <w:rPr>
                <w:rFonts w:cs="Arial"/>
                <w:sz w:val="19"/>
                <w:szCs w:val="20"/>
              </w:rPr>
              <w:t>$</w:t>
            </w:r>
            <w:r w:rsidRPr="00A00403">
              <w:rPr>
                <w:rFonts w:cs="Arial"/>
                <w:b/>
                <w:sz w:val="19"/>
                <w:szCs w:val="20"/>
              </w:rPr>
              <w:t xml:space="preserve">AU </w:t>
            </w:r>
            <w:r w:rsidR="006800EB" w:rsidRPr="00A00403">
              <w:rPr>
                <w:rFonts w:cs="Arial"/>
                <w:b/>
                <w:sz w:val="19"/>
                <w:szCs w:val="20"/>
              </w:rPr>
              <w:t>4,166</w:t>
            </w:r>
            <w:r w:rsidRPr="00A00403">
              <w:rPr>
                <w:rFonts w:cs="Arial"/>
                <w:sz w:val="19"/>
                <w:szCs w:val="20"/>
              </w:rPr>
              <w:t xml:space="preserve"> per SKU –</w:t>
            </w:r>
            <w:r w:rsidR="00196513" w:rsidRPr="00A00403">
              <w:rPr>
                <w:rFonts w:cs="Arial"/>
                <w:sz w:val="19"/>
                <w:szCs w:val="20"/>
              </w:rPr>
              <w:t>a</w:t>
            </w:r>
            <w:r w:rsidRPr="00A00403">
              <w:rPr>
                <w:rFonts w:cs="Arial"/>
                <w:sz w:val="19"/>
                <w:szCs w:val="20"/>
              </w:rPr>
              <w:t>verage of:</w:t>
            </w:r>
          </w:p>
          <w:p w14:paraId="631C6415" w14:textId="4167D73A" w:rsidR="00185AA7" w:rsidRPr="00A00403" w:rsidRDefault="007477AD" w:rsidP="00021583">
            <w:pPr>
              <w:pStyle w:val="ListParagraph"/>
              <w:widowControl/>
              <w:numPr>
                <w:ilvl w:val="0"/>
                <w:numId w:val="19"/>
              </w:numPr>
              <w:rPr>
                <w:rFonts w:cs="Arial"/>
                <w:sz w:val="19"/>
                <w:szCs w:val="20"/>
              </w:rPr>
            </w:pPr>
            <w:r w:rsidRPr="00A00403">
              <w:rPr>
                <w:rFonts w:cs="Arial"/>
                <w:sz w:val="19"/>
                <w:szCs w:val="20"/>
              </w:rPr>
              <w:t xml:space="preserve">Unmitigated </w:t>
            </w:r>
            <w:r w:rsidR="00196513" w:rsidRPr="00A00403">
              <w:rPr>
                <w:rFonts w:cs="Arial"/>
                <w:sz w:val="19"/>
                <w:szCs w:val="20"/>
              </w:rPr>
              <w:t>costs</w:t>
            </w:r>
          </w:p>
          <w:p w14:paraId="53385E42" w14:textId="169733A9" w:rsidR="00185AA7" w:rsidRPr="00A00403" w:rsidRDefault="00196513" w:rsidP="00021583">
            <w:pPr>
              <w:pStyle w:val="ListParagraph"/>
              <w:widowControl/>
              <w:numPr>
                <w:ilvl w:val="0"/>
                <w:numId w:val="19"/>
              </w:numPr>
              <w:rPr>
                <w:rFonts w:cs="Arial"/>
                <w:sz w:val="19"/>
                <w:szCs w:val="20"/>
              </w:rPr>
            </w:pPr>
            <w:r w:rsidRPr="00A00403">
              <w:rPr>
                <w:rFonts w:cs="Arial"/>
                <w:sz w:val="19"/>
                <w:szCs w:val="20"/>
              </w:rPr>
              <w:t xml:space="preserve">Lower </w:t>
            </w:r>
            <w:r w:rsidR="004E6C6C" w:rsidRPr="00A00403">
              <w:rPr>
                <w:rFonts w:cs="Arial"/>
                <w:sz w:val="19"/>
                <w:szCs w:val="20"/>
              </w:rPr>
              <w:t xml:space="preserve">estimated </w:t>
            </w:r>
            <w:r w:rsidR="007477AD" w:rsidRPr="00A00403">
              <w:rPr>
                <w:rFonts w:cs="Arial"/>
                <w:sz w:val="19"/>
                <w:szCs w:val="20"/>
              </w:rPr>
              <w:t xml:space="preserve">mitigated </w:t>
            </w:r>
            <w:r w:rsidR="00185AA7" w:rsidRPr="00A00403">
              <w:rPr>
                <w:rFonts w:cs="Arial"/>
                <w:sz w:val="19"/>
                <w:szCs w:val="20"/>
              </w:rPr>
              <w:t>costs</w:t>
            </w:r>
          </w:p>
          <w:p w14:paraId="3484E1A5" w14:textId="77777777" w:rsidR="00185AA7" w:rsidRPr="00A00403" w:rsidRDefault="00185AA7" w:rsidP="00F86F4D">
            <w:pPr>
              <w:pStyle w:val="ListParagraph"/>
              <w:rPr>
                <w:rFonts w:cs="Arial"/>
                <w:sz w:val="19"/>
                <w:szCs w:val="20"/>
              </w:rPr>
            </w:pPr>
          </w:p>
          <w:p w14:paraId="7AF9FB64" w14:textId="77777777" w:rsidR="00185AA7" w:rsidRPr="00A00403" w:rsidRDefault="002978A0" w:rsidP="00F86F4D">
            <w:pPr>
              <w:rPr>
                <w:rFonts w:cs="Arial"/>
                <w:b/>
                <w:sz w:val="19"/>
                <w:szCs w:val="20"/>
              </w:rPr>
            </w:pPr>
            <w:r w:rsidRPr="00A00403">
              <w:rPr>
                <w:rFonts w:cs="Arial"/>
                <w:sz w:val="19"/>
                <w:szCs w:val="20"/>
              </w:rPr>
              <w:t xml:space="preserve">Total costs to industry SKUs = </w:t>
            </w:r>
            <w:r w:rsidRPr="00A00403">
              <w:rPr>
                <w:rFonts w:cs="Arial"/>
                <w:b/>
                <w:sz w:val="19"/>
                <w:szCs w:val="20"/>
              </w:rPr>
              <w:t xml:space="preserve">AU </w:t>
            </w:r>
            <w:r w:rsidR="00FA3408" w:rsidRPr="00A00403">
              <w:rPr>
                <w:rFonts w:cs="Arial"/>
                <w:b/>
                <w:sz w:val="19"/>
                <w:szCs w:val="20"/>
              </w:rPr>
              <w:t>$258,333,865</w:t>
            </w:r>
          </w:p>
          <w:p w14:paraId="68D13E59" w14:textId="6660C428" w:rsidR="00185AA7" w:rsidRPr="00A00403" w:rsidRDefault="00AE4EE3" w:rsidP="00F86F4D">
            <w:pPr>
              <w:rPr>
                <w:rFonts w:cs="Arial"/>
                <w:sz w:val="19"/>
                <w:szCs w:val="20"/>
              </w:rPr>
            </w:pPr>
            <w:r w:rsidRPr="00A00403">
              <w:rPr>
                <w:rFonts w:cs="Arial"/>
                <w:sz w:val="19"/>
                <w:szCs w:val="20"/>
              </w:rPr>
              <w:t>(including DrinkW</w:t>
            </w:r>
            <w:r w:rsidR="00E45819" w:rsidRPr="00A00403">
              <w:rPr>
                <w:rFonts w:cs="Arial"/>
                <w:sz w:val="19"/>
                <w:szCs w:val="20"/>
              </w:rPr>
              <w:t>ise costs for their FASD Awareness Program)</w:t>
            </w:r>
          </w:p>
        </w:tc>
        <w:tc>
          <w:tcPr>
            <w:tcW w:w="2373" w:type="dxa"/>
          </w:tcPr>
          <w:p w14:paraId="030EB904" w14:textId="6F24CAFB" w:rsidR="00196513" w:rsidRPr="00A00403" w:rsidRDefault="00185AA7" w:rsidP="00F86F4D">
            <w:pPr>
              <w:rPr>
                <w:rFonts w:cs="Arial"/>
                <w:color w:val="000000"/>
                <w:sz w:val="19"/>
                <w:szCs w:val="20"/>
              </w:rPr>
            </w:pPr>
            <w:r w:rsidRPr="00A00403">
              <w:rPr>
                <w:rFonts w:cs="Arial"/>
                <w:b/>
                <w:sz w:val="19"/>
                <w:szCs w:val="20"/>
              </w:rPr>
              <w:t xml:space="preserve">$ AU </w:t>
            </w:r>
            <w:r w:rsidRPr="00A00403">
              <w:rPr>
                <w:rFonts w:cs="Arial"/>
                <w:b/>
                <w:color w:val="000000"/>
                <w:sz w:val="19"/>
                <w:szCs w:val="20"/>
              </w:rPr>
              <w:t>76,002</w:t>
            </w:r>
            <w:r w:rsidRPr="00A00403">
              <w:rPr>
                <w:rFonts w:cs="Arial"/>
                <w:color w:val="000000"/>
                <w:sz w:val="19"/>
                <w:szCs w:val="20"/>
              </w:rPr>
              <w:t xml:space="preserve"> </w:t>
            </w:r>
            <w:r w:rsidR="00341E37" w:rsidRPr="00A00403">
              <w:rPr>
                <w:rFonts w:cs="Arial"/>
                <w:color w:val="000000"/>
                <w:sz w:val="19"/>
                <w:szCs w:val="20"/>
              </w:rPr>
              <w:t xml:space="preserve">per case </w:t>
            </w:r>
            <w:r w:rsidRPr="00A00403">
              <w:rPr>
                <w:rFonts w:cs="Arial"/>
                <w:color w:val="000000"/>
                <w:sz w:val="19"/>
                <w:szCs w:val="20"/>
              </w:rPr>
              <w:t>in AU</w:t>
            </w:r>
            <w:r w:rsidR="00341E37" w:rsidRPr="00A00403">
              <w:rPr>
                <w:rFonts w:cs="Arial"/>
                <w:color w:val="000000"/>
                <w:sz w:val="19"/>
                <w:szCs w:val="20"/>
              </w:rPr>
              <w:t xml:space="preserve"> and </w:t>
            </w:r>
            <w:r w:rsidRPr="00A00403" w:rsidDel="00341E37">
              <w:rPr>
                <w:rFonts w:cs="Arial"/>
                <w:b/>
                <w:sz w:val="19"/>
                <w:szCs w:val="20"/>
              </w:rPr>
              <w:t xml:space="preserve">$ AU </w:t>
            </w:r>
            <w:r w:rsidRPr="00A00403" w:rsidDel="00341E37">
              <w:rPr>
                <w:rFonts w:cs="Arial"/>
                <w:b/>
                <w:color w:val="000000"/>
                <w:sz w:val="19"/>
                <w:szCs w:val="20"/>
              </w:rPr>
              <w:t>92,395</w:t>
            </w:r>
            <w:r w:rsidR="008D4B73" w:rsidRPr="00A00403">
              <w:rPr>
                <w:rStyle w:val="FootnoteReference"/>
                <w:rFonts w:cs="Arial"/>
                <w:b/>
                <w:color w:val="000000"/>
                <w:sz w:val="19"/>
                <w:szCs w:val="20"/>
              </w:rPr>
              <w:footnoteReference w:id="11"/>
            </w:r>
            <w:r w:rsidRPr="00A00403" w:rsidDel="00341E37">
              <w:rPr>
                <w:rFonts w:cs="Arial"/>
                <w:color w:val="000000"/>
                <w:sz w:val="19"/>
                <w:szCs w:val="20"/>
              </w:rPr>
              <w:t xml:space="preserve"> in NZ</w:t>
            </w:r>
            <w:r w:rsidR="008D4B73" w:rsidRPr="00A00403">
              <w:rPr>
                <w:rFonts w:cs="Arial"/>
                <w:color w:val="000000"/>
                <w:sz w:val="19"/>
                <w:szCs w:val="20"/>
              </w:rPr>
              <w:t>.</w:t>
            </w:r>
          </w:p>
          <w:p w14:paraId="718BE2E9" w14:textId="77777777" w:rsidR="00A00403" w:rsidRPr="00A00403" w:rsidRDefault="00A00403" w:rsidP="00F86F4D">
            <w:pPr>
              <w:rPr>
                <w:rFonts w:cs="Arial"/>
                <w:b/>
                <w:sz w:val="19"/>
                <w:szCs w:val="20"/>
              </w:rPr>
            </w:pPr>
          </w:p>
          <w:p w14:paraId="4928C535" w14:textId="7C3E2009" w:rsidR="00185AA7" w:rsidRPr="00A00403" w:rsidRDefault="004C60CB" w:rsidP="00F86F4D">
            <w:pPr>
              <w:rPr>
                <w:rFonts w:cs="Arial"/>
                <w:color w:val="000000"/>
                <w:sz w:val="19"/>
                <w:szCs w:val="20"/>
              </w:rPr>
            </w:pPr>
            <w:r w:rsidRPr="00A00403">
              <w:rPr>
                <w:rFonts w:cs="Arial"/>
                <w:color w:val="000000"/>
                <w:sz w:val="19"/>
                <w:szCs w:val="20"/>
              </w:rPr>
              <w:t>“</w:t>
            </w:r>
            <w:r w:rsidR="00196513" w:rsidRPr="00A00403">
              <w:rPr>
                <w:rFonts w:cs="Arial"/>
                <w:color w:val="000000"/>
                <w:sz w:val="19"/>
                <w:szCs w:val="20"/>
              </w:rPr>
              <w:t>Plausible central case</w:t>
            </w:r>
            <w:r w:rsidRPr="00A00403">
              <w:rPr>
                <w:rFonts w:cs="Arial"/>
                <w:color w:val="000000"/>
                <w:sz w:val="19"/>
                <w:szCs w:val="20"/>
              </w:rPr>
              <w:t>”</w:t>
            </w:r>
            <w:r w:rsidR="00196513" w:rsidRPr="00A00403">
              <w:rPr>
                <w:rFonts w:cs="Arial"/>
                <w:color w:val="000000"/>
                <w:sz w:val="19"/>
                <w:szCs w:val="20"/>
              </w:rPr>
              <w:t xml:space="preserve"> taken from DRIS</w:t>
            </w:r>
            <w:r w:rsidRPr="00A00403">
              <w:rPr>
                <w:rFonts w:cs="Arial"/>
                <w:color w:val="000000"/>
                <w:sz w:val="19"/>
                <w:szCs w:val="20"/>
              </w:rPr>
              <w:t>.</w:t>
            </w:r>
          </w:p>
          <w:p w14:paraId="5A1A7FF0" w14:textId="1902A688" w:rsidR="00185AA7" w:rsidRPr="00A00403" w:rsidRDefault="000C727E" w:rsidP="00F86F4D">
            <w:pPr>
              <w:rPr>
                <w:rFonts w:cs="Arial"/>
                <w:sz w:val="19"/>
                <w:szCs w:val="20"/>
              </w:rPr>
            </w:pPr>
            <w:r w:rsidRPr="00A00403">
              <w:rPr>
                <w:rFonts w:cs="Arial"/>
                <w:sz w:val="19"/>
                <w:szCs w:val="20"/>
              </w:rPr>
              <w:t>Discount rate of benefits in future years = 3%</w:t>
            </w:r>
          </w:p>
        </w:tc>
      </w:tr>
      <w:tr w:rsidR="00185AA7" w14:paraId="2EA24034" w14:textId="77777777" w:rsidTr="00AE4EE3">
        <w:tc>
          <w:tcPr>
            <w:tcW w:w="1145" w:type="dxa"/>
          </w:tcPr>
          <w:p w14:paraId="4D93BD5B" w14:textId="6F7426D5" w:rsidR="00185AA7" w:rsidRPr="00A00403" w:rsidRDefault="00185AA7" w:rsidP="00F86F4D">
            <w:pPr>
              <w:rPr>
                <w:rFonts w:cs="Arial"/>
                <w:sz w:val="19"/>
                <w:szCs w:val="20"/>
              </w:rPr>
            </w:pPr>
            <w:r w:rsidRPr="00A00403">
              <w:rPr>
                <w:rFonts w:cs="Arial"/>
                <w:sz w:val="19"/>
                <w:szCs w:val="20"/>
              </w:rPr>
              <w:t>Worst Case</w:t>
            </w:r>
          </w:p>
        </w:tc>
        <w:tc>
          <w:tcPr>
            <w:tcW w:w="1644" w:type="dxa"/>
          </w:tcPr>
          <w:p w14:paraId="37D43436" w14:textId="5B9FCCB3" w:rsidR="00185AA7" w:rsidRPr="00A00403" w:rsidRDefault="00343AE9" w:rsidP="00F86F4D">
            <w:pPr>
              <w:rPr>
                <w:rFonts w:cs="Arial"/>
                <w:b/>
                <w:sz w:val="19"/>
                <w:szCs w:val="20"/>
                <w:u w:val="single"/>
              </w:rPr>
            </w:pPr>
            <w:r w:rsidRPr="00A00403">
              <w:rPr>
                <w:rFonts w:cs="Arial"/>
                <w:b/>
                <w:sz w:val="19"/>
                <w:szCs w:val="20"/>
                <w:u w:val="single"/>
              </w:rPr>
              <w:t>3</w:t>
            </w:r>
            <w:r w:rsidR="00185AA7" w:rsidRPr="00A00403">
              <w:rPr>
                <w:rFonts w:cs="Arial"/>
                <w:b/>
                <w:sz w:val="19"/>
                <w:szCs w:val="20"/>
                <w:u w:val="single"/>
              </w:rPr>
              <w:t>.2%</w:t>
            </w:r>
          </w:p>
          <w:p w14:paraId="62E3C186" w14:textId="77777777" w:rsidR="00185AA7" w:rsidRPr="00A00403" w:rsidRDefault="00185AA7" w:rsidP="00F86F4D">
            <w:pPr>
              <w:rPr>
                <w:rFonts w:cs="Arial"/>
                <w:b/>
                <w:sz w:val="19"/>
                <w:szCs w:val="20"/>
              </w:rPr>
            </w:pPr>
          </w:p>
          <w:p w14:paraId="418778F3" w14:textId="77777777" w:rsidR="00185AA7" w:rsidRPr="00A00403" w:rsidRDefault="00185AA7" w:rsidP="00F86F4D">
            <w:pPr>
              <w:rPr>
                <w:rFonts w:cs="Arial"/>
                <w:sz w:val="19"/>
                <w:szCs w:val="20"/>
              </w:rPr>
            </w:pPr>
          </w:p>
          <w:p w14:paraId="36F04FF2" w14:textId="214E13BA" w:rsidR="001E243C" w:rsidRPr="00A00403" w:rsidRDefault="001E243C" w:rsidP="001E243C">
            <w:pPr>
              <w:rPr>
                <w:rFonts w:cs="Arial"/>
                <w:sz w:val="19"/>
                <w:szCs w:val="20"/>
              </w:rPr>
            </w:pPr>
            <w:r w:rsidRPr="00A00403">
              <w:rPr>
                <w:rFonts w:cs="Arial"/>
                <w:sz w:val="19"/>
                <w:szCs w:val="20"/>
              </w:rPr>
              <w:t xml:space="preserve">of all cases, or </w:t>
            </w:r>
            <w:r w:rsidR="00851860" w:rsidRPr="00A00403">
              <w:rPr>
                <w:rFonts w:cs="Arial"/>
                <w:sz w:val="19"/>
                <w:szCs w:val="20"/>
              </w:rPr>
              <w:t>around</w:t>
            </w:r>
            <w:r w:rsidRPr="00A00403">
              <w:rPr>
                <w:rFonts w:cs="Arial"/>
                <w:sz w:val="19"/>
                <w:szCs w:val="20"/>
              </w:rPr>
              <w:t xml:space="preserve"> </w:t>
            </w:r>
            <w:r w:rsidRPr="00A00403">
              <w:rPr>
                <w:rFonts w:cs="Arial"/>
                <w:b/>
                <w:sz w:val="19"/>
                <w:szCs w:val="20"/>
              </w:rPr>
              <w:t>555</w:t>
            </w:r>
            <w:r w:rsidRPr="00A00403">
              <w:rPr>
                <w:rFonts w:cs="Arial"/>
                <w:sz w:val="19"/>
                <w:szCs w:val="20"/>
              </w:rPr>
              <w:t xml:space="preserve"> cases per year across  Australia and New Zealand combined </w:t>
            </w:r>
          </w:p>
          <w:p w14:paraId="0537DE12" w14:textId="77777777" w:rsidR="00185AA7" w:rsidRPr="00A00403" w:rsidRDefault="00185AA7" w:rsidP="00F86F4D">
            <w:pPr>
              <w:rPr>
                <w:rFonts w:cs="Arial"/>
                <w:b/>
                <w:sz w:val="19"/>
                <w:szCs w:val="20"/>
              </w:rPr>
            </w:pPr>
          </w:p>
        </w:tc>
        <w:tc>
          <w:tcPr>
            <w:tcW w:w="1303" w:type="dxa"/>
          </w:tcPr>
          <w:p w14:paraId="4B4EF935" w14:textId="51A3266C" w:rsidR="00185AA7" w:rsidRPr="00A00403" w:rsidRDefault="00185AA7" w:rsidP="00F86F4D">
            <w:pPr>
              <w:rPr>
                <w:rFonts w:cs="Arial"/>
                <w:b/>
                <w:sz w:val="19"/>
                <w:szCs w:val="20"/>
              </w:rPr>
            </w:pPr>
            <w:r w:rsidRPr="00A00403">
              <w:rPr>
                <w:rFonts w:cs="Arial"/>
                <w:b/>
                <w:sz w:val="19"/>
                <w:szCs w:val="20"/>
              </w:rPr>
              <w:t>80,592 SKUs</w:t>
            </w:r>
          </w:p>
          <w:p w14:paraId="2FBB4796" w14:textId="77777777" w:rsidR="00185AA7" w:rsidRPr="00A00403" w:rsidRDefault="00185AA7" w:rsidP="00F86F4D">
            <w:pPr>
              <w:rPr>
                <w:rFonts w:cs="Arial"/>
                <w:sz w:val="19"/>
                <w:szCs w:val="20"/>
              </w:rPr>
            </w:pPr>
          </w:p>
          <w:p w14:paraId="010A0DDF" w14:textId="77777777" w:rsidR="00185AA7" w:rsidRPr="00A00403" w:rsidRDefault="00185AA7" w:rsidP="00196513">
            <w:pPr>
              <w:rPr>
                <w:rFonts w:cs="Arial"/>
                <w:sz w:val="19"/>
                <w:szCs w:val="20"/>
              </w:rPr>
            </w:pPr>
          </w:p>
        </w:tc>
        <w:tc>
          <w:tcPr>
            <w:tcW w:w="2744" w:type="dxa"/>
          </w:tcPr>
          <w:p w14:paraId="258422D8" w14:textId="480CF1AA" w:rsidR="00185AA7" w:rsidRDefault="00185AA7" w:rsidP="00F86F4D">
            <w:pPr>
              <w:rPr>
                <w:rFonts w:cs="Arial"/>
                <w:sz w:val="19"/>
                <w:szCs w:val="20"/>
              </w:rPr>
            </w:pPr>
            <w:r w:rsidRPr="00A00403">
              <w:rPr>
                <w:rFonts w:cs="Arial"/>
                <w:sz w:val="19"/>
                <w:szCs w:val="20"/>
              </w:rPr>
              <w:t>$</w:t>
            </w:r>
            <w:r w:rsidRPr="00A00403">
              <w:rPr>
                <w:rFonts w:cs="Arial"/>
                <w:b/>
                <w:sz w:val="19"/>
                <w:szCs w:val="20"/>
              </w:rPr>
              <w:t>AU 7,</w:t>
            </w:r>
            <w:r w:rsidR="00343AE9" w:rsidRPr="00A00403">
              <w:rPr>
                <w:rFonts w:cs="Arial"/>
                <w:b/>
                <w:sz w:val="19"/>
                <w:szCs w:val="20"/>
              </w:rPr>
              <w:t>575</w:t>
            </w:r>
            <w:r w:rsidRPr="00A00403">
              <w:rPr>
                <w:rFonts w:cs="Arial"/>
                <w:sz w:val="19"/>
                <w:szCs w:val="20"/>
              </w:rPr>
              <w:t xml:space="preserve"> per SKU</w:t>
            </w:r>
          </w:p>
          <w:p w14:paraId="339FDF19" w14:textId="77777777" w:rsidR="00D975D1" w:rsidRPr="00A00403" w:rsidRDefault="00D975D1" w:rsidP="00F86F4D">
            <w:pPr>
              <w:rPr>
                <w:rFonts w:cs="Arial"/>
                <w:sz w:val="19"/>
                <w:szCs w:val="20"/>
              </w:rPr>
            </w:pPr>
          </w:p>
          <w:p w14:paraId="3E4E1C2D" w14:textId="6D379DE9" w:rsidR="00196513" w:rsidRPr="00A00403" w:rsidRDefault="00185AA7" w:rsidP="00F86F4D">
            <w:pPr>
              <w:rPr>
                <w:rFonts w:cs="Arial"/>
                <w:sz w:val="19"/>
                <w:szCs w:val="20"/>
              </w:rPr>
            </w:pPr>
            <w:r w:rsidRPr="00A00403">
              <w:rPr>
                <w:rFonts w:cs="Arial"/>
                <w:sz w:val="19"/>
                <w:szCs w:val="20"/>
              </w:rPr>
              <w:t>Mean of cost submissions rec</w:t>
            </w:r>
            <w:r w:rsidR="00196513" w:rsidRPr="00A00403">
              <w:rPr>
                <w:rFonts w:cs="Arial"/>
                <w:sz w:val="19"/>
                <w:szCs w:val="20"/>
              </w:rPr>
              <w:t>eived.</w:t>
            </w:r>
          </w:p>
          <w:p w14:paraId="41A6B3E7" w14:textId="77777777" w:rsidR="00185AA7" w:rsidRPr="00A00403" w:rsidRDefault="00196513" w:rsidP="007477AD">
            <w:pPr>
              <w:rPr>
                <w:rFonts w:cs="Arial"/>
                <w:sz w:val="19"/>
                <w:szCs w:val="20"/>
              </w:rPr>
            </w:pPr>
            <w:r w:rsidRPr="00A00403">
              <w:rPr>
                <w:rFonts w:cs="Arial"/>
                <w:sz w:val="19"/>
                <w:szCs w:val="20"/>
              </w:rPr>
              <w:t xml:space="preserve">Assumes </w:t>
            </w:r>
            <w:r w:rsidR="007477AD" w:rsidRPr="00A00403">
              <w:rPr>
                <w:rFonts w:cs="Arial"/>
                <w:sz w:val="19"/>
                <w:szCs w:val="20"/>
              </w:rPr>
              <w:t>no costs over</w:t>
            </w:r>
            <w:r w:rsidRPr="00A00403">
              <w:rPr>
                <w:rFonts w:cs="Arial"/>
                <w:sz w:val="19"/>
                <w:szCs w:val="20"/>
              </w:rPr>
              <w:t xml:space="preserve"> </w:t>
            </w:r>
            <w:r w:rsidR="007477AD" w:rsidRPr="00A00403">
              <w:rPr>
                <w:rFonts w:cs="Arial"/>
                <w:sz w:val="19"/>
                <w:szCs w:val="20"/>
              </w:rPr>
              <w:t xml:space="preserve">any </w:t>
            </w:r>
            <w:r w:rsidRPr="00A00403">
              <w:rPr>
                <w:rFonts w:cs="Arial"/>
                <w:sz w:val="19"/>
                <w:szCs w:val="20"/>
              </w:rPr>
              <w:t>SKUs</w:t>
            </w:r>
            <w:r w:rsidR="007477AD" w:rsidRPr="00A00403">
              <w:rPr>
                <w:rFonts w:cs="Arial"/>
                <w:sz w:val="19"/>
                <w:szCs w:val="20"/>
              </w:rPr>
              <w:t xml:space="preserve"> are mitigated</w:t>
            </w:r>
            <w:r w:rsidRPr="00A00403">
              <w:rPr>
                <w:rFonts w:cs="Arial"/>
                <w:sz w:val="19"/>
                <w:szCs w:val="20"/>
              </w:rPr>
              <w:t xml:space="preserve">. </w:t>
            </w:r>
          </w:p>
          <w:p w14:paraId="42C5ED99" w14:textId="77777777" w:rsidR="002978A0" w:rsidRPr="00A00403" w:rsidRDefault="002978A0" w:rsidP="007477AD">
            <w:pPr>
              <w:rPr>
                <w:rFonts w:cs="Arial"/>
                <w:sz w:val="19"/>
                <w:szCs w:val="20"/>
              </w:rPr>
            </w:pPr>
          </w:p>
          <w:p w14:paraId="640E5C6A" w14:textId="77777777" w:rsidR="00185AA7" w:rsidRPr="00A00403" w:rsidRDefault="002978A0" w:rsidP="007477AD">
            <w:pPr>
              <w:rPr>
                <w:rFonts w:cs="Arial"/>
                <w:b/>
                <w:sz w:val="19"/>
                <w:szCs w:val="20"/>
              </w:rPr>
            </w:pPr>
            <w:r w:rsidRPr="00A00403">
              <w:rPr>
                <w:rFonts w:cs="Arial"/>
                <w:sz w:val="19"/>
                <w:szCs w:val="20"/>
              </w:rPr>
              <w:t xml:space="preserve">Total costs to industry SKUs </w:t>
            </w:r>
            <w:r w:rsidRPr="00A00403">
              <w:rPr>
                <w:rFonts w:cs="Arial"/>
                <w:b/>
                <w:sz w:val="19"/>
                <w:szCs w:val="20"/>
              </w:rPr>
              <w:t xml:space="preserve">= AU </w:t>
            </w:r>
            <w:r w:rsidR="00FA3408" w:rsidRPr="00A00403">
              <w:rPr>
                <w:rFonts w:cs="Arial"/>
                <w:b/>
                <w:sz w:val="19"/>
                <w:szCs w:val="20"/>
              </w:rPr>
              <w:t>$611,107,875</w:t>
            </w:r>
          </w:p>
          <w:p w14:paraId="4084A4B6" w14:textId="06DAF498" w:rsidR="00185AA7" w:rsidRPr="00A00403" w:rsidRDefault="00AE4EE3" w:rsidP="007477AD">
            <w:pPr>
              <w:rPr>
                <w:rFonts w:cs="Arial"/>
                <w:sz w:val="19"/>
                <w:szCs w:val="20"/>
              </w:rPr>
            </w:pPr>
            <w:r w:rsidRPr="00A00403">
              <w:rPr>
                <w:rFonts w:cs="Arial"/>
                <w:sz w:val="19"/>
                <w:szCs w:val="20"/>
              </w:rPr>
              <w:t>(including DrinkW</w:t>
            </w:r>
            <w:r w:rsidR="00E45819" w:rsidRPr="00A00403">
              <w:rPr>
                <w:rFonts w:cs="Arial"/>
                <w:sz w:val="19"/>
                <w:szCs w:val="20"/>
              </w:rPr>
              <w:t>ise costs for their FASD Awareness Program)</w:t>
            </w:r>
          </w:p>
        </w:tc>
        <w:tc>
          <w:tcPr>
            <w:tcW w:w="2373" w:type="dxa"/>
          </w:tcPr>
          <w:p w14:paraId="3BAFBED2" w14:textId="5C326B56" w:rsidR="00185AA7" w:rsidRPr="00A00403" w:rsidRDefault="00185AA7" w:rsidP="00F86F4D">
            <w:pPr>
              <w:rPr>
                <w:rFonts w:cs="Arial"/>
                <w:sz w:val="19"/>
                <w:szCs w:val="20"/>
              </w:rPr>
            </w:pPr>
            <w:r w:rsidRPr="00A00403">
              <w:rPr>
                <w:rFonts w:cs="Arial"/>
                <w:sz w:val="19"/>
                <w:szCs w:val="20"/>
              </w:rPr>
              <w:t xml:space="preserve">= </w:t>
            </w:r>
            <w:r w:rsidRPr="00A00403">
              <w:rPr>
                <w:rFonts w:cs="Arial"/>
                <w:b/>
                <w:sz w:val="19"/>
                <w:szCs w:val="20"/>
              </w:rPr>
              <w:t xml:space="preserve">$ AU 13,847 </w:t>
            </w:r>
            <w:r w:rsidRPr="00A00403">
              <w:rPr>
                <w:rFonts w:cs="Arial"/>
                <w:sz w:val="19"/>
                <w:szCs w:val="20"/>
              </w:rPr>
              <w:t>per case in AU and NZ</w:t>
            </w:r>
          </w:p>
          <w:p w14:paraId="60385CEC" w14:textId="77777777" w:rsidR="00185AA7" w:rsidRPr="00A00403" w:rsidRDefault="00185AA7" w:rsidP="00F86F4D">
            <w:pPr>
              <w:rPr>
                <w:rFonts w:cs="Arial"/>
                <w:sz w:val="19"/>
                <w:szCs w:val="20"/>
              </w:rPr>
            </w:pPr>
          </w:p>
          <w:p w14:paraId="71E873AC" w14:textId="77777777" w:rsidR="00185AA7" w:rsidRPr="00A00403" w:rsidRDefault="00185AA7" w:rsidP="00F86F4D">
            <w:pPr>
              <w:rPr>
                <w:rFonts w:cs="Arial"/>
                <w:sz w:val="19"/>
                <w:szCs w:val="20"/>
              </w:rPr>
            </w:pPr>
            <w:r w:rsidRPr="00A00403">
              <w:rPr>
                <w:rFonts w:cs="Arial"/>
                <w:sz w:val="19"/>
                <w:szCs w:val="20"/>
              </w:rPr>
              <w:t xml:space="preserve">Assumes only </w:t>
            </w:r>
            <w:r w:rsidRPr="00A00403">
              <w:rPr>
                <w:rFonts w:cs="Arial"/>
                <w:b/>
                <w:sz w:val="19"/>
                <w:szCs w:val="20"/>
              </w:rPr>
              <w:t xml:space="preserve">new mild cases </w:t>
            </w:r>
            <w:r w:rsidRPr="00A00403">
              <w:rPr>
                <w:rFonts w:cs="Arial"/>
                <w:sz w:val="19"/>
                <w:szCs w:val="20"/>
              </w:rPr>
              <w:t>avoided</w:t>
            </w:r>
          </w:p>
          <w:p w14:paraId="2479522B" w14:textId="77777777" w:rsidR="000C727E" w:rsidRPr="00A00403" w:rsidRDefault="000C727E" w:rsidP="00F86F4D">
            <w:pPr>
              <w:rPr>
                <w:rFonts w:cs="Arial"/>
                <w:sz w:val="19"/>
                <w:szCs w:val="20"/>
              </w:rPr>
            </w:pPr>
          </w:p>
          <w:p w14:paraId="3E67C94C" w14:textId="5E5C8688" w:rsidR="000C727E" w:rsidRPr="00A00403" w:rsidRDefault="002505EC" w:rsidP="00F86F4D">
            <w:pPr>
              <w:rPr>
                <w:rFonts w:cs="Arial"/>
                <w:sz w:val="19"/>
                <w:szCs w:val="20"/>
              </w:rPr>
            </w:pPr>
            <w:r w:rsidRPr="00A00403">
              <w:rPr>
                <w:rFonts w:cs="Arial"/>
                <w:sz w:val="19"/>
                <w:szCs w:val="20"/>
              </w:rPr>
              <w:t>Upper d</w:t>
            </w:r>
            <w:r w:rsidR="000C727E" w:rsidRPr="00A00403">
              <w:rPr>
                <w:rFonts w:cs="Arial"/>
                <w:sz w:val="19"/>
                <w:szCs w:val="20"/>
              </w:rPr>
              <w:t>iscount rate of benefits in future years = 7%</w:t>
            </w:r>
          </w:p>
        </w:tc>
      </w:tr>
    </w:tbl>
    <w:p w14:paraId="50AD8234" w14:textId="6616BBC1" w:rsidR="00185AA7" w:rsidRPr="004D45BC" w:rsidRDefault="00FC5BC1" w:rsidP="00B010EE">
      <w:pPr>
        <w:pStyle w:val="Heading5"/>
      </w:pPr>
      <w:r w:rsidRPr="006829E2">
        <w:lastRenderedPageBreak/>
        <w:t>3</w:t>
      </w:r>
      <w:r>
        <w:t>.4.1.1.</w:t>
      </w:r>
      <w:r w:rsidR="00B65AAA">
        <w:t>5</w:t>
      </w:r>
      <w:r>
        <w:tab/>
      </w:r>
      <w:r w:rsidR="00185AA7" w:rsidRPr="004D45BC">
        <w:t>Costs of implementation to government</w:t>
      </w:r>
      <w:r w:rsidR="00230F97" w:rsidRPr="004D45BC">
        <w:t xml:space="preserve"> agencies</w:t>
      </w:r>
    </w:p>
    <w:p w14:paraId="76620E59" w14:textId="427DA843" w:rsidR="00230F97" w:rsidRPr="00230F97" w:rsidRDefault="00230F97" w:rsidP="00230F97">
      <w:pPr>
        <w:pStyle w:val="FSCtMain"/>
        <w:ind w:left="0" w:firstLine="0"/>
        <w:rPr>
          <w:rFonts w:cs="Times New Roman"/>
          <w:iCs w:val="0"/>
          <w:sz w:val="22"/>
          <w:szCs w:val="24"/>
          <w:lang w:eastAsia="en-US" w:bidi="en-US"/>
        </w:rPr>
      </w:pPr>
      <w:r w:rsidRPr="00230F97">
        <w:rPr>
          <w:rFonts w:cs="Times New Roman"/>
          <w:iCs w:val="0"/>
          <w:sz w:val="22"/>
          <w:szCs w:val="24"/>
          <w:lang w:eastAsia="en-US" w:bidi="en-US"/>
        </w:rPr>
        <w:t>There will be some costs to government regulatory agencies that are not included in the above break-even analysis</w:t>
      </w:r>
      <w:r>
        <w:rPr>
          <w:rFonts w:cs="Times New Roman"/>
          <w:iCs w:val="0"/>
          <w:sz w:val="22"/>
          <w:szCs w:val="24"/>
          <w:lang w:eastAsia="en-US" w:bidi="en-US"/>
        </w:rPr>
        <w:t>, incl</w:t>
      </w:r>
      <w:r w:rsidR="003A6D9B">
        <w:rPr>
          <w:rFonts w:cs="Times New Roman"/>
          <w:iCs w:val="0"/>
          <w:sz w:val="22"/>
          <w:szCs w:val="24"/>
          <w:lang w:eastAsia="en-US" w:bidi="en-US"/>
        </w:rPr>
        <w:t xml:space="preserve">uding </w:t>
      </w:r>
      <w:r w:rsidR="00051766">
        <w:rPr>
          <w:rFonts w:cs="Times New Roman"/>
          <w:iCs w:val="0"/>
          <w:sz w:val="22"/>
          <w:szCs w:val="24"/>
          <w:lang w:eastAsia="en-US" w:bidi="en-US"/>
        </w:rPr>
        <w:t xml:space="preserve">adjusting to the changed requirements and </w:t>
      </w:r>
      <w:r w:rsidR="003A6D9B">
        <w:rPr>
          <w:rFonts w:cs="Times New Roman"/>
          <w:iCs w:val="0"/>
          <w:sz w:val="22"/>
          <w:szCs w:val="24"/>
          <w:lang w:eastAsia="en-US" w:bidi="en-US"/>
        </w:rPr>
        <w:t>promoting and enforcing th</w:t>
      </w:r>
      <w:r w:rsidR="00051766">
        <w:rPr>
          <w:rFonts w:cs="Times New Roman"/>
          <w:iCs w:val="0"/>
          <w:sz w:val="22"/>
          <w:szCs w:val="24"/>
          <w:lang w:eastAsia="en-US" w:bidi="en-US"/>
        </w:rPr>
        <w:t>ose</w:t>
      </w:r>
      <w:r w:rsidR="003A6D9B">
        <w:rPr>
          <w:rFonts w:cs="Times New Roman"/>
          <w:iCs w:val="0"/>
          <w:sz w:val="22"/>
          <w:szCs w:val="24"/>
          <w:lang w:eastAsia="en-US" w:bidi="en-US"/>
        </w:rPr>
        <w:t xml:space="preserve"> </w:t>
      </w:r>
      <w:r w:rsidR="0061654D">
        <w:rPr>
          <w:rFonts w:cs="Times New Roman"/>
          <w:iCs w:val="0"/>
          <w:sz w:val="22"/>
          <w:szCs w:val="24"/>
          <w:lang w:eastAsia="en-US" w:bidi="en-US"/>
        </w:rPr>
        <w:t xml:space="preserve">new </w:t>
      </w:r>
      <w:r w:rsidR="003A6D9B">
        <w:rPr>
          <w:rFonts w:cs="Times New Roman"/>
          <w:iCs w:val="0"/>
          <w:sz w:val="22"/>
          <w:szCs w:val="24"/>
          <w:lang w:eastAsia="en-US" w:bidi="en-US"/>
        </w:rPr>
        <w:t xml:space="preserve">requirements. It is anticipated that </w:t>
      </w:r>
      <w:r w:rsidR="00A62381">
        <w:rPr>
          <w:rFonts w:cs="Times New Roman"/>
          <w:iCs w:val="0"/>
          <w:sz w:val="22"/>
          <w:szCs w:val="24"/>
          <w:lang w:eastAsia="en-US" w:bidi="en-US"/>
        </w:rPr>
        <w:t>those activities</w:t>
      </w:r>
      <w:r w:rsidR="003A6D9B">
        <w:rPr>
          <w:rFonts w:cs="Times New Roman"/>
          <w:iCs w:val="0"/>
          <w:sz w:val="22"/>
          <w:szCs w:val="24"/>
          <w:lang w:eastAsia="en-US" w:bidi="en-US"/>
        </w:rPr>
        <w:t xml:space="preserve"> can be performed as part of existing functions.</w:t>
      </w:r>
      <w:r>
        <w:rPr>
          <w:rFonts w:cs="Times New Roman"/>
          <w:iCs w:val="0"/>
          <w:sz w:val="22"/>
          <w:szCs w:val="24"/>
          <w:lang w:eastAsia="en-US" w:bidi="en-US"/>
        </w:rPr>
        <w:t xml:space="preserve"> </w:t>
      </w:r>
    </w:p>
    <w:p w14:paraId="53147114" w14:textId="1F4E4DD1" w:rsidR="00872E7B" w:rsidRDefault="004C60CB" w:rsidP="003A2820">
      <w:pPr>
        <w:pStyle w:val="FSCtMain"/>
        <w:ind w:left="0" w:firstLine="0"/>
        <w:rPr>
          <w:rFonts w:cs="Times New Roman"/>
          <w:iCs w:val="0"/>
          <w:sz w:val="22"/>
          <w:szCs w:val="24"/>
          <w:lang w:eastAsia="en-US" w:bidi="en-US"/>
        </w:rPr>
      </w:pPr>
      <w:r>
        <w:rPr>
          <w:rFonts w:cs="Times New Roman"/>
          <w:iCs w:val="0"/>
          <w:sz w:val="22"/>
          <w:szCs w:val="24"/>
          <w:lang w:eastAsia="en-US" w:bidi="en-US"/>
        </w:rPr>
        <w:t>There may also be other costs to government agencies and the health sector of providing education</w:t>
      </w:r>
      <w:r w:rsidR="00AA0A8E">
        <w:rPr>
          <w:rFonts w:cs="Times New Roman"/>
          <w:iCs w:val="0"/>
          <w:sz w:val="22"/>
          <w:szCs w:val="24"/>
          <w:lang w:eastAsia="en-US" w:bidi="en-US"/>
        </w:rPr>
        <w:t>,</w:t>
      </w:r>
      <w:r>
        <w:rPr>
          <w:rFonts w:cs="Times New Roman"/>
          <w:iCs w:val="0"/>
          <w:sz w:val="22"/>
          <w:szCs w:val="24"/>
          <w:lang w:eastAsia="en-US" w:bidi="en-US"/>
        </w:rPr>
        <w:t xml:space="preserve"> advice</w:t>
      </w:r>
      <w:r w:rsidR="00AA0A8E">
        <w:rPr>
          <w:rFonts w:cs="Times New Roman"/>
          <w:iCs w:val="0"/>
          <w:sz w:val="22"/>
          <w:szCs w:val="24"/>
          <w:lang w:eastAsia="en-US" w:bidi="en-US"/>
        </w:rPr>
        <w:t>, and broader interventions</w:t>
      </w:r>
      <w:r>
        <w:rPr>
          <w:rFonts w:cs="Times New Roman"/>
          <w:iCs w:val="0"/>
          <w:sz w:val="22"/>
          <w:szCs w:val="24"/>
          <w:lang w:eastAsia="en-US" w:bidi="en-US"/>
        </w:rPr>
        <w:t xml:space="preserve"> around women who are pregnant or thinking of becoming pregnant not consuming any alcohol.</w:t>
      </w:r>
    </w:p>
    <w:p w14:paraId="2D85B998" w14:textId="00F05D0A" w:rsidR="00415648" w:rsidRDefault="00FC5BC1" w:rsidP="00B010EE">
      <w:pPr>
        <w:pStyle w:val="Heading5"/>
        <w:rPr>
          <w:b/>
          <w:iCs/>
          <w:szCs w:val="24"/>
          <w:lang w:bidi="en-US"/>
        </w:rPr>
      </w:pPr>
      <w:r w:rsidRPr="006829E2">
        <w:t>3</w:t>
      </w:r>
      <w:r w:rsidR="00B65AAA">
        <w:t>.4.1.1.6</w:t>
      </w:r>
      <w:r>
        <w:tab/>
      </w:r>
      <w:r w:rsidR="00415648" w:rsidRPr="00415648">
        <w:t>Conclusion</w:t>
      </w:r>
    </w:p>
    <w:p w14:paraId="44D4CC28" w14:textId="17B2E08C" w:rsidR="00415648" w:rsidRDefault="00415648" w:rsidP="008C4A0F">
      <w:pPr>
        <w:pStyle w:val="FSCtMain"/>
        <w:ind w:left="0" w:firstLine="0"/>
        <w:rPr>
          <w:rFonts w:cs="Times New Roman"/>
          <w:iCs w:val="0"/>
          <w:sz w:val="22"/>
          <w:szCs w:val="24"/>
          <w:lang w:eastAsia="en-US" w:bidi="en-US"/>
        </w:rPr>
      </w:pPr>
      <w:r w:rsidRPr="00415648">
        <w:rPr>
          <w:rFonts w:cs="Times New Roman"/>
          <w:iCs w:val="0"/>
          <w:sz w:val="22"/>
          <w:szCs w:val="24"/>
          <w:lang w:eastAsia="en-US" w:bidi="en-US"/>
        </w:rPr>
        <w:t>This updated consideration of costs and benefits does not change the conclusion of the 2018 DRIS</w:t>
      </w:r>
      <w:r>
        <w:rPr>
          <w:rFonts w:cs="Times New Roman"/>
          <w:iCs w:val="0"/>
          <w:sz w:val="22"/>
          <w:szCs w:val="24"/>
          <w:lang w:eastAsia="en-US" w:bidi="en-US"/>
        </w:rPr>
        <w:t xml:space="preserve"> (</w:t>
      </w:r>
      <w:r w:rsidR="00FC5BC1">
        <w:rPr>
          <w:rFonts w:cs="Times New Roman"/>
          <w:iCs w:val="0"/>
          <w:sz w:val="22"/>
          <w:szCs w:val="24"/>
          <w:lang w:eastAsia="en-US" w:bidi="en-US"/>
        </w:rPr>
        <w:t>as shown below</w:t>
      </w:r>
      <w:r>
        <w:rPr>
          <w:rFonts w:cs="Times New Roman"/>
          <w:iCs w:val="0"/>
          <w:sz w:val="22"/>
          <w:szCs w:val="24"/>
          <w:lang w:eastAsia="en-US" w:bidi="en-US"/>
        </w:rPr>
        <w:t>)</w:t>
      </w:r>
      <w:r w:rsidRPr="00415648">
        <w:rPr>
          <w:rFonts w:cs="Times New Roman"/>
          <w:iCs w:val="0"/>
          <w:sz w:val="22"/>
          <w:szCs w:val="24"/>
          <w:lang w:eastAsia="en-US" w:bidi="en-US"/>
        </w:rPr>
        <w:t xml:space="preserve">, even though costs per SKU </w:t>
      </w:r>
      <w:r>
        <w:rPr>
          <w:rFonts w:cs="Times New Roman"/>
          <w:iCs w:val="0"/>
          <w:sz w:val="22"/>
          <w:szCs w:val="24"/>
          <w:lang w:eastAsia="en-US" w:bidi="en-US"/>
        </w:rPr>
        <w:t xml:space="preserve">for incorporating the </w:t>
      </w:r>
      <w:r w:rsidR="00FC5BC1">
        <w:rPr>
          <w:rFonts w:cs="Times New Roman"/>
          <w:iCs w:val="0"/>
          <w:sz w:val="22"/>
          <w:szCs w:val="24"/>
          <w:lang w:eastAsia="en-US" w:bidi="en-US"/>
        </w:rPr>
        <w:t>pregnancy warning label</w:t>
      </w:r>
      <w:r>
        <w:rPr>
          <w:rFonts w:cs="Times New Roman"/>
          <w:iCs w:val="0"/>
          <w:sz w:val="22"/>
          <w:szCs w:val="24"/>
          <w:lang w:eastAsia="en-US" w:bidi="en-US"/>
        </w:rPr>
        <w:t xml:space="preserve"> </w:t>
      </w:r>
      <w:r w:rsidRPr="00415648">
        <w:rPr>
          <w:rFonts w:cs="Times New Roman"/>
          <w:iCs w:val="0"/>
          <w:sz w:val="22"/>
          <w:szCs w:val="24"/>
          <w:lang w:eastAsia="en-US" w:bidi="en-US"/>
        </w:rPr>
        <w:t xml:space="preserve">have been revised upwards to account for </w:t>
      </w:r>
      <w:r w:rsidR="00D22574">
        <w:rPr>
          <w:rFonts w:cs="Times New Roman"/>
          <w:iCs w:val="0"/>
          <w:sz w:val="22"/>
          <w:szCs w:val="24"/>
          <w:lang w:eastAsia="en-US" w:bidi="en-US"/>
        </w:rPr>
        <w:t>indust</w:t>
      </w:r>
      <w:r w:rsidR="007C51F3">
        <w:rPr>
          <w:rFonts w:cs="Times New Roman"/>
          <w:iCs w:val="0"/>
          <w:sz w:val="22"/>
          <w:szCs w:val="24"/>
          <w:lang w:eastAsia="en-US" w:bidi="en-US"/>
        </w:rPr>
        <w:t>ry’s</w:t>
      </w:r>
      <w:r w:rsidR="00D22574">
        <w:rPr>
          <w:rFonts w:cs="Times New Roman"/>
          <w:iCs w:val="0"/>
          <w:sz w:val="22"/>
          <w:szCs w:val="24"/>
          <w:lang w:eastAsia="en-US" w:bidi="en-US"/>
        </w:rPr>
        <w:t xml:space="preserve"> revised estimates</w:t>
      </w:r>
      <w:r w:rsidRPr="00415648">
        <w:rPr>
          <w:rFonts w:cs="Times New Roman"/>
          <w:iCs w:val="0"/>
          <w:sz w:val="22"/>
          <w:szCs w:val="24"/>
          <w:lang w:eastAsia="en-US" w:bidi="en-US"/>
        </w:rPr>
        <w:t xml:space="preserve">. </w:t>
      </w:r>
    </w:p>
    <w:p w14:paraId="7F777A94" w14:textId="08119B73" w:rsidR="00415648" w:rsidRPr="00415648" w:rsidRDefault="00415648" w:rsidP="008C4A0F">
      <w:pPr>
        <w:pStyle w:val="FSCtMain"/>
        <w:ind w:left="0" w:firstLine="0"/>
        <w:rPr>
          <w:rFonts w:cs="Times New Roman"/>
          <w:i/>
          <w:iCs w:val="0"/>
          <w:sz w:val="22"/>
          <w:szCs w:val="24"/>
          <w:lang w:eastAsia="en-US" w:bidi="en-US"/>
        </w:rPr>
      </w:pPr>
      <w:r w:rsidRPr="00415648">
        <w:rPr>
          <w:rFonts w:cs="Times New Roman"/>
          <w:i/>
          <w:iCs w:val="0"/>
          <w:sz w:val="22"/>
          <w:szCs w:val="24"/>
          <w:lang w:eastAsia="en-US" w:bidi="en-US"/>
        </w:rPr>
        <w:t xml:space="preserve">A small proportion of cases of FASD need to be prevented to offset the costs of label changes on industry. A mandatory approach offers certainty that high coverage of pregnancy warning labels will be achieved and the warning labels are designed to support consumer understanding and consistency with Government advice. Therefore the mandatory option represents the greatest net benefit to the </w:t>
      </w:r>
      <w:r w:rsidR="00411207">
        <w:rPr>
          <w:rFonts w:cs="Times New Roman"/>
          <w:i/>
          <w:iCs w:val="0"/>
          <w:sz w:val="22"/>
          <w:szCs w:val="24"/>
          <w:lang w:eastAsia="en-US" w:bidi="en-US"/>
        </w:rPr>
        <w:t>community.</w:t>
      </w:r>
      <w:r w:rsidR="00FC5BC1">
        <w:rPr>
          <w:rFonts w:cs="Times New Roman"/>
          <w:i/>
          <w:iCs w:val="0"/>
          <w:sz w:val="22"/>
          <w:szCs w:val="24"/>
          <w:lang w:eastAsia="en-US" w:bidi="en-US"/>
        </w:rPr>
        <w:t xml:space="preserve"> </w:t>
      </w:r>
      <w:r w:rsidR="00FC5BC1">
        <w:rPr>
          <w:rFonts w:cs="Times New Roman"/>
          <w:iCs w:val="0"/>
          <w:sz w:val="22"/>
          <w:szCs w:val="24"/>
          <w:lang w:eastAsia="en-US" w:bidi="en-US"/>
        </w:rPr>
        <w:t>(FRSC, 2018)</w:t>
      </w:r>
    </w:p>
    <w:p w14:paraId="67F51902" w14:textId="477335F3" w:rsidR="00415648" w:rsidRPr="00415648" w:rsidRDefault="00415648" w:rsidP="008C4A0F">
      <w:pPr>
        <w:pStyle w:val="FSCtMain"/>
        <w:ind w:left="0" w:firstLine="0"/>
        <w:rPr>
          <w:rFonts w:cs="Times New Roman"/>
          <w:iCs w:val="0"/>
          <w:sz w:val="22"/>
          <w:szCs w:val="24"/>
          <w:lang w:eastAsia="en-US" w:bidi="en-US"/>
        </w:rPr>
      </w:pPr>
      <w:r>
        <w:rPr>
          <w:rFonts w:cs="Times New Roman"/>
          <w:iCs w:val="0"/>
          <w:sz w:val="22"/>
          <w:szCs w:val="24"/>
          <w:lang w:eastAsia="en-US" w:bidi="en-US"/>
        </w:rPr>
        <w:t xml:space="preserve">The marginal benefits of the new mandatory </w:t>
      </w:r>
      <w:r w:rsidR="00DB33F1" w:rsidRPr="00DB33F1">
        <w:rPr>
          <w:rFonts w:cs="Times New Roman"/>
          <w:iCs w:val="0"/>
          <w:sz w:val="22"/>
          <w:szCs w:val="24"/>
          <w:lang w:eastAsia="en-US" w:bidi="en-US"/>
        </w:rPr>
        <w:t>pregnancy warning label</w:t>
      </w:r>
      <w:r w:rsidR="008D5FB8">
        <w:rPr>
          <w:rFonts w:cs="Times New Roman"/>
          <w:iCs w:val="0"/>
          <w:sz w:val="22"/>
          <w:szCs w:val="24"/>
          <w:lang w:eastAsia="en-US" w:bidi="en-US"/>
        </w:rPr>
        <w:t xml:space="preserve">, </w:t>
      </w:r>
      <w:r>
        <w:rPr>
          <w:rFonts w:cs="Times New Roman"/>
          <w:iCs w:val="0"/>
          <w:sz w:val="22"/>
          <w:szCs w:val="24"/>
          <w:lang w:eastAsia="en-US" w:bidi="en-US"/>
        </w:rPr>
        <w:t xml:space="preserve">compared </w:t>
      </w:r>
      <w:r w:rsidR="00FC5BC1">
        <w:rPr>
          <w:rFonts w:cs="Times New Roman"/>
          <w:iCs w:val="0"/>
          <w:sz w:val="22"/>
          <w:szCs w:val="24"/>
          <w:lang w:eastAsia="en-US" w:bidi="en-US"/>
        </w:rPr>
        <w:t xml:space="preserve">with </w:t>
      </w:r>
      <w:r>
        <w:rPr>
          <w:rFonts w:cs="Times New Roman"/>
          <w:iCs w:val="0"/>
          <w:sz w:val="22"/>
          <w:szCs w:val="24"/>
          <w:lang w:eastAsia="en-US" w:bidi="en-US"/>
        </w:rPr>
        <w:t>the current voluntary situation</w:t>
      </w:r>
      <w:r w:rsidR="008D5FB8">
        <w:rPr>
          <w:rFonts w:cs="Times New Roman"/>
          <w:iCs w:val="0"/>
          <w:sz w:val="22"/>
          <w:szCs w:val="24"/>
          <w:lang w:eastAsia="en-US" w:bidi="en-US"/>
        </w:rPr>
        <w:t>, are assumed to be further enhanced</w:t>
      </w:r>
      <w:r>
        <w:rPr>
          <w:rFonts w:cs="Times New Roman"/>
          <w:iCs w:val="0"/>
          <w:sz w:val="22"/>
          <w:szCs w:val="24"/>
          <w:lang w:eastAsia="en-US" w:bidi="en-US"/>
        </w:rPr>
        <w:t xml:space="preserve"> by ongoing information, education, and other actions to prevent and manage FASD, </w:t>
      </w:r>
      <w:r w:rsidR="00FC5BC1">
        <w:rPr>
          <w:rFonts w:cs="Times New Roman"/>
          <w:iCs w:val="0"/>
          <w:sz w:val="22"/>
          <w:szCs w:val="24"/>
          <w:lang w:eastAsia="en-US" w:bidi="en-US"/>
        </w:rPr>
        <w:t>as</w:t>
      </w:r>
      <w:r>
        <w:rPr>
          <w:rFonts w:cs="Times New Roman"/>
          <w:iCs w:val="0"/>
          <w:sz w:val="22"/>
          <w:szCs w:val="24"/>
          <w:lang w:eastAsia="en-US" w:bidi="en-US"/>
        </w:rPr>
        <w:t xml:space="preserve"> described in Appendix 1 of the DRIS.</w:t>
      </w:r>
    </w:p>
    <w:p w14:paraId="5BD2371D" w14:textId="624F70DB" w:rsidR="00872E7B" w:rsidRDefault="00872E7B" w:rsidP="00872E7B">
      <w:pPr>
        <w:pStyle w:val="Heading4"/>
      </w:pPr>
      <w:r>
        <w:t>3.4.1.2</w:t>
      </w:r>
      <w:r>
        <w:tab/>
        <w:t>Other measures</w:t>
      </w:r>
    </w:p>
    <w:p w14:paraId="01E996E5" w14:textId="561BA120" w:rsidR="00041899" w:rsidRPr="00041899" w:rsidRDefault="00872E7B" w:rsidP="00872E7B">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041899">
        <w:t>proposal.</w:t>
      </w:r>
    </w:p>
    <w:p w14:paraId="5403AFCD" w14:textId="65814B15" w:rsidR="00872E7B" w:rsidRDefault="00872E7B" w:rsidP="00872E7B">
      <w:pPr>
        <w:pStyle w:val="Heading4"/>
      </w:pPr>
      <w:r>
        <w:t>3.4.1.3</w:t>
      </w:r>
      <w:r>
        <w:tab/>
        <w:t>A</w:t>
      </w:r>
      <w:r w:rsidRPr="00914030">
        <w:t>ny relevant New Zealand standards</w:t>
      </w:r>
    </w:p>
    <w:p w14:paraId="2C7C301A" w14:textId="77777777" w:rsidR="00872E7B" w:rsidRDefault="00872E7B" w:rsidP="00872E7B">
      <w:pPr>
        <w:rPr>
          <w:lang w:bidi="ar-SA"/>
        </w:rPr>
      </w:pPr>
      <w:r>
        <w:rPr>
          <w:lang w:bidi="ar-SA"/>
        </w:rPr>
        <w:t>There are no relevant New Zealand Standards.</w:t>
      </w:r>
    </w:p>
    <w:p w14:paraId="0D9D935D" w14:textId="5A0E57EF" w:rsidR="00872E7B" w:rsidRDefault="00872E7B" w:rsidP="00041899">
      <w:pPr>
        <w:pStyle w:val="Heading4"/>
      </w:pPr>
      <w:r>
        <w:t>3.4.1.4</w:t>
      </w:r>
      <w:r>
        <w:tab/>
        <w:t>Any other relevant matters</w:t>
      </w:r>
    </w:p>
    <w:p w14:paraId="712B1A25" w14:textId="77777777" w:rsidR="00872E7B" w:rsidRDefault="00872E7B" w:rsidP="00872E7B">
      <w:pPr>
        <w:rPr>
          <w:lang w:bidi="ar-SA"/>
        </w:rPr>
      </w:pPr>
      <w:r>
        <w:t>Other relevant matters are considered below</w:t>
      </w:r>
      <w:r>
        <w:rPr>
          <w:lang w:bidi="ar-SA"/>
        </w:rPr>
        <w:t>.</w:t>
      </w:r>
      <w:r>
        <w:t xml:space="preserve"> </w:t>
      </w:r>
    </w:p>
    <w:p w14:paraId="1D96E299" w14:textId="19E5CAC0" w:rsidR="00872E7B" w:rsidRPr="00914030" w:rsidRDefault="005224B5" w:rsidP="00872E7B">
      <w:pPr>
        <w:pStyle w:val="Heading3"/>
      </w:pPr>
      <w:bookmarkStart w:id="410" w:name="_Toc19261179"/>
      <w:bookmarkStart w:id="411" w:name="_Toc20136416"/>
      <w:bookmarkStart w:id="412" w:name="_Toc20137098"/>
      <w:bookmarkStart w:id="413" w:name="_Toc20306711"/>
      <w:bookmarkStart w:id="414" w:name="_Toc20306755"/>
      <w:bookmarkStart w:id="415" w:name="_Toc20311815"/>
      <w:bookmarkStart w:id="416" w:name="_Toc20321223"/>
      <w:bookmarkStart w:id="417" w:name="_Toc20314183"/>
      <w:bookmarkStart w:id="418" w:name="_Toc20322184"/>
      <w:bookmarkStart w:id="419" w:name="_Toc20754408"/>
      <w:bookmarkStart w:id="420" w:name="_Toc21015877"/>
      <w:bookmarkStart w:id="421" w:name="_Toc21015974"/>
      <w:bookmarkStart w:id="422" w:name="_Toc300761897"/>
      <w:bookmarkStart w:id="423" w:name="_Toc300933440"/>
      <w:r>
        <w:t>3.4</w:t>
      </w:r>
      <w:r w:rsidR="00872E7B">
        <w:t>.2</w:t>
      </w:r>
      <w:r w:rsidR="00DB043F">
        <w:tab/>
      </w:r>
      <w:r w:rsidR="00872E7B">
        <w:t>Subsection 18(1)</w:t>
      </w:r>
      <w:bookmarkEnd w:id="410"/>
      <w:bookmarkEnd w:id="411"/>
      <w:bookmarkEnd w:id="412"/>
      <w:bookmarkEnd w:id="413"/>
      <w:bookmarkEnd w:id="414"/>
      <w:bookmarkEnd w:id="415"/>
      <w:bookmarkEnd w:id="416"/>
      <w:bookmarkEnd w:id="417"/>
      <w:bookmarkEnd w:id="418"/>
      <w:bookmarkEnd w:id="419"/>
      <w:bookmarkEnd w:id="420"/>
      <w:bookmarkEnd w:id="421"/>
      <w:r w:rsidR="00872E7B">
        <w:t xml:space="preserve"> </w:t>
      </w:r>
      <w:bookmarkEnd w:id="422"/>
      <w:bookmarkEnd w:id="423"/>
    </w:p>
    <w:p w14:paraId="407FC373" w14:textId="77777777" w:rsidR="00872E7B" w:rsidRPr="00914030" w:rsidRDefault="00872E7B" w:rsidP="00872E7B">
      <w:r w:rsidRPr="00914030">
        <w:rPr>
          <w:rFonts w:cs="Arial"/>
        </w:rPr>
        <w:t xml:space="preserve">FSANZ has also </w:t>
      </w:r>
      <w:r w:rsidRPr="00914030">
        <w:t xml:space="preserve">considered the three objectives in subsection 18(1) of the </w:t>
      </w:r>
      <w:r>
        <w:t>FSANZ Act during the assessment.</w:t>
      </w:r>
    </w:p>
    <w:p w14:paraId="0079F1A4" w14:textId="5FD13C81" w:rsidR="00872E7B" w:rsidRPr="00914030" w:rsidRDefault="005224B5" w:rsidP="00872E7B">
      <w:pPr>
        <w:pStyle w:val="Heading4"/>
        <w:rPr>
          <w:lang w:eastAsia="en-AU"/>
        </w:rPr>
      </w:pPr>
      <w:bookmarkStart w:id="424" w:name="_Toc297029117"/>
      <w:bookmarkStart w:id="425" w:name="_Toc300761898"/>
      <w:bookmarkStart w:id="426" w:name="_Toc300933441"/>
      <w:r>
        <w:rPr>
          <w:lang w:eastAsia="en-AU"/>
        </w:rPr>
        <w:t>3.4</w:t>
      </w:r>
      <w:r w:rsidR="00872E7B">
        <w:rPr>
          <w:lang w:eastAsia="en-AU"/>
        </w:rPr>
        <w:t>.2</w:t>
      </w:r>
      <w:r w:rsidR="00872E7B" w:rsidRPr="00914030">
        <w:rPr>
          <w:lang w:eastAsia="en-AU"/>
        </w:rPr>
        <w:t>.1</w:t>
      </w:r>
      <w:r w:rsidR="00872E7B" w:rsidRPr="00914030">
        <w:rPr>
          <w:lang w:eastAsia="en-AU"/>
        </w:rPr>
        <w:tab/>
        <w:t>Protection of public health and safety</w:t>
      </w:r>
      <w:bookmarkEnd w:id="424"/>
      <w:bookmarkEnd w:id="425"/>
      <w:bookmarkEnd w:id="426"/>
    </w:p>
    <w:p w14:paraId="7EB04C76" w14:textId="03A608A9" w:rsidR="004E21F1" w:rsidRDefault="00CD061A" w:rsidP="004E21F1">
      <w:r>
        <w:t xml:space="preserve">The proposed </w:t>
      </w:r>
      <w:r w:rsidR="004D28C2">
        <w:t>mandatory pregnancy warning label</w:t>
      </w:r>
      <w:r w:rsidR="00C525E4">
        <w:t xml:space="preserve"> would </w:t>
      </w:r>
      <w:r w:rsidR="00EA77B2">
        <w:t xml:space="preserve">support </w:t>
      </w:r>
      <w:r w:rsidR="008F25B3">
        <w:t xml:space="preserve">Australia and New Zealand government advice </w:t>
      </w:r>
      <w:r w:rsidR="00620C00">
        <w:t xml:space="preserve">and messages for women </w:t>
      </w:r>
      <w:r w:rsidR="000C0299">
        <w:t>not to</w:t>
      </w:r>
      <w:r w:rsidR="008F25B3">
        <w:t xml:space="preserve"> drin</w:t>
      </w:r>
      <w:r w:rsidR="00C525E4">
        <w:t>k any alcohol during pregnancy</w:t>
      </w:r>
      <w:r w:rsidR="00E672F7">
        <w:t xml:space="preserve"> </w:t>
      </w:r>
      <w:r w:rsidR="00620C00">
        <w:t xml:space="preserve">to reduce the risk </w:t>
      </w:r>
      <w:r w:rsidR="0071285E">
        <w:t>to</w:t>
      </w:r>
      <w:r w:rsidR="008005AA">
        <w:t xml:space="preserve"> the health and safety of the unborn child</w:t>
      </w:r>
      <w:r w:rsidR="00C525E4">
        <w:t>.</w:t>
      </w:r>
      <w:r w:rsidR="007B7114">
        <w:t xml:space="preserve"> As discussed</w:t>
      </w:r>
      <w:r w:rsidR="004E21F1">
        <w:t xml:space="preserve"> in the DRIS, pregnancy warn</w:t>
      </w:r>
      <w:r w:rsidR="009162D0">
        <w:t>ing label</w:t>
      </w:r>
      <w:r w:rsidR="00391974">
        <w:t>s on packaged alcoholic beverages</w:t>
      </w:r>
      <w:r w:rsidR="009162D0">
        <w:t xml:space="preserve"> can raise</w:t>
      </w:r>
      <w:r w:rsidR="004E21F1">
        <w:t xml:space="preserve"> awareness of the risks of dri</w:t>
      </w:r>
      <w:r w:rsidR="009162D0">
        <w:t>nking alcohol during pregnancy and prompt discussion</w:t>
      </w:r>
      <w:r w:rsidR="00E07BAD">
        <w:t xml:space="preserve"> of these risks</w:t>
      </w:r>
      <w:r w:rsidR="009162D0">
        <w:t xml:space="preserve">. The effects of pregnancy warning labels combined with other initiatives, can contribute to changes in cultural norms and drinking behaviour amongst pregnant women and ultimately </w:t>
      </w:r>
      <w:r w:rsidR="004B51B8">
        <w:t>the prevalence and/or severity of FASD</w:t>
      </w:r>
      <w:r w:rsidR="00442236">
        <w:t xml:space="preserve"> (FRSC, 2018)</w:t>
      </w:r>
      <w:r w:rsidR="004B51B8">
        <w:t>.</w:t>
      </w:r>
    </w:p>
    <w:p w14:paraId="358FB19B" w14:textId="7C97C01A" w:rsidR="00872E7B" w:rsidRPr="00914030" w:rsidRDefault="005224B5" w:rsidP="00872E7B">
      <w:pPr>
        <w:pStyle w:val="Heading4"/>
        <w:rPr>
          <w:lang w:eastAsia="en-AU"/>
        </w:rPr>
      </w:pPr>
      <w:bookmarkStart w:id="427" w:name="_Toc300761899"/>
      <w:bookmarkStart w:id="428" w:name="_Toc300933442"/>
      <w:r>
        <w:rPr>
          <w:lang w:eastAsia="en-AU"/>
        </w:rPr>
        <w:lastRenderedPageBreak/>
        <w:t>3.4</w:t>
      </w:r>
      <w:r w:rsidR="00872E7B">
        <w:rPr>
          <w:lang w:eastAsia="en-AU"/>
        </w:rPr>
        <w:t>.2.</w:t>
      </w:r>
      <w:r w:rsidR="00872E7B" w:rsidRPr="00914030">
        <w:rPr>
          <w:lang w:eastAsia="en-AU"/>
        </w:rPr>
        <w:t>2</w:t>
      </w:r>
      <w:r w:rsidR="00872E7B" w:rsidRPr="00914030">
        <w:rPr>
          <w:lang w:eastAsia="en-AU"/>
        </w:rPr>
        <w:tab/>
        <w:t>The provision of adequate information relating to food to enable consumers to make informed choices</w:t>
      </w:r>
      <w:bookmarkEnd w:id="427"/>
      <w:bookmarkEnd w:id="428"/>
    </w:p>
    <w:p w14:paraId="61F3E1F6" w14:textId="70192223" w:rsidR="00480C1B" w:rsidRDefault="00E672F7" w:rsidP="00817CC6">
      <w:r>
        <w:t xml:space="preserve">The </w:t>
      </w:r>
      <w:r w:rsidR="00817CC6">
        <w:t xml:space="preserve">proposed </w:t>
      </w:r>
      <w:r w:rsidR="004D28C2">
        <w:t>mandatory pregnancy warning label</w:t>
      </w:r>
      <w:r w:rsidR="00391974">
        <w:t xml:space="preserve"> </w:t>
      </w:r>
      <w:r w:rsidR="00766C3E">
        <w:t>would</w:t>
      </w:r>
      <w:r w:rsidR="00805CFB">
        <w:t xml:space="preserve"> ensure</w:t>
      </w:r>
      <w:r w:rsidR="00817CC6">
        <w:t xml:space="preserve"> consi</w:t>
      </w:r>
      <w:r w:rsidR="00805CFB">
        <w:t>stent</w:t>
      </w:r>
      <w:r w:rsidR="00442236">
        <w:t>, understandable</w:t>
      </w:r>
      <w:r w:rsidR="00805CFB">
        <w:t xml:space="preserve"> and noticeable information </w:t>
      </w:r>
      <w:r w:rsidR="00620C00">
        <w:t xml:space="preserve">on packaged alcoholic beverages to alert consumers </w:t>
      </w:r>
      <w:r w:rsidR="00391974">
        <w:t xml:space="preserve">about the risks of drinking alcohol during pregnancy </w:t>
      </w:r>
      <w:r w:rsidR="00620C00">
        <w:t xml:space="preserve">and </w:t>
      </w:r>
      <w:r w:rsidR="00817CC6">
        <w:t xml:space="preserve">enable </w:t>
      </w:r>
      <w:r w:rsidR="00620C00">
        <w:t xml:space="preserve">them </w:t>
      </w:r>
      <w:r w:rsidR="00817CC6">
        <w:t xml:space="preserve">to make </w:t>
      </w:r>
      <w:r w:rsidR="00FB2A2D">
        <w:t xml:space="preserve">an </w:t>
      </w:r>
      <w:r w:rsidR="00817CC6">
        <w:t xml:space="preserve">informed choice. </w:t>
      </w:r>
    </w:p>
    <w:p w14:paraId="02A237A1" w14:textId="688555A9" w:rsidR="00872E7B" w:rsidRPr="00914030" w:rsidRDefault="005224B5" w:rsidP="00872E7B">
      <w:pPr>
        <w:pStyle w:val="Heading4"/>
        <w:rPr>
          <w:lang w:eastAsia="en-AU"/>
        </w:rPr>
      </w:pPr>
      <w:bookmarkStart w:id="429" w:name="_Toc300761900"/>
      <w:bookmarkStart w:id="430" w:name="_Toc300933443"/>
      <w:r>
        <w:rPr>
          <w:lang w:eastAsia="en-AU"/>
        </w:rPr>
        <w:t>3.4</w:t>
      </w:r>
      <w:r w:rsidR="00872E7B">
        <w:rPr>
          <w:lang w:eastAsia="en-AU"/>
        </w:rPr>
        <w:t>.2.</w:t>
      </w:r>
      <w:r w:rsidR="00872E7B" w:rsidRPr="00914030">
        <w:rPr>
          <w:lang w:eastAsia="en-AU"/>
        </w:rPr>
        <w:t>3</w:t>
      </w:r>
      <w:r w:rsidR="00872E7B" w:rsidRPr="00914030">
        <w:rPr>
          <w:lang w:eastAsia="en-AU"/>
        </w:rPr>
        <w:tab/>
        <w:t>The prevention of misleading or deceptive conduct</w:t>
      </w:r>
      <w:bookmarkEnd w:id="429"/>
      <w:bookmarkEnd w:id="430"/>
    </w:p>
    <w:p w14:paraId="619356DD" w14:textId="79DBB985" w:rsidR="00CD061A" w:rsidRDefault="00CD061A" w:rsidP="00CD061A">
      <w:bookmarkStart w:id="431" w:name="_Toc300761901"/>
      <w:bookmarkStart w:id="432" w:name="_Toc300933444"/>
      <w:r>
        <w:t>FSANZ has not identified any issues relevant to this matter.</w:t>
      </w:r>
    </w:p>
    <w:p w14:paraId="4D1BBD0D" w14:textId="09B7AB70" w:rsidR="00872E7B" w:rsidRPr="00914030" w:rsidRDefault="005224B5" w:rsidP="00872E7B">
      <w:pPr>
        <w:pStyle w:val="Heading3"/>
      </w:pPr>
      <w:bookmarkStart w:id="433" w:name="_Toc19261180"/>
      <w:bookmarkStart w:id="434" w:name="_Toc20136417"/>
      <w:bookmarkStart w:id="435" w:name="_Toc20137099"/>
      <w:bookmarkStart w:id="436" w:name="_Toc20306712"/>
      <w:bookmarkStart w:id="437" w:name="_Toc20306756"/>
      <w:bookmarkStart w:id="438" w:name="_Toc20311816"/>
      <w:bookmarkStart w:id="439" w:name="_Toc20321224"/>
      <w:bookmarkStart w:id="440" w:name="_Toc20314184"/>
      <w:bookmarkStart w:id="441" w:name="_Toc20322185"/>
      <w:bookmarkStart w:id="442" w:name="_Toc20754409"/>
      <w:bookmarkStart w:id="443" w:name="_Toc21015878"/>
      <w:bookmarkStart w:id="444" w:name="_Toc21015975"/>
      <w:r>
        <w:t>3.4</w:t>
      </w:r>
      <w:r w:rsidR="00872E7B">
        <w:t>.3</w:t>
      </w:r>
      <w:r w:rsidR="00872E7B" w:rsidRPr="00914030">
        <w:tab/>
        <w:t xml:space="preserve">Subsection 18(2) </w:t>
      </w:r>
      <w:bookmarkEnd w:id="431"/>
      <w:bookmarkEnd w:id="432"/>
      <w:r w:rsidR="00872E7B" w:rsidRPr="00914030">
        <w:t>considerations</w:t>
      </w:r>
      <w:bookmarkEnd w:id="433"/>
      <w:bookmarkEnd w:id="434"/>
      <w:bookmarkEnd w:id="435"/>
      <w:bookmarkEnd w:id="436"/>
      <w:bookmarkEnd w:id="437"/>
      <w:bookmarkEnd w:id="438"/>
      <w:bookmarkEnd w:id="439"/>
      <w:bookmarkEnd w:id="440"/>
      <w:bookmarkEnd w:id="441"/>
      <w:bookmarkEnd w:id="442"/>
      <w:bookmarkEnd w:id="443"/>
      <w:bookmarkEnd w:id="444"/>
    </w:p>
    <w:p w14:paraId="3C3068AD" w14:textId="77777777" w:rsidR="00872E7B" w:rsidRPr="00914030" w:rsidRDefault="00872E7B" w:rsidP="00872E7B">
      <w:pPr>
        <w:rPr>
          <w:rFonts w:cs="Arial"/>
        </w:rPr>
      </w:pPr>
      <w:r w:rsidRPr="00914030">
        <w:rPr>
          <w:rFonts w:cs="Arial"/>
        </w:rPr>
        <w:t>FSANZ has also had regard to:</w:t>
      </w:r>
    </w:p>
    <w:p w14:paraId="282C7D3B" w14:textId="77777777" w:rsidR="00872E7B" w:rsidRPr="00914030" w:rsidRDefault="00872E7B" w:rsidP="00872E7B">
      <w:pPr>
        <w:rPr>
          <w:rFonts w:cs="Arial"/>
        </w:rPr>
      </w:pPr>
    </w:p>
    <w:p w14:paraId="4DCD05BE" w14:textId="77777777" w:rsidR="00872E7B" w:rsidRPr="008828D9" w:rsidRDefault="00872E7B" w:rsidP="00BE115D">
      <w:pPr>
        <w:pStyle w:val="FSBullet1"/>
        <w:ind w:left="567" w:hanging="567"/>
        <w:rPr>
          <w:b/>
        </w:rPr>
      </w:pPr>
      <w:r w:rsidRPr="008828D9">
        <w:rPr>
          <w:b/>
        </w:rPr>
        <w:t>the need for standards to be based on risk analysis using the best available scientific evidence</w:t>
      </w:r>
    </w:p>
    <w:p w14:paraId="4D622489" w14:textId="77777777" w:rsidR="00872E7B" w:rsidRDefault="00872E7B" w:rsidP="00872E7B">
      <w:pPr>
        <w:rPr>
          <w:lang w:bidi="ar-SA"/>
        </w:rPr>
      </w:pPr>
    </w:p>
    <w:p w14:paraId="492085CB" w14:textId="407FC38E" w:rsidR="00872E7B" w:rsidRPr="007101CE" w:rsidRDefault="00884039" w:rsidP="00872E7B">
      <w:r w:rsidRPr="007101CE">
        <w:t xml:space="preserve">FSANZ </w:t>
      </w:r>
      <w:r w:rsidR="007101CE" w:rsidRPr="007101CE">
        <w:t>has used the b</w:t>
      </w:r>
      <w:r w:rsidR="001B6378">
        <w:t xml:space="preserve">est available </w:t>
      </w:r>
      <w:r w:rsidR="00763E64">
        <w:t xml:space="preserve">evidence </w:t>
      </w:r>
      <w:r w:rsidR="007101CE" w:rsidRPr="007101CE">
        <w:t>to develop the</w:t>
      </w:r>
      <w:r w:rsidR="003C13DE">
        <w:t xml:space="preserve"> </w:t>
      </w:r>
      <w:r w:rsidR="00690BBA">
        <w:t xml:space="preserve">proposed mandatory pregnancy warning label </w:t>
      </w:r>
      <w:r w:rsidR="00763E64">
        <w:t>including a literature review (SD1) and consumer testing (SD2).</w:t>
      </w:r>
      <w:r w:rsidR="007101CE" w:rsidRPr="007101CE">
        <w:t xml:space="preserve"> </w:t>
      </w:r>
    </w:p>
    <w:p w14:paraId="39643284" w14:textId="40A01F12" w:rsidR="00F85E4E" w:rsidRDefault="00F85E4E" w:rsidP="005E3CA0">
      <w:pPr>
        <w:pStyle w:val="FSBullet1"/>
        <w:numPr>
          <w:ilvl w:val="0"/>
          <w:numId w:val="0"/>
        </w:numPr>
        <w:rPr>
          <w:b/>
        </w:rPr>
      </w:pPr>
    </w:p>
    <w:p w14:paraId="0DF268BF" w14:textId="1B2D7167" w:rsidR="00872E7B" w:rsidRPr="008828D9" w:rsidRDefault="00872E7B" w:rsidP="005E3CA0">
      <w:pPr>
        <w:pStyle w:val="FSBullet1"/>
        <w:numPr>
          <w:ilvl w:val="0"/>
          <w:numId w:val="59"/>
        </w:numPr>
        <w:ind w:left="567" w:hanging="567"/>
        <w:rPr>
          <w:b/>
        </w:rPr>
      </w:pPr>
      <w:r w:rsidRPr="008828D9">
        <w:rPr>
          <w:b/>
        </w:rPr>
        <w:t>the promotion of consistency between domestic and international food standards</w:t>
      </w:r>
    </w:p>
    <w:p w14:paraId="27A91385" w14:textId="77777777" w:rsidR="00872E7B" w:rsidRDefault="00872E7B" w:rsidP="00872E7B">
      <w:pPr>
        <w:rPr>
          <w:lang w:bidi="ar-SA"/>
        </w:rPr>
      </w:pPr>
    </w:p>
    <w:p w14:paraId="4C6F1D18" w14:textId="2C36A512" w:rsidR="00C826CA" w:rsidRPr="00937BF3" w:rsidRDefault="00C826CA" w:rsidP="00C826CA">
      <w:pPr>
        <w:keepNext/>
        <w:widowControl/>
      </w:pPr>
      <w:r w:rsidRPr="00E06797">
        <w:rPr>
          <w:lang w:bidi="ar-SA"/>
        </w:rPr>
        <w:t xml:space="preserve">FSANZ </w:t>
      </w:r>
      <w:r w:rsidR="00620C00">
        <w:rPr>
          <w:lang w:bidi="ar-SA"/>
        </w:rPr>
        <w:t xml:space="preserve">has </w:t>
      </w:r>
      <w:r w:rsidRPr="00E06797">
        <w:rPr>
          <w:lang w:bidi="ar-SA"/>
        </w:rPr>
        <w:t>consider</w:t>
      </w:r>
      <w:r w:rsidR="00620C00">
        <w:rPr>
          <w:lang w:bidi="ar-SA"/>
        </w:rPr>
        <w:t xml:space="preserve">ed </w:t>
      </w:r>
      <w:r w:rsidR="00541B5C">
        <w:rPr>
          <w:lang w:bidi="ar-SA"/>
        </w:rPr>
        <w:t>overseas regulations</w:t>
      </w:r>
      <w:r w:rsidR="001C5C18">
        <w:rPr>
          <w:lang w:bidi="ar-SA"/>
        </w:rPr>
        <w:t xml:space="preserve"> </w:t>
      </w:r>
      <w:r w:rsidR="00620C00">
        <w:rPr>
          <w:lang w:bidi="ar-SA"/>
        </w:rPr>
        <w:t xml:space="preserve">for </w:t>
      </w:r>
      <w:r w:rsidR="00A42950">
        <w:rPr>
          <w:lang w:bidi="ar-SA"/>
        </w:rPr>
        <w:t>pregnancy warning</w:t>
      </w:r>
      <w:r w:rsidR="00541B5C">
        <w:rPr>
          <w:lang w:bidi="ar-SA"/>
        </w:rPr>
        <w:t xml:space="preserve"> label</w:t>
      </w:r>
      <w:r w:rsidR="00FC6B19">
        <w:rPr>
          <w:lang w:bidi="ar-SA"/>
        </w:rPr>
        <w:t>s</w:t>
      </w:r>
      <w:r w:rsidR="00D21637" w:rsidRPr="00E06797">
        <w:rPr>
          <w:lang w:bidi="ar-SA"/>
        </w:rPr>
        <w:t xml:space="preserve">. </w:t>
      </w:r>
      <w:r w:rsidR="001C5C18">
        <w:rPr>
          <w:lang w:bidi="ar-SA"/>
        </w:rPr>
        <w:t>The</w:t>
      </w:r>
      <w:r w:rsidR="00D21637" w:rsidRPr="00E06797">
        <w:rPr>
          <w:lang w:bidi="ar-SA"/>
        </w:rPr>
        <w:t xml:space="preserve"> </w:t>
      </w:r>
      <w:r w:rsidR="00D6590D">
        <w:rPr>
          <w:lang w:bidi="ar-SA"/>
        </w:rPr>
        <w:t xml:space="preserve">proposed </w:t>
      </w:r>
      <w:r w:rsidR="00D21637" w:rsidRPr="00E06797">
        <w:rPr>
          <w:lang w:bidi="ar-SA"/>
        </w:rPr>
        <w:t xml:space="preserve">use of the pictogram </w:t>
      </w:r>
      <w:r w:rsidR="001C5C18">
        <w:rPr>
          <w:lang w:bidi="ar-SA"/>
        </w:rPr>
        <w:t>is consistent with some</w:t>
      </w:r>
      <w:r w:rsidR="00D21637" w:rsidRPr="00E06797">
        <w:rPr>
          <w:lang w:bidi="ar-SA"/>
        </w:rPr>
        <w:t xml:space="preserve"> </w:t>
      </w:r>
      <w:r w:rsidR="00541B5C">
        <w:rPr>
          <w:lang w:bidi="ar-SA"/>
        </w:rPr>
        <w:t>overseas regulations</w:t>
      </w:r>
      <w:r w:rsidR="001C5C18">
        <w:rPr>
          <w:lang w:bidi="ar-SA"/>
        </w:rPr>
        <w:t xml:space="preserve">. However, </w:t>
      </w:r>
      <w:r w:rsidRPr="00E06797">
        <w:rPr>
          <w:lang w:bidi="ar-SA"/>
        </w:rPr>
        <w:t>there is</w:t>
      </w:r>
      <w:r>
        <w:rPr>
          <w:lang w:bidi="ar-SA"/>
        </w:rPr>
        <w:t xml:space="preserve"> no consistency</w:t>
      </w:r>
      <w:r w:rsidR="001C5C18">
        <w:rPr>
          <w:lang w:bidi="ar-SA"/>
        </w:rPr>
        <w:t xml:space="preserve"> </w:t>
      </w:r>
      <w:r w:rsidR="00A42950">
        <w:rPr>
          <w:lang w:bidi="ar-SA"/>
        </w:rPr>
        <w:t xml:space="preserve">across </w:t>
      </w:r>
      <w:r w:rsidR="001C5C18">
        <w:rPr>
          <w:lang w:bidi="ar-SA"/>
        </w:rPr>
        <w:t>international food standards</w:t>
      </w:r>
      <w:r w:rsidRPr="00937BF3">
        <w:rPr>
          <w:lang w:bidi="ar-SA"/>
        </w:rPr>
        <w:t xml:space="preserve"> </w:t>
      </w:r>
      <w:r w:rsidR="00C71C8F">
        <w:rPr>
          <w:lang w:bidi="ar-SA"/>
        </w:rPr>
        <w:t>in the format</w:t>
      </w:r>
      <w:r>
        <w:rPr>
          <w:lang w:bidi="ar-SA"/>
        </w:rPr>
        <w:t xml:space="preserve"> or wording of </w:t>
      </w:r>
      <w:r w:rsidR="00576969">
        <w:rPr>
          <w:lang w:bidi="ar-SA"/>
        </w:rPr>
        <w:t xml:space="preserve">a pregnancy warning </w:t>
      </w:r>
      <w:r>
        <w:rPr>
          <w:lang w:bidi="ar-SA"/>
        </w:rPr>
        <w:t>label</w:t>
      </w:r>
      <w:r w:rsidR="00A42950">
        <w:t>.</w:t>
      </w:r>
    </w:p>
    <w:p w14:paraId="1C5EAEA2" w14:textId="6BDDD12C" w:rsidR="00872E7B" w:rsidRPr="001B7136" w:rsidRDefault="00541B5C" w:rsidP="00872E7B">
      <w:pPr>
        <w:rPr>
          <w:strike/>
        </w:rPr>
      </w:pPr>
      <w:r>
        <w:t xml:space="preserve"> </w:t>
      </w:r>
    </w:p>
    <w:p w14:paraId="7667B60B" w14:textId="77777777" w:rsidR="00872E7B" w:rsidRPr="008828D9" w:rsidRDefault="00872E7B" w:rsidP="00BE115D">
      <w:pPr>
        <w:pStyle w:val="FSBullet1"/>
        <w:ind w:left="0" w:firstLine="0"/>
        <w:rPr>
          <w:b/>
        </w:rPr>
      </w:pPr>
      <w:r w:rsidRPr="008828D9">
        <w:rPr>
          <w:b/>
        </w:rPr>
        <w:t>the desirability of an efficient and internationally competitive food industry</w:t>
      </w:r>
    </w:p>
    <w:p w14:paraId="03BFB61E" w14:textId="03DAE22E" w:rsidR="00872E7B" w:rsidRDefault="00872E7B" w:rsidP="00872E7B">
      <w:pPr>
        <w:rPr>
          <w:lang w:bidi="ar-SA"/>
        </w:rPr>
      </w:pPr>
    </w:p>
    <w:p w14:paraId="7F23AAEA" w14:textId="513B962A" w:rsidR="00115EF5" w:rsidRDefault="001F3C82" w:rsidP="00872E7B">
      <w:pPr>
        <w:rPr>
          <w:lang w:bidi="ar-SA"/>
        </w:rPr>
      </w:pPr>
      <w:r>
        <w:rPr>
          <w:lang w:bidi="ar-SA"/>
        </w:rPr>
        <w:t>FSANZ does not anticipate any significant impact on efficiency and internatio</w:t>
      </w:r>
      <w:r w:rsidR="00C71C8F">
        <w:rPr>
          <w:lang w:bidi="ar-SA"/>
        </w:rPr>
        <w:t xml:space="preserve">nal competition. However, a </w:t>
      </w:r>
      <w:r>
        <w:rPr>
          <w:lang w:bidi="ar-SA"/>
        </w:rPr>
        <w:t>notification has been made to enable other WTO members to comment on the proposed</w:t>
      </w:r>
      <w:r w:rsidR="00A42950">
        <w:rPr>
          <w:lang w:bidi="ar-SA"/>
        </w:rPr>
        <w:t xml:space="preserve"> </w:t>
      </w:r>
      <w:r w:rsidR="000A4D8E">
        <w:rPr>
          <w:lang w:bidi="ar-SA"/>
        </w:rPr>
        <w:t>draft variation</w:t>
      </w:r>
      <w:r w:rsidR="00C71C8F">
        <w:rPr>
          <w:lang w:bidi="ar-SA"/>
        </w:rPr>
        <w:t xml:space="preserve"> to the Code</w:t>
      </w:r>
      <w:r w:rsidR="00D4521C">
        <w:rPr>
          <w:lang w:bidi="ar-SA"/>
        </w:rPr>
        <w:t xml:space="preserve"> (see section 3.3.2).</w:t>
      </w:r>
    </w:p>
    <w:p w14:paraId="6B0DE9CE" w14:textId="13B8455A" w:rsidR="001F3C82" w:rsidRDefault="001F3C82" w:rsidP="00872E7B">
      <w:pPr>
        <w:rPr>
          <w:lang w:bidi="ar-SA"/>
        </w:rPr>
      </w:pPr>
    </w:p>
    <w:p w14:paraId="56786C84" w14:textId="77777777" w:rsidR="00872E7B" w:rsidRPr="008828D9" w:rsidRDefault="00872E7B" w:rsidP="00BE115D">
      <w:pPr>
        <w:pStyle w:val="FSBullet1"/>
        <w:ind w:left="0" w:firstLine="1"/>
        <w:rPr>
          <w:b/>
        </w:rPr>
      </w:pPr>
      <w:r w:rsidRPr="008828D9">
        <w:rPr>
          <w:b/>
        </w:rPr>
        <w:t>the promotion of fair trading in food</w:t>
      </w:r>
    </w:p>
    <w:p w14:paraId="64E7E7E8" w14:textId="77777777" w:rsidR="00872E7B" w:rsidRDefault="00872E7B" w:rsidP="00872E7B">
      <w:pPr>
        <w:rPr>
          <w:lang w:bidi="ar-SA"/>
        </w:rPr>
      </w:pPr>
    </w:p>
    <w:p w14:paraId="2FB894F6" w14:textId="0DA99611" w:rsidR="00872E7B" w:rsidRPr="000A4D8E" w:rsidRDefault="00690BBA" w:rsidP="00872E7B">
      <w:r>
        <w:t>Mandating the</w:t>
      </w:r>
      <w:r w:rsidR="007D0188">
        <w:t xml:space="preserve"> pregnancy warning label</w:t>
      </w:r>
      <w:r w:rsidR="000A4D8E">
        <w:t xml:space="preserve"> </w:t>
      </w:r>
      <w:r>
        <w:t xml:space="preserve">and prescribing the design </w:t>
      </w:r>
      <w:r w:rsidR="00146954">
        <w:t>would</w:t>
      </w:r>
      <w:r w:rsidR="007D0188">
        <w:t xml:space="preserve"> </w:t>
      </w:r>
      <w:r w:rsidR="005C5C75">
        <w:t xml:space="preserve">apply across the alcoholic beverage sector and thereby </w:t>
      </w:r>
      <w:r w:rsidR="007D0188">
        <w:t>promote fair trading</w:t>
      </w:r>
      <w:r w:rsidR="00146954">
        <w:t>.</w:t>
      </w:r>
    </w:p>
    <w:p w14:paraId="57376780" w14:textId="77777777" w:rsidR="00872E7B" w:rsidRPr="008828D9" w:rsidRDefault="00872E7B" w:rsidP="00872E7B">
      <w:pPr>
        <w:rPr>
          <w:lang w:bidi="ar-SA"/>
        </w:rPr>
      </w:pPr>
    </w:p>
    <w:p w14:paraId="038A73F1" w14:textId="77777777" w:rsidR="00872E7B" w:rsidRPr="005E2F53" w:rsidRDefault="00872E7B" w:rsidP="00BE115D">
      <w:pPr>
        <w:pStyle w:val="FSBullet1"/>
        <w:ind w:left="0" w:firstLine="0"/>
      </w:pPr>
      <w:r w:rsidRPr="008828D9">
        <w:rPr>
          <w:b/>
        </w:rPr>
        <w:t xml:space="preserve">any written policy guidelines formulated by the </w:t>
      </w:r>
      <w:r>
        <w:rPr>
          <w:b/>
        </w:rPr>
        <w:t>Forum on Food Regulation</w:t>
      </w:r>
    </w:p>
    <w:p w14:paraId="718EA13D" w14:textId="77777777" w:rsidR="00872E7B" w:rsidRDefault="00872E7B" w:rsidP="00872E7B">
      <w:pPr>
        <w:rPr>
          <w:lang w:bidi="ar-SA"/>
        </w:rPr>
      </w:pPr>
    </w:p>
    <w:p w14:paraId="20A25635" w14:textId="0397C17B" w:rsidR="00AF1803" w:rsidRPr="00AF1803" w:rsidRDefault="00AF1803" w:rsidP="00AF1803">
      <w:pPr>
        <w:pStyle w:val="FSBullet1"/>
        <w:numPr>
          <w:ilvl w:val="0"/>
          <w:numId w:val="0"/>
        </w:numPr>
      </w:pPr>
      <w:r>
        <w:t>T</w:t>
      </w:r>
      <w:r w:rsidR="000A4D8E" w:rsidRPr="000A4D8E">
        <w:t xml:space="preserve">here are no specific policy guidelines formulated by the Forum which apply to this </w:t>
      </w:r>
      <w:r w:rsidR="00442236">
        <w:t>p</w:t>
      </w:r>
      <w:r w:rsidR="000A4D8E" w:rsidRPr="000A4D8E">
        <w:t>roposal</w:t>
      </w:r>
      <w:r>
        <w:t xml:space="preserve">, however, the DRIS </w:t>
      </w:r>
      <w:r w:rsidRPr="000A4D8E">
        <w:t xml:space="preserve">provides </w:t>
      </w:r>
      <w:r w:rsidR="005C5C75">
        <w:t xml:space="preserve">ministerial </w:t>
      </w:r>
      <w:r w:rsidRPr="000A4D8E">
        <w:t>policy advice to FSANZ</w:t>
      </w:r>
      <w:r>
        <w:t>.</w:t>
      </w:r>
    </w:p>
    <w:p w14:paraId="1FA724FC" w14:textId="77777777" w:rsidR="000A4D8E" w:rsidRPr="000A4D8E" w:rsidRDefault="000A4D8E" w:rsidP="00872E7B"/>
    <w:p w14:paraId="07CCA650" w14:textId="42DBBA89" w:rsidR="00872E7B" w:rsidRPr="000A4D8E" w:rsidRDefault="000A4D8E" w:rsidP="00872E7B">
      <w:r w:rsidRPr="000A4D8E">
        <w:t xml:space="preserve">FSANZ considers the proposed </w:t>
      </w:r>
      <w:r w:rsidR="004D28C2">
        <w:t xml:space="preserve">mandatory pregnancy warning label </w:t>
      </w:r>
      <w:r w:rsidRPr="000A4D8E">
        <w:t xml:space="preserve">is consistent with the objectives </w:t>
      </w:r>
      <w:r w:rsidR="00AF1803">
        <w:t>and advice in the</w:t>
      </w:r>
      <w:r w:rsidRPr="000A4D8E">
        <w:t xml:space="preserve"> DRIS.</w:t>
      </w:r>
    </w:p>
    <w:p w14:paraId="03E85C69" w14:textId="3EB01EC7" w:rsidR="00922C09" w:rsidRDefault="00922C09" w:rsidP="00922C09">
      <w:pPr>
        <w:rPr>
          <w:lang w:bidi="ar-SA"/>
        </w:rPr>
      </w:pPr>
    </w:p>
    <w:p w14:paraId="7284F239" w14:textId="793B84FF" w:rsidR="00922C09" w:rsidRDefault="00872E7B" w:rsidP="00922C09">
      <w:pPr>
        <w:pStyle w:val="Heading1"/>
      </w:pPr>
      <w:bookmarkStart w:id="445" w:name="_Toc425174945"/>
      <w:bookmarkStart w:id="446" w:name="_Toc19261181"/>
      <w:bookmarkStart w:id="447" w:name="_Toc20136418"/>
      <w:bookmarkStart w:id="448" w:name="_Toc20137100"/>
      <w:bookmarkStart w:id="449" w:name="_Toc20306713"/>
      <w:bookmarkStart w:id="450" w:name="_Toc20306757"/>
      <w:bookmarkStart w:id="451" w:name="_Toc20311817"/>
      <w:bookmarkStart w:id="452" w:name="_Toc20321225"/>
      <w:bookmarkStart w:id="453" w:name="_Toc20314185"/>
      <w:bookmarkStart w:id="454" w:name="_Toc20322186"/>
      <w:bookmarkStart w:id="455" w:name="_Toc20754410"/>
      <w:bookmarkStart w:id="456" w:name="_Toc21015879"/>
      <w:bookmarkStart w:id="457" w:name="_Toc21015976"/>
      <w:r>
        <w:t>4</w:t>
      </w:r>
      <w:r w:rsidR="00922C09">
        <w:tab/>
      </w:r>
      <w:r w:rsidR="00922C09" w:rsidRPr="00C46DB9">
        <w:t>Draft variation</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7C72EC0D" w14:textId="266D31D0" w:rsidR="005224B5" w:rsidRDefault="005224B5" w:rsidP="005224B5">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041899">
        <w:t xml:space="preserve">on </w:t>
      </w:r>
      <w:r w:rsidR="00041899">
        <w:t>gazettal.</w:t>
      </w:r>
    </w:p>
    <w:p w14:paraId="5FD6A4CF" w14:textId="77777777" w:rsidR="005224B5" w:rsidRPr="001E1FAB" w:rsidRDefault="005224B5" w:rsidP="005224B5">
      <w:pPr>
        <w:rPr>
          <w:color w:val="000000" w:themeColor="text1"/>
        </w:rPr>
      </w:pPr>
    </w:p>
    <w:p w14:paraId="2E90EE5B" w14:textId="297D1BE5" w:rsidR="00041899" w:rsidRPr="00041899" w:rsidRDefault="005224B5" w:rsidP="005224B5">
      <w:pPr>
        <w:rPr>
          <w:u w:val="single"/>
        </w:rPr>
      </w:pPr>
      <w:r>
        <w:t>A draft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239B43DA" w14:textId="5546F2D4" w:rsidR="00F21D6C" w:rsidRDefault="00872E7B" w:rsidP="00041899">
      <w:pPr>
        <w:pStyle w:val="Heading2"/>
      </w:pPr>
      <w:bookmarkStart w:id="458" w:name="_Toc19261182"/>
      <w:bookmarkStart w:id="459" w:name="_Toc20136419"/>
      <w:bookmarkStart w:id="460" w:name="_Toc20137101"/>
      <w:bookmarkStart w:id="461" w:name="_Toc20306714"/>
      <w:bookmarkStart w:id="462" w:name="_Toc20306758"/>
      <w:bookmarkStart w:id="463" w:name="_Toc20311818"/>
      <w:bookmarkStart w:id="464" w:name="_Toc20321226"/>
      <w:bookmarkStart w:id="465" w:name="_Toc20314186"/>
      <w:bookmarkStart w:id="466" w:name="_Toc20322187"/>
      <w:bookmarkStart w:id="467" w:name="_Toc20754411"/>
      <w:bookmarkStart w:id="468" w:name="_Toc21015880"/>
      <w:bookmarkStart w:id="469" w:name="_Toc21015977"/>
      <w:r>
        <w:lastRenderedPageBreak/>
        <w:t>4</w:t>
      </w:r>
      <w:r w:rsidR="00F21D6C">
        <w:t>.1</w:t>
      </w:r>
      <w:r w:rsidR="00F21D6C">
        <w:tab/>
        <w:t xml:space="preserve">Transitional </w:t>
      </w:r>
      <w:r w:rsidR="00F21D6C" w:rsidRPr="00041899">
        <w:t>arrangements</w:t>
      </w:r>
      <w:bookmarkEnd w:id="458"/>
      <w:bookmarkEnd w:id="459"/>
      <w:bookmarkEnd w:id="460"/>
      <w:bookmarkEnd w:id="461"/>
      <w:bookmarkEnd w:id="462"/>
      <w:bookmarkEnd w:id="463"/>
      <w:bookmarkEnd w:id="464"/>
      <w:bookmarkEnd w:id="465"/>
      <w:bookmarkEnd w:id="466"/>
      <w:bookmarkEnd w:id="467"/>
      <w:bookmarkEnd w:id="468"/>
      <w:bookmarkEnd w:id="469"/>
    </w:p>
    <w:p w14:paraId="62CA3358" w14:textId="21B2D587" w:rsidR="005224B5" w:rsidRPr="00BE3295" w:rsidRDefault="005224B5" w:rsidP="00EB040B">
      <w:pPr>
        <w:pStyle w:val="Heading3"/>
      </w:pPr>
      <w:bookmarkStart w:id="470" w:name="_Toc19261184"/>
      <w:bookmarkStart w:id="471" w:name="_Toc20136420"/>
      <w:bookmarkStart w:id="472" w:name="_Toc20137102"/>
      <w:bookmarkStart w:id="473" w:name="_Toc20306715"/>
      <w:bookmarkStart w:id="474" w:name="_Toc20306759"/>
      <w:bookmarkStart w:id="475" w:name="_Toc20311819"/>
      <w:bookmarkStart w:id="476" w:name="_Toc20321227"/>
      <w:bookmarkStart w:id="477" w:name="_Toc20314187"/>
      <w:bookmarkStart w:id="478" w:name="_Toc20322188"/>
      <w:bookmarkStart w:id="479" w:name="_Toc20754412"/>
      <w:bookmarkStart w:id="480" w:name="_Toc21015881"/>
      <w:bookmarkStart w:id="481" w:name="_Toc21015978"/>
      <w:bookmarkStart w:id="482" w:name="_Toc11735642"/>
      <w:bookmarkStart w:id="483" w:name="_Toc29883129"/>
      <w:bookmarkStart w:id="484" w:name="_Toc41906816"/>
      <w:bookmarkStart w:id="485" w:name="_Toc41907563"/>
      <w:bookmarkStart w:id="486" w:name="_Toc120358595"/>
      <w:bookmarkStart w:id="487" w:name="_Toc175381457"/>
      <w:bookmarkStart w:id="488" w:name="_Toc300761918"/>
      <w:bookmarkStart w:id="489" w:name="_Toc300933450"/>
      <w:r>
        <w:t>4.1.</w:t>
      </w:r>
      <w:r w:rsidR="00772994">
        <w:t>1</w:t>
      </w:r>
      <w:r w:rsidR="00EB040B">
        <w:tab/>
      </w:r>
      <w:r w:rsidRPr="00EB040B">
        <w:t>Policy</w:t>
      </w:r>
      <w:r>
        <w:t xml:space="preserve"> considerations</w:t>
      </w:r>
      <w:bookmarkEnd w:id="470"/>
      <w:bookmarkEnd w:id="471"/>
      <w:bookmarkEnd w:id="472"/>
      <w:bookmarkEnd w:id="473"/>
      <w:bookmarkEnd w:id="474"/>
      <w:bookmarkEnd w:id="475"/>
      <w:bookmarkEnd w:id="476"/>
      <w:bookmarkEnd w:id="477"/>
      <w:bookmarkEnd w:id="478"/>
      <w:bookmarkEnd w:id="479"/>
      <w:bookmarkEnd w:id="480"/>
      <w:bookmarkEnd w:id="481"/>
    </w:p>
    <w:p w14:paraId="02209D53" w14:textId="6E4B0056" w:rsidR="005224B5" w:rsidRDefault="00EB040B" w:rsidP="005224B5">
      <w:pPr>
        <w:rPr>
          <w:rFonts w:cs="Arial"/>
          <w:color w:val="44546A"/>
        </w:rPr>
      </w:pPr>
      <w:r>
        <w:t xml:space="preserve">The DRIS recommends </w:t>
      </w:r>
      <w:r w:rsidR="005224B5">
        <w:t xml:space="preserve">FSANZ give consideration to including a two to three year transition period to minimise impacts on industry with the introduction of </w:t>
      </w:r>
      <w:r w:rsidR="005224B5" w:rsidRPr="00AC169F">
        <w:t xml:space="preserve">mandatory warning labels. </w:t>
      </w:r>
      <w:r w:rsidR="005224B5" w:rsidRPr="00590AEF">
        <w:t>Further, t</w:t>
      </w:r>
      <w:r w:rsidR="005224B5" w:rsidRPr="00590AEF">
        <w:rPr>
          <w:rFonts w:cs="Arial"/>
        </w:rPr>
        <w:t xml:space="preserve">he DRIS also recommends </w:t>
      </w:r>
      <w:r w:rsidR="005224B5" w:rsidRPr="00590AEF">
        <w:rPr>
          <w:rFonts w:cs="Arial"/>
          <w:i/>
          <w:iCs/>
        </w:rPr>
        <w:t>FSANZ give consideration to stock-in-trade exemptions so that products that have already been packaged and labelled prior to the end of the transition period would not have to change their label.</w:t>
      </w:r>
    </w:p>
    <w:p w14:paraId="38403146" w14:textId="77777777" w:rsidR="005224B5" w:rsidRDefault="005224B5" w:rsidP="005224B5"/>
    <w:p w14:paraId="11AF2626" w14:textId="6713BC07" w:rsidR="005224B5" w:rsidRDefault="00EB040B" w:rsidP="005224B5">
      <w:r>
        <w:t xml:space="preserve">The policy advice notes </w:t>
      </w:r>
      <w:r w:rsidR="005224B5" w:rsidRPr="00AC169F">
        <w:t xml:space="preserve">efforts </w:t>
      </w:r>
      <w:r w:rsidR="005224B5">
        <w:t>should</w:t>
      </w:r>
      <w:r w:rsidR="005224B5" w:rsidRPr="00AC169F">
        <w:t xml:space="preserve"> be made to minimise the costs of label changes </w:t>
      </w:r>
      <w:r w:rsidR="00E95A1E">
        <w:t>to</w:t>
      </w:r>
      <w:r w:rsidR="005224B5" w:rsidRPr="00AC169F">
        <w:t xml:space="preserve"> </w:t>
      </w:r>
      <w:r w:rsidR="00E95A1E">
        <w:t>industry</w:t>
      </w:r>
      <w:r w:rsidR="005224B5" w:rsidRPr="00AC169F">
        <w:t xml:space="preserve"> through transition periods and stock-in-trade exemptions. A transition period </w:t>
      </w:r>
      <w:r w:rsidR="005224B5">
        <w:t>allows time for industry to adopt new regulations and reduce costs associated with labelling changes. The DRIS acknowledges these costs are likely to be disproportionally higher for smaller businesses than larger businesses. Reducing costs to industry</w:t>
      </w:r>
      <w:r w:rsidR="005224B5" w:rsidDel="000F74BD">
        <w:t xml:space="preserve"> </w:t>
      </w:r>
      <w:r w:rsidR="005224B5">
        <w:t xml:space="preserve">may also reduce the potential for costs to be passed on to consumers. At the October 2018 Forum meeting, ministers also called for </w:t>
      </w:r>
      <w:r w:rsidR="005224B5">
        <w:rPr>
          <w:i/>
        </w:rPr>
        <w:t xml:space="preserve">appropriate transition timelines and stock-in-trade exemptions on new arrangements </w:t>
      </w:r>
      <w:r w:rsidR="005224B5">
        <w:t xml:space="preserve">in recognition of many industry members voluntarily adopting pregnancy warning labels. </w:t>
      </w:r>
    </w:p>
    <w:p w14:paraId="34B2AA74" w14:textId="62EB4C25" w:rsidR="005224B5" w:rsidRPr="004943D1" w:rsidRDefault="00772994" w:rsidP="004943D1">
      <w:pPr>
        <w:pStyle w:val="Heading3"/>
        <w:rPr>
          <w:color w:val="auto"/>
        </w:rPr>
      </w:pPr>
      <w:bookmarkStart w:id="490" w:name="_Toc19261185"/>
      <w:bookmarkStart w:id="491" w:name="_Toc20136421"/>
      <w:bookmarkStart w:id="492" w:name="_Toc20137103"/>
      <w:bookmarkStart w:id="493" w:name="_Toc20306716"/>
      <w:bookmarkStart w:id="494" w:name="_Toc20306760"/>
      <w:bookmarkStart w:id="495" w:name="_Toc20311820"/>
      <w:bookmarkStart w:id="496" w:name="_Toc20321228"/>
      <w:bookmarkStart w:id="497" w:name="_Toc20314188"/>
      <w:bookmarkStart w:id="498" w:name="_Toc20322189"/>
      <w:bookmarkStart w:id="499" w:name="_Toc20754413"/>
      <w:bookmarkStart w:id="500" w:name="_Toc21015882"/>
      <w:bookmarkStart w:id="501" w:name="_Toc21015979"/>
      <w:r>
        <w:rPr>
          <w:color w:val="auto"/>
        </w:rPr>
        <w:t>4.1.2</w:t>
      </w:r>
      <w:r w:rsidR="005224B5" w:rsidRPr="00BE3295">
        <w:rPr>
          <w:color w:val="auto"/>
        </w:rPr>
        <w:tab/>
      </w:r>
      <w:r w:rsidR="005224B5">
        <w:rPr>
          <w:color w:val="auto"/>
        </w:rPr>
        <w:t>Stakeholder views</w:t>
      </w:r>
      <w:bookmarkEnd w:id="490"/>
      <w:bookmarkEnd w:id="491"/>
      <w:bookmarkEnd w:id="492"/>
      <w:bookmarkEnd w:id="493"/>
      <w:bookmarkEnd w:id="494"/>
      <w:bookmarkEnd w:id="495"/>
      <w:bookmarkEnd w:id="496"/>
      <w:bookmarkEnd w:id="497"/>
      <w:bookmarkEnd w:id="498"/>
      <w:bookmarkEnd w:id="499"/>
      <w:bookmarkEnd w:id="500"/>
      <w:bookmarkEnd w:id="501"/>
    </w:p>
    <w:p w14:paraId="57F3F984" w14:textId="77777777" w:rsidR="00C40FB1" w:rsidRDefault="00B518DC" w:rsidP="00B518DC">
      <w:r>
        <w:t xml:space="preserve">At the targeted consultations in June 2019, </w:t>
      </w:r>
      <w:r w:rsidR="00C40FB1">
        <w:t>FSANZ discussed transitional arrangements whereby there would be a two year transition period with an exemption for beverages packaged and labelled before the end of the transition period from having to carry the pregnancy warning label.</w:t>
      </w:r>
    </w:p>
    <w:p w14:paraId="330504C8" w14:textId="77777777" w:rsidR="00C40FB1" w:rsidRDefault="00C40FB1" w:rsidP="00B518DC"/>
    <w:p w14:paraId="66D46327" w14:textId="6717F04C" w:rsidR="00B518DC" w:rsidRPr="00DA48E3" w:rsidRDefault="00C40FB1" w:rsidP="00B518DC">
      <w:r>
        <w:t>Industry</w:t>
      </w:r>
      <w:r w:rsidR="005224B5" w:rsidRPr="00DA48E3">
        <w:t xml:space="preserve"> stakeholders </w:t>
      </w:r>
      <w:r w:rsidR="00B518DC">
        <w:rPr>
          <w:lang w:bidi="ar-SA"/>
        </w:rPr>
        <w:t xml:space="preserve">tended to support the proposed combination of a transition period with an exemption for beverages </w:t>
      </w:r>
      <w:r>
        <w:rPr>
          <w:lang w:bidi="ar-SA"/>
        </w:rPr>
        <w:t>packaged and labelled</w:t>
      </w:r>
      <w:r w:rsidR="00B518DC">
        <w:rPr>
          <w:lang w:bidi="ar-SA"/>
        </w:rPr>
        <w:t xml:space="preserve"> </w:t>
      </w:r>
      <w:r w:rsidR="006B7D93">
        <w:rPr>
          <w:lang w:bidi="ar-SA"/>
        </w:rPr>
        <w:t xml:space="preserve">before </w:t>
      </w:r>
      <w:r w:rsidR="00B518DC">
        <w:rPr>
          <w:lang w:bidi="ar-SA"/>
        </w:rPr>
        <w:t>the end of transition period</w:t>
      </w:r>
      <w:r>
        <w:rPr>
          <w:lang w:bidi="ar-SA"/>
        </w:rPr>
        <w:t>.</w:t>
      </w:r>
      <w:r w:rsidR="00B518DC">
        <w:rPr>
          <w:lang w:bidi="ar-SA"/>
        </w:rPr>
        <w:t xml:space="preserve"> </w:t>
      </w:r>
      <w:r w:rsidR="004943D1">
        <w:rPr>
          <w:lang w:bidi="ar-SA"/>
        </w:rPr>
        <w:t>However, t</w:t>
      </w:r>
      <w:r w:rsidR="00B518DC">
        <w:rPr>
          <w:lang w:bidi="ar-SA"/>
        </w:rPr>
        <w:t xml:space="preserve">hey considered a transition period of three to four years </w:t>
      </w:r>
      <w:r w:rsidR="00B518DC" w:rsidRPr="00DA48E3">
        <w:t>and a delayed date of commencement of the variation</w:t>
      </w:r>
      <w:r>
        <w:t xml:space="preserve"> to the Code</w:t>
      </w:r>
      <w:r w:rsidR="00B518DC" w:rsidRPr="00DA48E3">
        <w:t xml:space="preserve"> following gazettal</w:t>
      </w:r>
      <w:r w:rsidR="00B518DC">
        <w:rPr>
          <w:lang w:bidi="ar-SA"/>
        </w:rPr>
        <w:t xml:space="preserve"> would be more feasible and help to reduce costs compared with the proposed two years. In addition, they noted such an approach would be particularly helpful for smaller producers who might have label stocks and for larger producers as it would take some time to relabel </w:t>
      </w:r>
      <w:r w:rsidR="006B7D93">
        <w:rPr>
          <w:lang w:bidi="ar-SA"/>
        </w:rPr>
        <w:t xml:space="preserve">large numbers </w:t>
      </w:r>
      <w:r w:rsidR="00B518DC">
        <w:rPr>
          <w:lang w:bidi="ar-SA"/>
        </w:rPr>
        <w:t xml:space="preserve">of </w:t>
      </w:r>
      <w:r w:rsidR="004943D1">
        <w:rPr>
          <w:lang w:bidi="ar-SA"/>
        </w:rPr>
        <w:t>SKUs</w:t>
      </w:r>
      <w:r w:rsidR="00B518DC">
        <w:rPr>
          <w:lang w:bidi="ar-SA"/>
        </w:rPr>
        <w:t xml:space="preserve">. Industry stakeholders </w:t>
      </w:r>
      <w:r w:rsidR="00B10727">
        <w:rPr>
          <w:lang w:bidi="ar-SA"/>
        </w:rPr>
        <w:t xml:space="preserve">stated </w:t>
      </w:r>
      <w:r w:rsidR="00B518DC">
        <w:rPr>
          <w:lang w:bidi="ar-SA"/>
        </w:rPr>
        <w:t xml:space="preserve">label redesign would not start until gazettal of new requirements and if gazettal occurred in </w:t>
      </w:r>
      <w:r w:rsidR="0076256F">
        <w:rPr>
          <w:lang w:bidi="ar-SA"/>
        </w:rPr>
        <w:t>March</w:t>
      </w:r>
      <w:r w:rsidR="00B518DC">
        <w:rPr>
          <w:lang w:bidi="ar-SA"/>
        </w:rPr>
        <w:t xml:space="preserve"> 2020, there would likely not be sufficient time for a significant volume from the 2020 wine vintage to be labelled with the pregnancy warning label. </w:t>
      </w:r>
      <w:r w:rsidR="00B518DC" w:rsidRPr="00DA48E3">
        <w:t>Stakeholders also indicated their support for alignment of this proposal with other proposals that may result in labelling ch</w:t>
      </w:r>
      <w:r w:rsidR="00D975D1">
        <w:t>anges for alcoholic beverages.</w:t>
      </w:r>
    </w:p>
    <w:p w14:paraId="7769C48F" w14:textId="1C123F27" w:rsidR="005224B5" w:rsidRDefault="005224B5" w:rsidP="005224B5"/>
    <w:p w14:paraId="77083B11" w14:textId="4F4D65E3" w:rsidR="00B518DC" w:rsidRDefault="00C40FB1" w:rsidP="005224B5">
      <w:pPr>
        <w:rPr>
          <w:lang w:bidi="ar-SA"/>
        </w:rPr>
      </w:pPr>
      <w:r>
        <w:rPr>
          <w:lang w:bidi="ar-SA"/>
        </w:rPr>
        <w:t>Public</w:t>
      </w:r>
      <w:r w:rsidR="005224B5">
        <w:rPr>
          <w:lang w:bidi="ar-SA"/>
        </w:rPr>
        <w:t xml:space="preserve"> health stakeholders were strongly of the view that a </w:t>
      </w:r>
      <w:r w:rsidR="004E318A">
        <w:rPr>
          <w:lang w:bidi="ar-SA"/>
        </w:rPr>
        <w:t xml:space="preserve">one year </w:t>
      </w:r>
      <w:r w:rsidR="005224B5">
        <w:rPr>
          <w:lang w:bidi="ar-SA"/>
        </w:rPr>
        <w:t xml:space="preserve">transition period should be sufficient as most alcoholic beverages are sold within </w:t>
      </w:r>
      <w:r w:rsidR="004E318A">
        <w:rPr>
          <w:lang w:bidi="ar-SA"/>
        </w:rPr>
        <w:t>one year</w:t>
      </w:r>
      <w:r w:rsidR="005224B5">
        <w:rPr>
          <w:lang w:bidi="ar-SA"/>
        </w:rPr>
        <w:t xml:space="preserve">. </w:t>
      </w:r>
      <w:r w:rsidR="00B518DC">
        <w:rPr>
          <w:lang w:bidi="ar-SA"/>
        </w:rPr>
        <w:t xml:space="preserve">They were </w:t>
      </w:r>
      <w:r w:rsidR="00B518DC">
        <w:t xml:space="preserve">concerned a longer transition period may delay or compromise intended public health outcomes. </w:t>
      </w:r>
      <w:r w:rsidR="00B10727">
        <w:t>Public health stakehol</w:t>
      </w:r>
      <w:r w:rsidR="004943D1">
        <w:t xml:space="preserve">ders acknowledged the proposed </w:t>
      </w:r>
      <w:r w:rsidR="00B10727">
        <w:t>exemption was a pragmatic approach, however, it was suggested</w:t>
      </w:r>
      <w:r w:rsidR="005224B5">
        <w:rPr>
          <w:lang w:bidi="ar-SA"/>
        </w:rPr>
        <w:t xml:space="preserve"> there could be a tiered approach by which some products could have a longer transition period and that only specified beverages should be granted an exemption e.g. high value spirits, high value vintage wines. Public health stakeholders stated the best approach for health outcomes should be considered. </w:t>
      </w:r>
    </w:p>
    <w:p w14:paraId="73C9078B" w14:textId="77777777" w:rsidR="00B518DC" w:rsidRDefault="00B518DC" w:rsidP="005224B5">
      <w:pPr>
        <w:rPr>
          <w:lang w:bidi="ar-SA"/>
        </w:rPr>
      </w:pPr>
    </w:p>
    <w:p w14:paraId="54DB6D5A" w14:textId="08D8727E" w:rsidR="00772994" w:rsidRDefault="005224B5" w:rsidP="00C40FB1">
      <w:pPr>
        <w:rPr>
          <w:lang w:bidi="ar-SA"/>
        </w:rPr>
      </w:pPr>
      <w:r>
        <w:rPr>
          <w:lang w:bidi="ar-SA"/>
        </w:rPr>
        <w:t xml:space="preserve">Jurisdictions tended to not support an exemption for some beverages from having to carry a warning label as they considered this would be difficult to enforce. That is, after the end of the transition period it would be difficult to </w:t>
      </w:r>
      <w:r w:rsidR="00C40FB1">
        <w:rPr>
          <w:lang w:bidi="ar-SA"/>
        </w:rPr>
        <w:t>determine</w:t>
      </w:r>
      <w:r>
        <w:rPr>
          <w:lang w:bidi="ar-SA"/>
        </w:rPr>
        <w:t xml:space="preserve"> whether the beverage had been </w:t>
      </w:r>
      <w:r w:rsidR="00C40FB1">
        <w:rPr>
          <w:lang w:bidi="ar-SA"/>
        </w:rPr>
        <w:t>packaged</w:t>
      </w:r>
      <w:r>
        <w:rPr>
          <w:lang w:bidi="ar-SA"/>
        </w:rPr>
        <w:t xml:space="preserve"> and labelled before or after the end of the transition period</w:t>
      </w:r>
      <w:r w:rsidR="00B10727">
        <w:rPr>
          <w:lang w:bidi="ar-SA"/>
        </w:rPr>
        <w:t xml:space="preserve"> unless they contacted the </w:t>
      </w:r>
      <w:r w:rsidR="00C40FB1">
        <w:rPr>
          <w:lang w:bidi="ar-SA"/>
        </w:rPr>
        <w:t>business</w:t>
      </w:r>
      <w:r>
        <w:rPr>
          <w:lang w:bidi="ar-SA"/>
        </w:rPr>
        <w:t xml:space="preserve">. It was suggested a longer transition period of three years with no exemptions could be implemented instead. Both public health stakeholders and jurisdictions were </w:t>
      </w:r>
      <w:r>
        <w:rPr>
          <w:lang w:bidi="ar-SA"/>
        </w:rPr>
        <w:lastRenderedPageBreak/>
        <w:t>concerned industry may delay compliance until the end of the transition period and that under the proposed exemption, industry might produce greater volumes of alcohol and label them before the end of the transition period to avoid the pregnancy warning label.</w:t>
      </w:r>
      <w:bookmarkStart w:id="502" w:name="_Toc19261186"/>
    </w:p>
    <w:p w14:paraId="1F418D6E" w14:textId="7954C151" w:rsidR="008D7B53" w:rsidRPr="008D7B53" w:rsidRDefault="00772994" w:rsidP="008D7B53">
      <w:pPr>
        <w:pStyle w:val="Heading3"/>
        <w:rPr>
          <w:color w:val="auto"/>
        </w:rPr>
      </w:pPr>
      <w:bookmarkStart w:id="503" w:name="_Toc19261183"/>
      <w:bookmarkStart w:id="504" w:name="_Toc20136422"/>
      <w:bookmarkStart w:id="505" w:name="_Toc20137104"/>
      <w:bookmarkStart w:id="506" w:name="_Toc20306717"/>
      <w:bookmarkStart w:id="507" w:name="_Toc20306761"/>
      <w:bookmarkStart w:id="508" w:name="_Toc20311821"/>
      <w:bookmarkStart w:id="509" w:name="_Toc20321229"/>
      <w:bookmarkStart w:id="510" w:name="_Toc20314189"/>
      <w:bookmarkStart w:id="511" w:name="_Toc20322190"/>
      <w:bookmarkStart w:id="512" w:name="_Toc20754414"/>
      <w:bookmarkStart w:id="513" w:name="_Toc21015883"/>
      <w:bookmarkStart w:id="514" w:name="_Toc21015980"/>
      <w:r>
        <w:rPr>
          <w:color w:val="auto"/>
        </w:rPr>
        <w:t>4</w:t>
      </w:r>
      <w:r w:rsidR="00C40FB1">
        <w:rPr>
          <w:color w:val="auto"/>
        </w:rPr>
        <w:t>.1.3</w:t>
      </w:r>
      <w:r w:rsidRPr="00BE3295">
        <w:rPr>
          <w:color w:val="auto"/>
        </w:rPr>
        <w:tab/>
      </w:r>
      <w:bookmarkEnd w:id="503"/>
      <w:r w:rsidR="009F6C17">
        <w:rPr>
          <w:color w:val="auto"/>
        </w:rPr>
        <w:t>P</w:t>
      </w:r>
      <w:r w:rsidR="00C40FB1">
        <w:rPr>
          <w:color w:val="auto"/>
        </w:rPr>
        <w:t>roposed approach</w:t>
      </w:r>
      <w:bookmarkEnd w:id="504"/>
      <w:bookmarkEnd w:id="505"/>
      <w:bookmarkEnd w:id="506"/>
      <w:bookmarkEnd w:id="507"/>
      <w:bookmarkEnd w:id="508"/>
      <w:bookmarkEnd w:id="509"/>
      <w:bookmarkEnd w:id="510"/>
      <w:bookmarkEnd w:id="511"/>
      <w:bookmarkEnd w:id="512"/>
      <w:bookmarkEnd w:id="513"/>
      <w:bookmarkEnd w:id="514"/>
      <w:r w:rsidRPr="00BE3295">
        <w:rPr>
          <w:color w:val="auto"/>
        </w:rPr>
        <w:t xml:space="preserve"> </w:t>
      </w:r>
      <w:bookmarkEnd w:id="502"/>
    </w:p>
    <w:p w14:paraId="1752218D" w14:textId="29DFE882" w:rsidR="00984251" w:rsidRDefault="008D7B53" w:rsidP="005224B5">
      <w:r>
        <w:t>FSANZ has considered the</w:t>
      </w:r>
      <w:r w:rsidR="005224B5">
        <w:t xml:space="preserve"> policy advice </w:t>
      </w:r>
      <w:r w:rsidR="004B3B59">
        <w:t xml:space="preserve">in </w:t>
      </w:r>
      <w:r w:rsidR="005224B5">
        <w:t>the DRIS, the views of industry</w:t>
      </w:r>
      <w:r w:rsidR="004B3B59">
        <w:t>,</w:t>
      </w:r>
      <w:r w:rsidR="005224B5">
        <w:t xml:space="preserve"> public health stakeholders</w:t>
      </w:r>
      <w:r w:rsidR="001870E5">
        <w:t xml:space="preserve"> and jurisdictions</w:t>
      </w:r>
      <w:r w:rsidR="005224B5">
        <w:t xml:space="preserve">, costs and practicalities of transition for industry, </w:t>
      </w:r>
      <w:r w:rsidR="003A506D">
        <w:t xml:space="preserve">and </w:t>
      </w:r>
      <w:r w:rsidR="005224B5">
        <w:t xml:space="preserve">the range of products in the market which would need to carry the </w:t>
      </w:r>
      <w:r w:rsidR="009F6C17">
        <w:t xml:space="preserve">pregnancy </w:t>
      </w:r>
      <w:r w:rsidR="005224B5">
        <w:t>warning la</w:t>
      </w:r>
      <w:r w:rsidR="003A506D">
        <w:t>bel.</w:t>
      </w:r>
      <w:r w:rsidR="00984251">
        <w:t xml:space="preserve"> </w:t>
      </w:r>
    </w:p>
    <w:p w14:paraId="5DE2A5F6" w14:textId="77777777" w:rsidR="005224B5" w:rsidRDefault="005224B5" w:rsidP="005224B5"/>
    <w:p w14:paraId="7BF50974" w14:textId="25EF8741" w:rsidR="00B81409" w:rsidRDefault="008D7B53" w:rsidP="005224B5">
      <w:r>
        <w:t xml:space="preserve">As discussed at the targeted consultations, FSANZ </w:t>
      </w:r>
      <w:r w:rsidR="004B3B59">
        <w:t xml:space="preserve">is </w:t>
      </w:r>
      <w:r>
        <w:t>propos</w:t>
      </w:r>
      <w:r w:rsidR="004B3B59">
        <w:t>ing</w:t>
      </w:r>
      <w:r>
        <w:t xml:space="preserve"> a two-year transition period</w:t>
      </w:r>
      <w:r w:rsidR="00D818DE">
        <w:t xml:space="preserve"> with an exemption for </w:t>
      </w:r>
      <w:r w:rsidR="004B3B59">
        <w:t xml:space="preserve">alcoholic </w:t>
      </w:r>
      <w:r w:rsidR="00D818DE">
        <w:t>beverages packaged and labelled before the end of the transition period from having to carry the pregnancy warning label. This approach</w:t>
      </w:r>
      <w:r w:rsidR="005224B5" w:rsidRPr="00A10DFD">
        <w:t xml:space="preserve"> balances minimising costs for </w:t>
      </w:r>
      <w:r w:rsidR="00984251">
        <w:t xml:space="preserve">businesses </w:t>
      </w:r>
      <w:r w:rsidR="005224B5" w:rsidRPr="00A10DFD">
        <w:t xml:space="preserve">with not unduly </w:t>
      </w:r>
      <w:r w:rsidR="005224B5">
        <w:t xml:space="preserve">delaying the exposure of the </w:t>
      </w:r>
      <w:r w:rsidR="009F6C17">
        <w:t xml:space="preserve">pregnancy </w:t>
      </w:r>
      <w:r w:rsidR="005224B5">
        <w:t xml:space="preserve">warning label to consumers. While a transition period of </w:t>
      </w:r>
      <w:r w:rsidR="004E318A">
        <w:t>one year</w:t>
      </w:r>
      <w:r w:rsidR="005224B5">
        <w:t xml:space="preserve"> would </w:t>
      </w:r>
      <w:r w:rsidR="009F6C17">
        <w:t xml:space="preserve">potentially </w:t>
      </w:r>
      <w:r w:rsidR="00B81409">
        <w:t xml:space="preserve">mean </w:t>
      </w:r>
      <w:r w:rsidR="003A506D">
        <w:t xml:space="preserve">consumers </w:t>
      </w:r>
      <w:r w:rsidR="00984251">
        <w:t>may be</w:t>
      </w:r>
      <w:r w:rsidR="003A506D">
        <w:t xml:space="preserve"> exposed to the</w:t>
      </w:r>
      <w:r w:rsidR="00B81409">
        <w:t xml:space="preserve"> warning label sooner, a </w:t>
      </w:r>
      <w:r w:rsidR="004E318A">
        <w:t>one year</w:t>
      </w:r>
      <w:r w:rsidR="00B81409">
        <w:t xml:space="preserve"> transition period would </w:t>
      </w:r>
      <w:r w:rsidR="003A174B">
        <w:t>likely im</w:t>
      </w:r>
      <w:r w:rsidR="005224B5">
        <w:t>pose a</w:t>
      </w:r>
      <w:r w:rsidR="0058798F">
        <w:t xml:space="preserve"> </w:t>
      </w:r>
      <w:r w:rsidR="003A174B">
        <w:t xml:space="preserve">greater cost </w:t>
      </w:r>
      <w:r w:rsidR="0058798F">
        <w:t>burden on industry</w:t>
      </w:r>
      <w:r w:rsidR="003A174B">
        <w:t xml:space="preserve"> and may not be </w:t>
      </w:r>
      <w:r w:rsidR="00AE4EE3">
        <w:t xml:space="preserve">a </w:t>
      </w:r>
      <w:r w:rsidR="003A174B">
        <w:t xml:space="preserve">realistic timeframe for companies to relabel </w:t>
      </w:r>
      <w:r w:rsidR="00F04543">
        <w:t>multiple</w:t>
      </w:r>
      <w:r w:rsidR="003A174B">
        <w:t xml:space="preserve"> SKUs</w:t>
      </w:r>
      <w:r w:rsidR="004E318A">
        <w:t>. A two year rather than a one year transition period increases the opportunity for industry to combine voluntary label changes and/or other legislative changes with the adoption of the pregnancy warning label, thereby decreasing costs. A</w:t>
      </w:r>
      <w:r w:rsidR="005224B5">
        <w:t xml:space="preserve"> transition period greater than two years may unnecessarily prolong the implementation of the label and </w:t>
      </w:r>
      <w:r w:rsidR="009F6C17">
        <w:t xml:space="preserve">create </w:t>
      </w:r>
      <w:r w:rsidR="005224B5">
        <w:t xml:space="preserve">possible consumer confusion. </w:t>
      </w:r>
    </w:p>
    <w:p w14:paraId="075439EA" w14:textId="2517B506" w:rsidR="005224B5" w:rsidRDefault="005224B5" w:rsidP="005224B5"/>
    <w:p w14:paraId="453E840C" w14:textId="4C9391C1" w:rsidR="005224B5" w:rsidRPr="00AD4A66" w:rsidRDefault="005224B5" w:rsidP="005224B5">
      <w:pPr>
        <w:rPr>
          <w:i/>
        </w:rPr>
      </w:pPr>
      <w:r>
        <w:t>Application of an exem</w:t>
      </w:r>
      <w:r w:rsidR="0058798F">
        <w:t xml:space="preserve">ption to all alcoholic beverages </w:t>
      </w:r>
      <w:r w:rsidR="00AE4EE3">
        <w:t>packaged and labelled</w:t>
      </w:r>
      <w:r>
        <w:t xml:space="preserve"> before the end of the t</w:t>
      </w:r>
      <w:r w:rsidR="0058798F">
        <w:t>ransition period aims to reduce</w:t>
      </w:r>
      <w:r>
        <w:t xml:space="preserve"> the n</w:t>
      </w:r>
      <w:r w:rsidR="004E318A">
        <w:t>eed for re-labelling</w:t>
      </w:r>
      <w:r>
        <w:t xml:space="preserve">. This approach recognises </w:t>
      </w:r>
      <w:r w:rsidR="0058798F">
        <w:t>alcoholic beverages</w:t>
      </w:r>
      <w:r>
        <w:t xml:space="preserve"> </w:t>
      </w:r>
      <w:r w:rsidR="0058798F">
        <w:t>with</w:t>
      </w:r>
      <w:r>
        <w:t xml:space="preserve"> a slow market turnover or </w:t>
      </w:r>
      <w:r w:rsidR="00984251">
        <w:t>those</w:t>
      </w:r>
      <w:r>
        <w:t xml:space="preserve"> intended for ageing/cellaring before sale but have been labelled. Such </w:t>
      </w:r>
      <w:r w:rsidR="00FB7509">
        <w:t>alcoholic beverages</w:t>
      </w:r>
      <w:r>
        <w:t xml:space="preserve"> may include but are not limited to, </w:t>
      </w:r>
      <w:r w:rsidR="00F04543">
        <w:t>top-shelf</w:t>
      </w:r>
      <w:r w:rsidR="00C721AC">
        <w:t xml:space="preserve"> spirits and </w:t>
      </w:r>
      <w:r w:rsidR="00F04543">
        <w:t xml:space="preserve">premium </w:t>
      </w:r>
      <w:r>
        <w:t xml:space="preserve">wines. </w:t>
      </w:r>
      <w:r w:rsidR="0058798F">
        <w:t>FSANZ acknowledges the jurisdictions</w:t>
      </w:r>
      <w:r w:rsidR="00F54655">
        <w:t>’</w:t>
      </w:r>
      <w:r w:rsidR="0058798F">
        <w:t xml:space="preserve"> concern </w:t>
      </w:r>
      <w:r w:rsidR="00F54655">
        <w:t xml:space="preserve">with the challenges of enforcing the proposed exemption. Given the relatively fast market turnover of beer, RTDs, cider and most spirits (i.e. most of these beverage types produced after gazettal of the new requirement would be sold within two years), </w:t>
      </w:r>
      <w:r w:rsidR="003A506D">
        <w:t xml:space="preserve">FSANZ expects </w:t>
      </w:r>
      <w:r w:rsidR="00F54655">
        <w:t xml:space="preserve">only a relatively </w:t>
      </w:r>
      <w:r w:rsidR="003A506D">
        <w:t xml:space="preserve">small proportion of </w:t>
      </w:r>
      <w:r w:rsidR="00AE4EE3">
        <w:t>beverages</w:t>
      </w:r>
      <w:r w:rsidR="00F54655">
        <w:t xml:space="preserve"> would not carry the pregnancy warning label after the end of the two year transitio</w:t>
      </w:r>
      <w:r w:rsidR="00AE4EE3">
        <w:t xml:space="preserve">n period. </w:t>
      </w:r>
      <w:r w:rsidR="00F54655">
        <w:t xml:space="preserve">In relation to the wine market, the majority of wines have the vintage on the beverage container. FSANZ considers it reasonable to not expect </w:t>
      </w:r>
      <w:r w:rsidR="003A506D">
        <w:t xml:space="preserve">the small proportion of </w:t>
      </w:r>
      <w:r w:rsidR="00F04543">
        <w:t>premium</w:t>
      </w:r>
      <w:r w:rsidR="00F54655">
        <w:t xml:space="preserve"> wines which remain in the market for some years to be relabelled (or over-stickered with a pregnancy warning label). </w:t>
      </w:r>
      <w:r w:rsidR="003A506D">
        <w:t xml:space="preserve">After the end of the two year transition period the majority of alcoholic beverages would </w:t>
      </w:r>
      <w:r w:rsidR="00984251">
        <w:t xml:space="preserve">be expected to </w:t>
      </w:r>
      <w:r w:rsidR="003A506D">
        <w:t xml:space="preserve">carry the warning label. </w:t>
      </w:r>
    </w:p>
    <w:p w14:paraId="0A5CA97D" w14:textId="77777777" w:rsidR="005224B5" w:rsidRDefault="005224B5" w:rsidP="005224B5"/>
    <w:p w14:paraId="092AB316" w14:textId="69715596" w:rsidR="00E71282" w:rsidRDefault="00E71282" w:rsidP="005224B5">
      <w:pPr>
        <w:rPr>
          <w:lang w:val="en-AU"/>
        </w:rPr>
      </w:pPr>
      <w:r>
        <w:t xml:space="preserve">The Forum’s </w:t>
      </w:r>
      <w:r w:rsidR="006B7D93">
        <w:t>request</w:t>
      </w:r>
      <w:r>
        <w:t xml:space="preserve"> to FSANZ</w:t>
      </w:r>
      <w:r w:rsidR="00984251">
        <w:t xml:space="preserve"> i</w:t>
      </w:r>
      <w:r>
        <w:t>n October 2018 was to consider mandatory pregnancy warning labels expeditiously. In the most recent communique from the Forum (</w:t>
      </w:r>
      <w:r w:rsidR="0076256F" w:rsidRPr="004A419F">
        <w:rPr>
          <w:color w:val="000000"/>
        </w:rPr>
        <w:t>Australia and New Zealand Minis</w:t>
      </w:r>
      <w:r w:rsidR="0076256F">
        <w:rPr>
          <w:color w:val="000000"/>
        </w:rPr>
        <w:t>terial Forum on Food Regulation</w:t>
      </w:r>
      <w:r w:rsidR="00383F95">
        <w:t>,</w:t>
      </w:r>
      <w:r>
        <w:t xml:space="preserve"> 2019</w:t>
      </w:r>
      <w:r w:rsidR="00383F95">
        <w:t>)</w:t>
      </w:r>
      <w:r>
        <w:t xml:space="preserve"> the</w:t>
      </w:r>
      <w:r>
        <w:rPr>
          <w:lang w:val="en-AU"/>
        </w:rPr>
        <w:t xml:space="preserve"> </w:t>
      </w:r>
      <w:r w:rsidRPr="00E71282">
        <w:rPr>
          <w:i/>
          <w:szCs w:val="22"/>
          <w:lang w:val="en-AU"/>
        </w:rPr>
        <w:t>Forum agreed to refer the work on energy labelling on alcoholic beverages to FSANZ and request FSANZ consider energy labelling as part of the work relating to alcohol labelling which is already underway, but not to delay the work on developing pregnancy warning labels for alcoholic beverages</w:t>
      </w:r>
      <w:r>
        <w:rPr>
          <w:lang w:val="en-AU"/>
        </w:rPr>
        <w:t xml:space="preserve">. Therefore while alignment of any further changes to alcoholic beverage labels </w:t>
      </w:r>
      <w:r w:rsidR="006B7D93">
        <w:rPr>
          <w:lang w:val="en-AU"/>
        </w:rPr>
        <w:t xml:space="preserve">will </w:t>
      </w:r>
      <w:r>
        <w:rPr>
          <w:lang w:val="en-AU"/>
        </w:rPr>
        <w:t>be considered in the future, FSANZ is proceeding with P1050</w:t>
      </w:r>
      <w:r w:rsidR="006B7D93">
        <w:rPr>
          <w:lang w:val="en-AU"/>
        </w:rPr>
        <w:t xml:space="preserve"> consistent with the Ministers request</w:t>
      </w:r>
      <w:r>
        <w:rPr>
          <w:lang w:val="en-AU"/>
        </w:rPr>
        <w:t>.</w:t>
      </w:r>
      <w:r w:rsidR="0076256F">
        <w:rPr>
          <w:lang w:val="en-AU"/>
        </w:rPr>
        <w:t xml:space="preserve"> </w:t>
      </w:r>
    </w:p>
    <w:p w14:paraId="35D78826" w14:textId="77777777" w:rsidR="00E71282" w:rsidRDefault="00E71282" w:rsidP="005224B5">
      <w:pPr>
        <w:rPr>
          <w:lang w:val="en-AU"/>
        </w:rPr>
      </w:pPr>
    </w:p>
    <w:p w14:paraId="1FDECDD2" w14:textId="276C923F" w:rsidR="005224B5" w:rsidRDefault="005224B5" w:rsidP="005224B5">
      <w:r>
        <w:t>FSANZ has considered a range of possible alternate options for transitional arrangements including: a delayed variation commencement date</w:t>
      </w:r>
      <w:r w:rsidR="00984251">
        <w:t xml:space="preserve"> to assist the wine industry</w:t>
      </w:r>
      <w:r>
        <w:t>, shorter and longer transition periods, extended transition periods for businesses that have adopted the voluntary labelling scheme, and restricted and expanded stock in trade exemptions. Though considered, these options are</w:t>
      </w:r>
      <w:r w:rsidR="00AE4EE3">
        <w:t xml:space="preserve"> not proposed on the basis </w:t>
      </w:r>
      <w:r>
        <w:t xml:space="preserve">such arrangements: </w:t>
      </w:r>
    </w:p>
    <w:p w14:paraId="418AA79D" w14:textId="77777777" w:rsidR="005224B5" w:rsidRDefault="005224B5" w:rsidP="005224B5"/>
    <w:p w14:paraId="7F4CFFF5" w14:textId="1112E2AE" w:rsidR="005224B5" w:rsidRDefault="005224B5" w:rsidP="005E3CA0">
      <w:pPr>
        <w:pStyle w:val="ListParagraph"/>
        <w:keepNext/>
        <w:widowControl/>
        <w:numPr>
          <w:ilvl w:val="0"/>
          <w:numId w:val="5"/>
        </w:numPr>
        <w:ind w:left="567" w:hanging="567"/>
      </w:pPr>
      <w:r>
        <w:lastRenderedPageBreak/>
        <w:t>are inconsistent with policy advice in the DRIS</w:t>
      </w:r>
    </w:p>
    <w:p w14:paraId="1C8EEDF4" w14:textId="68B38379" w:rsidR="005A6A70" w:rsidRDefault="005A6A70" w:rsidP="005E3CA0">
      <w:pPr>
        <w:pStyle w:val="ListParagraph"/>
        <w:keepNext/>
        <w:widowControl/>
        <w:numPr>
          <w:ilvl w:val="0"/>
          <w:numId w:val="5"/>
        </w:numPr>
        <w:ind w:left="567" w:hanging="567"/>
      </w:pPr>
      <w:r>
        <w:t xml:space="preserve">may unnecessarily delay the exposure of the warning label to consumers (e.g. a transition period of more than two years). </w:t>
      </w:r>
    </w:p>
    <w:p w14:paraId="4804569C" w14:textId="414FE9F5" w:rsidR="005224B5" w:rsidRDefault="005224B5" w:rsidP="005E3CA0">
      <w:pPr>
        <w:pStyle w:val="ListParagraph"/>
        <w:keepNext/>
        <w:widowControl/>
        <w:numPr>
          <w:ilvl w:val="0"/>
          <w:numId w:val="5"/>
        </w:numPr>
        <w:ind w:left="567" w:hanging="567"/>
      </w:pPr>
      <w:r>
        <w:t>are more complex than the proposed approach, and may result in heightened confusion for industry and consumers</w:t>
      </w:r>
      <w:r w:rsidR="005A6A70">
        <w:t xml:space="preserve"> (e.g. if businesses who adopted the voluntary labelling had a longer transition period</w:t>
      </w:r>
      <w:r w:rsidR="00410990">
        <w:t>; if only specified products were subject to the exemption</w:t>
      </w:r>
      <w:r w:rsidR="005A6A70">
        <w:t>)</w:t>
      </w:r>
    </w:p>
    <w:p w14:paraId="697B7B35" w14:textId="3E73B662" w:rsidR="005224B5" w:rsidRDefault="005224B5" w:rsidP="00021583">
      <w:pPr>
        <w:pStyle w:val="ListParagraph"/>
        <w:widowControl/>
        <w:numPr>
          <w:ilvl w:val="0"/>
          <w:numId w:val="5"/>
        </w:numPr>
        <w:ind w:left="567" w:hanging="567"/>
      </w:pPr>
      <w:r>
        <w:t>could be more difficult to enforce</w:t>
      </w:r>
      <w:r w:rsidR="003A506D">
        <w:t xml:space="preserve"> (e.g. if businesses who adopted the voluntary labelling had a longer transition period)</w:t>
      </w:r>
    </w:p>
    <w:p w14:paraId="751CE034" w14:textId="7025E46F" w:rsidR="008D7B53" w:rsidRDefault="005224B5" w:rsidP="008D7B53">
      <w:pPr>
        <w:pStyle w:val="ListParagraph"/>
        <w:widowControl/>
        <w:numPr>
          <w:ilvl w:val="0"/>
          <w:numId w:val="5"/>
        </w:numPr>
        <w:ind w:left="567" w:hanging="567"/>
      </w:pPr>
      <w:r>
        <w:t>as compared to the proposed approach, do not provide significant additio</w:t>
      </w:r>
      <w:r w:rsidR="00410990">
        <w:t>nal benefit to industry</w:t>
      </w:r>
      <w:r w:rsidR="00984251">
        <w:t xml:space="preserve"> (e.g. a delayed variation commencement date)</w:t>
      </w:r>
      <w:r w:rsidR="00410990">
        <w:t>.</w:t>
      </w:r>
    </w:p>
    <w:p w14:paraId="11595C8B" w14:textId="3E2850A7" w:rsidR="00723476" w:rsidRDefault="00723476" w:rsidP="00D34C2D">
      <w:pPr>
        <w:pStyle w:val="Heading2"/>
      </w:pPr>
      <w:bookmarkStart w:id="515" w:name="_Toc19261187"/>
      <w:bookmarkStart w:id="516" w:name="_Toc20136423"/>
      <w:bookmarkStart w:id="517" w:name="_Toc20137105"/>
      <w:bookmarkStart w:id="518" w:name="_Toc20306718"/>
      <w:bookmarkStart w:id="519" w:name="_Toc20306762"/>
      <w:bookmarkStart w:id="520" w:name="_Toc20311822"/>
      <w:bookmarkStart w:id="521" w:name="_Toc20321230"/>
      <w:bookmarkStart w:id="522" w:name="_Toc20314190"/>
      <w:bookmarkStart w:id="523" w:name="_Toc20322191"/>
      <w:bookmarkStart w:id="524" w:name="_Toc20754415"/>
      <w:bookmarkStart w:id="525" w:name="_Toc21015884"/>
      <w:bookmarkStart w:id="526" w:name="_Toc21015981"/>
      <w:r>
        <w:t>4.2</w:t>
      </w:r>
      <w:r>
        <w:tab/>
        <w:t>Implementation</w:t>
      </w:r>
      <w:bookmarkEnd w:id="515"/>
      <w:bookmarkEnd w:id="516"/>
      <w:bookmarkEnd w:id="517"/>
      <w:bookmarkEnd w:id="518"/>
      <w:bookmarkEnd w:id="519"/>
      <w:bookmarkEnd w:id="520"/>
      <w:bookmarkEnd w:id="521"/>
      <w:bookmarkEnd w:id="522"/>
      <w:bookmarkEnd w:id="523"/>
      <w:bookmarkEnd w:id="524"/>
      <w:bookmarkEnd w:id="525"/>
      <w:bookmarkEnd w:id="526"/>
    </w:p>
    <w:p w14:paraId="510FF9E0" w14:textId="0CD965DC" w:rsidR="00D706E7" w:rsidRDefault="00D706E7" w:rsidP="00723476">
      <w:r>
        <w:t xml:space="preserve">Industry stakeholders have asked for any guidance on the implementation of the requirements for the pregnancy warning label to be available at the time of gazettal of changes to the Code. FSANZ </w:t>
      </w:r>
      <w:r w:rsidR="00A62CB8">
        <w:t xml:space="preserve">will discuss </w:t>
      </w:r>
      <w:r w:rsidR="00D818DE">
        <w:t xml:space="preserve">the development of guidance </w:t>
      </w:r>
      <w:r>
        <w:t xml:space="preserve">with the </w:t>
      </w:r>
      <w:r w:rsidR="00A62CB8">
        <w:t>jurisdictions</w:t>
      </w:r>
      <w:r>
        <w:t xml:space="preserve">. Should guidance be developed, FSANZ agrees it would be desirable for it to be available at the time of gazettal to assist industry making label changes during the transition period. </w:t>
      </w:r>
    </w:p>
    <w:p w14:paraId="433B1333" w14:textId="77777777" w:rsidR="00D706E7" w:rsidRDefault="00D706E7" w:rsidP="00723476"/>
    <w:p w14:paraId="6D222BDF" w14:textId="221C1C6D" w:rsidR="00723476" w:rsidRDefault="00723476" w:rsidP="00723476">
      <w:r>
        <w:t xml:space="preserve">FSANZ </w:t>
      </w:r>
      <w:r w:rsidR="00D706E7">
        <w:t xml:space="preserve">will be making </w:t>
      </w:r>
      <w:r>
        <w:t>downloadable pregnancy warning label graphic</w:t>
      </w:r>
      <w:r w:rsidR="00D706E7">
        <w:t>s available</w:t>
      </w:r>
      <w:r>
        <w:t xml:space="preserve"> for easy use by industry.</w:t>
      </w:r>
      <w:r w:rsidR="003936E4">
        <w:t xml:space="preserve"> </w:t>
      </w:r>
    </w:p>
    <w:p w14:paraId="2B7B5944" w14:textId="27BE2A52" w:rsidR="00F95BD6" w:rsidRDefault="00F95BD6" w:rsidP="00723476">
      <w:pPr>
        <w:rPr>
          <w:lang w:bidi="ar-SA"/>
        </w:rPr>
      </w:pPr>
    </w:p>
    <w:tbl>
      <w:tblPr>
        <w:tblStyle w:val="TableGrid"/>
        <w:tblW w:w="0" w:type="auto"/>
        <w:tblLook w:val="04A0" w:firstRow="1" w:lastRow="0" w:firstColumn="1" w:lastColumn="0" w:noHBand="0" w:noVBand="1"/>
        <w:tblDescription w:val="Text summarising the transitional arrnagements for the mandatory pregnancy warnng label."/>
      </w:tblPr>
      <w:tblGrid>
        <w:gridCol w:w="9060"/>
      </w:tblGrid>
      <w:tr w:rsidR="00F95BD6" w14:paraId="7503B542" w14:textId="77777777" w:rsidTr="00F95BD6">
        <w:tc>
          <w:tcPr>
            <w:tcW w:w="9060" w:type="dxa"/>
          </w:tcPr>
          <w:p w14:paraId="0FA1F9EB" w14:textId="77777777" w:rsidR="00F95BD6" w:rsidRPr="00F95BD6" w:rsidRDefault="00F95BD6" w:rsidP="00F95BD6">
            <w:pPr>
              <w:widowControl/>
              <w:rPr>
                <w:sz w:val="16"/>
                <w:szCs w:val="16"/>
              </w:rPr>
            </w:pPr>
          </w:p>
          <w:p w14:paraId="7A3EBF93" w14:textId="547E62D2" w:rsidR="00F95BD6" w:rsidRDefault="00F95BD6" w:rsidP="00F95BD6">
            <w:pPr>
              <w:widowControl/>
            </w:pPr>
            <w:r>
              <w:t xml:space="preserve">In summary, FSANZ proposes a two year transition period for the mandatory pregnancy warning label, and an exemption for alcoholic beverages packaged and labelled before the end of the transition period. </w:t>
            </w:r>
          </w:p>
          <w:p w14:paraId="544871A6" w14:textId="77777777" w:rsidR="00F95BD6" w:rsidRDefault="00F95BD6" w:rsidP="00F95BD6">
            <w:pPr>
              <w:widowControl/>
            </w:pPr>
          </w:p>
          <w:p w14:paraId="7A3CC1E5" w14:textId="77777777" w:rsidR="00F95BD6" w:rsidRDefault="00F95BD6" w:rsidP="00F95BD6">
            <w:pPr>
              <w:widowControl/>
            </w:pPr>
            <w:r>
              <w:t xml:space="preserve">A transition period of two years would begin on the date of gazettal of the variation. During the two years, an alcoholic beverage can comply with either the Code as in force as if the variation had not taken effect, or with the Code as amended by the variation. After the transition period, all alcoholic beverages would need to comply with the variation (i.e, have the pregnancy warning label), except for those subject to the exemption below. </w:t>
            </w:r>
          </w:p>
          <w:p w14:paraId="07E7712B" w14:textId="77777777" w:rsidR="00F95BD6" w:rsidRDefault="00F95BD6" w:rsidP="00F95BD6">
            <w:pPr>
              <w:widowControl/>
            </w:pPr>
          </w:p>
          <w:p w14:paraId="54ED4594" w14:textId="77777777" w:rsidR="00F95BD6" w:rsidRDefault="00F95BD6" w:rsidP="00F95BD6">
            <w:r>
              <w:t>An alcoholic beverage packaged and labelled before the end of the two year transition period (i.e. compliant with either the Code as in force as if the variation had not taken effect i.e. not carry the mandatory pregnancy warning label, or with the Code as amended by the variation i.e. carry the mandatory pregnancy warning label) would be deemed compliant with the Code as amended, if sold after the end of the transition period. Such an exemption would also apply to imported alcoholic beverages.</w:t>
            </w:r>
          </w:p>
          <w:p w14:paraId="630C96D8" w14:textId="77777777" w:rsidR="00F95BD6" w:rsidRDefault="00F95BD6" w:rsidP="00723476">
            <w:pPr>
              <w:rPr>
                <w:lang w:bidi="ar-SA"/>
              </w:rPr>
            </w:pPr>
          </w:p>
        </w:tc>
      </w:tr>
    </w:tbl>
    <w:p w14:paraId="0AEA6C2C" w14:textId="5B2E700D" w:rsidR="00723476" w:rsidRDefault="00723476" w:rsidP="00D34C2D">
      <w:pPr>
        <w:pStyle w:val="Heading2"/>
      </w:pPr>
      <w:bookmarkStart w:id="527" w:name="_Toc19261188"/>
      <w:bookmarkStart w:id="528" w:name="_Toc20136424"/>
      <w:bookmarkStart w:id="529" w:name="_Toc20137106"/>
      <w:bookmarkStart w:id="530" w:name="_Toc20306719"/>
      <w:bookmarkStart w:id="531" w:name="_Toc20306763"/>
      <w:bookmarkStart w:id="532" w:name="_Toc20311823"/>
      <w:bookmarkStart w:id="533" w:name="_Toc20321231"/>
      <w:bookmarkStart w:id="534" w:name="_Toc20314191"/>
      <w:bookmarkStart w:id="535" w:name="_Toc20322192"/>
      <w:bookmarkStart w:id="536" w:name="_Toc20754416"/>
      <w:bookmarkStart w:id="537" w:name="_Toc21015885"/>
      <w:bookmarkStart w:id="538" w:name="_Toc21015982"/>
      <w:r>
        <w:t>4.3</w:t>
      </w:r>
      <w:r>
        <w:tab/>
        <w:t>Education</w:t>
      </w:r>
      <w:bookmarkEnd w:id="527"/>
      <w:bookmarkEnd w:id="528"/>
      <w:bookmarkEnd w:id="529"/>
      <w:bookmarkEnd w:id="530"/>
      <w:bookmarkEnd w:id="531"/>
      <w:bookmarkEnd w:id="532"/>
      <w:bookmarkEnd w:id="533"/>
      <w:bookmarkEnd w:id="534"/>
      <w:bookmarkEnd w:id="535"/>
      <w:bookmarkEnd w:id="536"/>
      <w:bookmarkEnd w:id="537"/>
      <w:bookmarkEnd w:id="538"/>
    </w:p>
    <w:p w14:paraId="1F8D8DB9" w14:textId="15F9FA56" w:rsidR="00723476" w:rsidRDefault="00D706E7" w:rsidP="00723476">
      <w:pPr>
        <w:rPr>
          <w:lang w:bidi="ar-SA"/>
        </w:rPr>
      </w:pPr>
      <w:r>
        <w:rPr>
          <w:lang w:bidi="ar-SA"/>
        </w:rPr>
        <w:t xml:space="preserve">It is recognised </w:t>
      </w:r>
      <w:r w:rsidR="007735E7">
        <w:rPr>
          <w:lang w:bidi="ar-SA"/>
        </w:rPr>
        <w:t xml:space="preserve">pregnancy warning </w:t>
      </w:r>
      <w:r>
        <w:rPr>
          <w:lang w:bidi="ar-SA"/>
        </w:rPr>
        <w:t xml:space="preserve">labelling is part of a broader suite of </w:t>
      </w:r>
      <w:r w:rsidR="0068669B">
        <w:rPr>
          <w:lang w:bidi="ar-SA"/>
        </w:rPr>
        <w:t xml:space="preserve">measures </w:t>
      </w:r>
      <w:r>
        <w:rPr>
          <w:lang w:bidi="ar-SA"/>
        </w:rPr>
        <w:t xml:space="preserve">aimed </w:t>
      </w:r>
      <w:r w:rsidR="00223BE5">
        <w:rPr>
          <w:lang w:bidi="ar-SA"/>
        </w:rPr>
        <w:t>to raise awareness of the risks of drinking alcohol during pregnancy (refer to the DRIS (FRSC, 2018)). Both Australian and New Zealand public health agencies have a number of activities and action</w:t>
      </w:r>
      <w:r w:rsidR="007735E7">
        <w:rPr>
          <w:lang w:bidi="ar-SA"/>
        </w:rPr>
        <w:t xml:space="preserve"> plan</w:t>
      </w:r>
      <w:r w:rsidR="00223BE5">
        <w:rPr>
          <w:lang w:bidi="ar-SA"/>
        </w:rPr>
        <w:t xml:space="preserve">s aimed at educating consumers about </w:t>
      </w:r>
      <w:r w:rsidR="007735E7">
        <w:rPr>
          <w:lang w:bidi="ar-SA"/>
        </w:rPr>
        <w:t xml:space="preserve">the risks of drinking alcohol during pregnancy and </w:t>
      </w:r>
      <w:r w:rsidR="00223BE5">
        <w:rPr>
          <w:lang w:bidi="ar-SA"/>
        </w:rPr>
        <w:t>FASD (see Appendix 1 of the DRIS (FRSC, 2018)). It is expected public health agencies will incorporate reference to the pregnancy warning label in their education materials thereby drawing attention to the labelling requirement and linking the warning label message to broader education m</w:t>
      </w:r>
      <w:r w:rsidR="006C7C0D">
        <w:rPr>
          <w:lang w:bidi="ar-SA"/>
        </w:rPr>
        <w:t xml:space="preserve">essages about </w:t>
      </w:r>
      <w:r w:rsidR="007735E7">
        <w:rPr>
          <w:lang w:bidi="ar-SA"/>
        </w:rPr>
        <w:t xml:space="preserve">not drinking during pregnancy and </w:t>
      </w:r>
      <w:r w:rsidR="006C7C0D">
        <w:rPr>
          <w:lang w:bidi="ar-SA"/>
        </w:rPr>
        <w:t>FASD</w:t>
      </w:r>
      <w:r w:rsidR="007735E7">
        <w:rPr>
          <w:lang w:bidi="ar-SA"/>
        </w:rPr>
        <w:t xml:space="preserve"> prevention</w:t>
      </w:r>
      <w:r w:rsidR="00223BE5">
        <w:rPr>
          <w:lang w:bidi="ar-SA"/>
        </w:rPr>
        <w:t>.</w:t>
      </w:r>
    </w:p>
    <w:p w14:paraId="72E27224" w14:textId="73C27614" w:rsidR="006C7C0D" w:rsidRDefault="006C7C0D" w:rsidP="00723476">
      <w:pPr>
        <w:rPr>
          <w:lang w:bidi="ar-SA"/>
        </w:rPr>
      </w:pPr>
    </w:p>
    <w:p w14:paraId="7B2B113A" w14:textId="32AF6D5D" w:rsidR="0026055E" w:rsidRDefault="0026055E" w:rsidP="00723476">
      <w:r>
        <w:lastRenderedPageBreak/>
        <w:t xml:space="preserve">FSANZ expects to focus on informing consumers, health professionals, FASD community support groups and the alcoholic beverage sector, particularly smaller businesses, of the new labelling requirements. This activity will include webpages aimed at consumers and industry along with articles for health professional and industry communications including social media. FSANZ </w:t>
      </w:r>
      <w:r w:rsidR="007735E7">
        <w:t>will</w:t>
      </w:r>
      <w:r>
        <w:t xml:space="preserve"> work with peak industry organisations </w:t>
      </w:r>
      <w:r w:rsidR="007735E7">
        <w:t xml:space="preserve">and community groups </w:t>
      </w:r>
      <w:r>
        <w:t xml:space="preserve">in providing information about the new </w:t>
      </w:r>
      <w:r w:rsidR="007735E7">
        <w:t xml:space="preserve">labelling </w:t>
      </w:r>
      <w:r>
        <w:t>requirements to their members.</w:t>
      </w:r>
    </w:p>
    <w:p w14:paraId="47C609CE" w14:textId="29A5526C" w:rsidR="00041899" w:rsidRDefault="00041899" w:rsidP="00D34C2D">
      <w:pPr>
        <w:pStyle w:val="Heading2"/>
      </w:pPr>
      <w:bookmarkStart w:id="539" w:name="_Toc19261189"/>
      <w:bookmarkStart w:id="540" w:name="_Toc20136425"/>
      <w:bookmarkStart w:id="541" w:name="_Toc20137107"/>
      <w:bookmarkStart w:id="542" w:name="_Toc20306720"/>
      <w:bookmarkStart w:id="543" w:name="_Toc20306764"/>
      <w:bookmarkStart w:id="544" w:name="_Toc20311824"/>
      <w:bookmarkStart w:id="545" w:name="_Toc20321232"/>
      <w:bookmarkStart w:id="546" w:name="_Toc20314192"/>
      <w:bookmarkStart w:id="547" w:name="_Toc20322193"/>
      <w:bookmarkStart w:id="548" w:name="_Toc20754417"/>
      <w:bookmarkStart w:id="549" w:name="_Toc21015886"/>
      <w:bookmarkStart w:id="550" w:name="_Toc21015983"/>
      <w:r>
        <w:t>4.</w:t>
      </w:r>
      <w:r w:rsidR="00723476">
        <w:t>4</w:t>
      </w:r>
      <w:r>
        <w:tab/>
      </w:r>
      <w:r w:rsidR="00721A3B">
        <w:t>Monitoring</w:t>
      </w:r>
      <w:r w:rsidR="00723476">
        <w:t xml:space="preserve"> and evaluation</w:t>
      </w:r>
      <w:bookmarkEnd w:id="539"/>
      <w:bookmarkEnd w:id="540"/>
      <w:bookmarkEnd w:id="541"/>
      <w:bookmarkEnd w:id="542"/>
      <w:bookmarkEnd w:id="543"/>
      <w:bookmarkEnd w:id="544"/>
      <w:bookmarkEnd w:id="545"/>
      <w:bookmarkEnd w:id="546"/>
      <w:bookmarkEnd w:id="547"/>
      <w:bookmarkEnd w:id="548"/>
      <w:bookmarkEnd w:id="549"/>
      <w:bookmarkEnd w:id="550"/>
    </w:p>
    <w:p w14:paraId="5A82C175" w14:textId="7E930BE8" w:rsidR="00723476" w:rsidRDefault="00723476" w:rsidP="00723476">
      <w:pPr>
        <w:rPr>
          <w:lang w:bidi="ar-SA"/>
        </w:rPr>
      </w:pPr>
      <w:r>
        <w:rPr>
          <w:lang w:bidi="ar-SA"/>
        </w:rPr>
        <w:t xml:space="preserve">It is good practice to monitor and evaluate the implementation of a change in labelling requirements in the Code. </w:t>
      </w:r>
      <w:r w:rsidR="00C26F80">
        <w:rPr>
          <w:lang w:bidi="ar-SA"/>
        </w:rPr>
        <w:t>As labelling is par</w:t>
      </w:r>
      <w:r w:rsidR="00D818DE">
        <w:rPr>
          <w:lang w:bidi="ar-SA"/>
        </w:rPr>
        <w:t>t of a broader suite of activities</w:t>
      </w:r>
      <w:r w:rsidR="00C26F80">
        <w:rPr>
          <w:lang w:bidi="ar-SA"/>
        </w:rPr>
        <w:t xml:space="preserve">, responsibility for monitoring and evaluation may extend beyond FSANZ’s remit. Therefore, </w:t>
      </w:r>
      <w:r>
        <w:rPr>
          <w:lang w:bidi="ar-SA"/>
        </w:rPr>
        <w:t xml:space="preserve">FSANZ will discuss options with the Food Regulation Standing Committee and </w:t>
      </w:r>
      <w:r w:rsidR="00C26F80">
        <w:rPr>
          <w:lang w:bidi="ar-SA"/>
        </w:rPr>
        <w:t xml:space="preserve">other </w:t>
      </w:r>
      <w:r>
        <w:rPr>
          <w:lang w:bidi="ar-SA"/>
        </w:rPr>
        <w:t xml:space="preserve">stakeholders in </w:t>
      </w:r>
      <w:r w:rsidR="00C26F80">
        <w:rPr>
          <w:lang w:bidi="ar-SA"/>
        </w:rPr>
        <w:t>regards</w:t>
      </w:r>
      <w:r>
        <w:rPr>
          <w:lang w:bidi="ar-SA"/>
        </w:rPr>
        <w:t xml:space="preserve"> to undertaking monitoring </w:t>
      </w:r>
      <w:r w:rsidR="00C26F80">
        <w:rPr>
          <w:lang w:bidi="ar-SA"/>
        </w:rPr>
        <w:t xml:space="preserve">and evaluation </w:t>
      </w:r>
      <w:r>
        <w:rPr>
          <w:lang w:bidi="ar-SA"/>
        </w:rPr>
        <w:t xml:space="preserve">after the end of the transition period. </w:t>
      </w:r>
    </w:p>
    <w:p w14:paraId="3EEF5592" w14:textId="77777777" w:rsidR="00723476" w:rsidRDefault="00723476" w:rsidP="00723476">
      <w:pPr>
        <w:rPr>
          <w:lang w:bidi="ar-SA"/>
        </w:rPr>
      </w:pPr>
    </w:p>
    <w:p w14:paraId="63864AF4" w14:textId="643B7811" w:rsidR="00DB3A16" w:rsidRDefault="00723476" w:rsidP="00DB3A16">
      <w:pPr>
        <w:rPr>
          <w:lang w:bidi="ar-SA"/>
        </w:rPr>
      </w:pPr>
      <w:r>
        <w:rPr>
          <w:lang w:bidi="ar-SA"/>
        </w:rPr>
        <w:t>Monitoring and evaluation could include assessing the coverage</w:t>
      </w:r>
      <w:bookmarkEnd w:id="482"/>
      <w:bookmarkEnd w:id="483"/>
      <w:bookmarkEnd w:id="484"/>
      <w:bookmarkEnd w:id="485"/>
      <w:bookmarkEnd w:id="486"/>
      <w:bookmarkEnd w:id="487"/>
      <w:bookmarkEnd w:id="488"/>
      <w:bookmarkEnd w:id="489"/>
      <w:r>
        <w:rPr>
          <w:lang w:bidi="ar-SA"/>
        </w:rPr>
        <w:t xml:space="preserve"> </w:t>
      </w:r>
      <w:r w:rsidR="00DB3A16">
        <w:t>of the label across th</w:t>
      </w:r>
      <w:r>
        <w:t xml:space="preserve">e alcoholic beverage sector, compliance with the presentation of the warning label on beverage containers and packaging, </w:t>
      </w:r>
      <w:r w:rsidR="005D4FD6">
        <w:t xml:space="preserve">and </w:t>
      </w:r>
      <w:r>
        <w:t xml:space="preserve">the extent to which consumers notice the label and understand the </w:t>
      </w:r>
      <w:r w:rsidR="00CE31F5">
        <w:t>warning.</w:t>
      </w:r>
      <w:r w:rsidR="00CE31F5" w:rsidDel="00CE31F5">
        <w:t xml:space="preserve"> </w:t>
      </w:r>
    </w:p>
    <w:p w14:paraId="3343C9D3" w14:textId="77777777" w:rsidR="00DB3A16" w:rsidRPr="00DB3A16" w:rsidRDefault="00DB3A16" w:rsidP="00DB3A16">
      <w:pPr>
        <w:rPr>
          <w:lang w:eastAsia="en-AU" w:bidi="ar-SA"/>
        </w:rPr>
      </w:pPr>
    </w:p>
    <w:p w14:paraId="41503A91" w14:textId="09108D97" w:rsidR="00922C09" w:rsidRPr="00922C09" w:rsidRDefault="00872E7B" w:rsidP="00922C09">
      <w:pPr>
        <w:pStyle w:val="Heading1"/>
      </w:pPr>
      <w:bookmarkStart w:id="551" w:name="_Toc425174949"/>
      <w:bookmarkStart w:id="552" w:name="_Toc19261190"/>
      <w:bookmarkStart w:id="553" w:name="_Toc20136426"/>
      <w:bookmarkStart w:id="554" w:name="_Toc20137108"/>
      <w:bookmarkStart w:id="555" w:name="_Toc20306721"/>
      <w:bookmarkStart w:id="556" w:name="_Toc20306765"/>
      <w:bookmarkStart w:id="557" w:name="_Toc20311825"/>
      <w:bookmarkStart w:id="558" w:name="_Toc20321233"/>
      <w:bookmarkStart w:id="559" w:name="_Toc20314193"/>
      <w:bookmarkStart w:id="560" w:name="_Toc20322194"/>
      <w:bookmarkStart w:id="561" w:name="_Toc20754418"/>
      <w:bookmarkStart w:id="562" w:name="_Toc21015887"/>
      <w:bookmarkStart w:id="563" w:name="_Toc21015984"/>
      <w:r>
        <w:t>5</w:t>
      </w:r>
      <w:r w:rsidR="00922C09" w:rsidRPr="00922C09">
        <w:tab/>
        <w:t>References</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6921F2D7" w14:textId="20D12EA8" w:rsidR="00EA7D85" w:rsidRDefault="00EA7D85" w:rsidP="008E36E0">
      <w:r>
        <w:t>Alcohol Advisory Council of New Zealand (2006) Application submitted to FSANZ seeking to require a health advisory label on alcoholic beverage containers about the risks of consuming alcohol when planning to become pregnant and during pregnancy.</w:t>
      </w:r>
      <w:r w:rsidRPr="00EA7D85">
        <w:t xml:space="preserve"> </w:t>
      </w:r>
      <w:hyperlink r:id="rId47" w:history="1">
        <w:r w:rsidRPr="0044746B">
          <w:rPr>
            <w:rStyle w:val="Hyperlink"/>
            <w:rFonts w:cs="Arial"/>
            <w:szCs w:val="22"/>
          </w:rPr>
          <w:t>http://www.foodstandards.gov.au/code/applications/pages/applicationa576label3785.aspx</w:t>
        </w:r>
      </w:hyperlink>
      <w:r>
        <w:t xml:space="preserve"> Accessed on 11 September 2019.</w:t>
      </w:r>
    </w:p>
    <w:p w14:paraId="13F7A38C" w14:textId="77777777" w:rsidR="00CE31F5" w:rsidRDefault="00CE31F5" w:rsidP="008E36E0"/>
    <w:p w14:paraId="7949025B" w14:textId="1E4DD038" w:rsidR="00EA7D85" w:rsidRDefault="000945C8" w:rsidP="008E36E0">
      <w:bookmarkStart w:id="564" w:name="_CTVL001ef8b2b25f84b46e0b37e403c650a315e"/>
      <w:r>
        <w:t>Argo JJ</w:t>
      </w:r>
      <w:r w:rsidR="00476142">
        <w:t xml:space="preserve"> and</w:t>
      </w:r>
      <w:r w:rsidR="00CE31F5">
        <w:t xml:space="preserve"> </w:t>
      </w:r>
      <w:r>
        <w:t>Main KJ</w:t>
      </w:r>
      <w:r w:rsidR="00260380">
        <w:t>.</w:t>
      </w:r>
      <w:r>
        <w:t xml:space="preserve"> (2004) Meta-analyses of the effectiveness of warning l</w:t>
      </w:r>
      <w:r w:rsidR="00CE31F5">
        <w:t xml:space="preserve">abels. </w:t>
      </w:r>
      <w:bookmarkEnd w:id="564"/>
      <w:r w:rsidR="00CE31F5" w:rsidRPr="00671DB5">
        <w:rPr>
          <w:i/>
        </w:rPr>
        <w:t>Journal of Public Policy &amp; Marketing</w:t>
      </w:r>
      <w:r w:rsidR="00CE31F5" w:rsidRPr="00671DB5">
        <w:t xml:space="preserve">, </w:t>
      </w:r>
      <w:r w:rsidR="00CE31F5" w:rsidRPr="00671DB5">
        <w:rPr>
          <w:i/>
        </w:rPr>
        <w:t>23</w:t>
      </w:r>
      <w:r>
        <w:t>(2):</w:t>
      </w:r>
      <w:r w:rsidR="00CE31F5" w:rsidRPr="00671DB5">
        <w:t xml:space="preserve">193–208. </w:t>
      </w:r>
      <w:hyperlink r:id="rId48" w:history="1">
        <w:r w:rsidR="00D339A0" w:rsidRPr="00186E50">
          <w:rPr>
            <w:rStyle w:val="Hyperlink"/>
          </w:rPr>
          <w:t>https://doi.org/10.1509/jppm.23.2.193.51400</w:t>
        </w:r>
      </w:hyperlink>
    </w:p>
    <w:p w14:paraId="3A84EE61" w14:textId="77777777" w:rsidR="00D339A0" w:rsidRDefault="00D339A0" w:rsidP="008E36E0"/>
    <w:p w14:paraId="73DB1406" w14:textId="32B9B587" w:rsidR="009A16CE" w:rsidRDefault="009A16CE" w:rsidP="008E36E0">
      <w:pPr>
        <w:rPr>
          <w:color w:val="000000"/>
        </w:rPr>
      </w:pPr>
      <w:r w:rsidRPr="004A419F">
        <w:rPr>
          <w:color w:val="000000"/>
        </w:rPr>
        <w:t>Australia and New Zealand Minis</w:t>
      </w:r>
      <w:r>
        <w:rPr>
          <w:color w:val="000000"/>
        </w:rPr>
        <w:t>terial Forum on</w:t>
      </w:r>
      <w:r w:rsidR="00EA7D85">
        <w:rPr>
          <w:color w:val="000000"/>
        </w:rPr>
        <w:t xml:space="preserve"> Food Regulation (Forum) (2017)</w:t>
      </w:r>
      <w:r>
        <w:rPr>
          <w:color w:val="000000"/>
        </w:rPr>
        <w:t xml:space="preserve"> </w:t>
      </w:r>
      <w:r>
        <w:rPr>
          <w:lang w:val="en-AU"/>
        </w:rPr>
        <w:t xml:space="preserve">Australia and New Zealand Ministerial Forum on Food Regulation Communiqué 24 November 2017. </w:t>
      </w:r>
      <w:hyperlink r:id="rId49" w:history="1">
        <w:r w:rsidRPr="0044746B">
          <w:rPr>
            <w:rStyle w:val="Hyperlink"/>
          </w:rPr>
          <w:t>https://foodregulation.gov.au/internet/fr/publishing.nsf/Content/forum-communique-2017-November</w:t>
        </w:r>
      </w:hyperlink>
      <w:r>
        <w:rPr>
          <w:color w:val="000000"/>
        </w:rPr>
        <w:t xml:space="preserve"> Accessed on 11 September 2</w:t>
      </w:r>
      <w:r w:rsidR="001061CA">
        <w:rPr>
          <w:color w:val="000000"/>
        </w:rPr>
        <w:t>019</w:t>
      </w:r>
      <w:r>
        <w:rPr>
          <w:color w:val="000000"/>
        </w:rPr>
        <w:t>.</w:t>
      </w:r>
    </w:p>
    <w:p w14:paraId="5B9612D6" w14:textId="45C3A234" w:rsidR="009A16CE" w:rsidRDefault="009A16CE" w:rsidP="008E36E0">
      <w:pPr>
        <w:rPr>
          <w:color w:val="000000"/>
        </w:rPr>
      </w:pPr>
    </w:p>
    <w:p w14:paraId="0FF07A93" w14:textId="0A2A3148" w:rsidR="009A16CE" w:rsidRDefault="009A16CE" w:rsidP="008E36E0">
      <w:pPr>
        <w:rPr>
          <w:color w:val="000000"/>
        </w:rPr>
      </w:pPr>
      <w:r w:rsidRPr="004A419F">
        <w:rPr>
          <w:color w:val="000000"/>
        </w:rPr>
        <w:t>Australia and New Zealand Minis</w:t>
      </w:r>
      <w:r>
        <w:rPr>
          <w:color w:val="000000"/>
        </w:rPr>
        <w:t>terial Forum on</w:t>
      </w:r>
      <w:r w:rsidR="00EA7D85">
        <w:rPr>
          <w:color w:val="000000"/>
        </w:rPr>
        <w:t xml:space="preserve"> Food Regulation (Forum) (2018)</w:t>
      </w:r>
      <w:r>
        <w:rPr>
          <w:color w:val="000000"/>
        </w:rPr>
        <w:t xml:space="preserve"> </w:t>
      </w:r>
      <w:r>
        <w:rPr>
          <w:lang w:val="en-AU"/>
        </w:rPr>
        <w:t xml:space="preserve">Australia and New Zealand Ministerial Forum on Food Regulation Communiqué 11 October 2018. </w:t>
      </w:r>
      <w:hyperlink r:id="rId50" w:history="1">
        <w:r w:rsidRPr="0044746B">
          <w:rPr>
            <w:rStyle w:val="Hyperlink"/>
          </w:rPr>
          <w:t>https://foodregulation.gov.au/internet/fr/publishing.nsf/Content/forum-communique-2018-October</w:t>
        </w:r>
      </w:hyperlink>
      <w:r w:rsidR="001061CA">
        <w:rPr>
          <w:color w:val="000000"/>
        </w:rPr>
        <w:t xml:space="preserve"> Accessed on 11 September 2019</w:t>
      </w:r>
      <w:r>
        <w:rPr>
          <w:color w:val="000000"/>
        </w:rPr>
        <w:t>.</w:t>
      </w:r>
    </w:p>
    <w:p w14:paraId="0FB13A9A" w14:textId="16853A34" w:rsidR="00383F95" w:rsidRDefault="00383F95" w:rsidP="008E36E0">
      <w:pPr>
        <w:rPr>
          <w:color w:val="000000"/>
        </w:rPr>
      </w:pPr>
    </w:p>
    <w:p w14:paraId="10168F65" w14:textId="228706D4" w:rsidR="00383F95" w:rsidRDefault="00383F95" w:rsidP="008E36E0">
      <w:pPr>
        <w:rPr>
          <w:color w:val="000000"/>
        </w:rPr>
      </w:pPr>
      <w:r w:rsidRPr="004A419F">
        <w:rPr>
          <w:color w:val="000000"/>
        </w:rPr>
        <w:t>Australia and New Zealand Minis</w:t>
      </w:r>
      <w:r>
        <w:rPr>
          <w:color w:val="000000"/>
        </w:rPr>
        <w:t xml:space="preserve">terial Forum on Food Regulation (Forum) (2019) </w:t>
      </w:r>
      <w:r>
        <w:rPr>
          <w:lang w:val="en-AU"/>
        </w:rPr>
        <w:t xml:space="preserve">Australia and New Zealand Ministerial Forum on Food Regulation Communiqué 16 August October 2019. </w:t>
      </w:r>
      <w:hyperlink r:id="rId51" w:history="1">
        <w:r w:rsidRPr="00326049">
          <w:rPr>
            <w:rStyle w:val="Hyperlink"/>
            <w:lang w:val="en-AU"/>
          </w:rPr>
          <w:t>https://foodregulation.gov.au/internet/fr/publishing.nsf/Content/forum-communique-2019-August</w:t>
        </w:r>
      </w:hyperlink>
      <w:r>
        <w:rPr>
          <w:lang w:val="en-AU"/>
        </w:rPr>
        <w:t xml:space="preserve"> </w:t>
      </w:r>
      <w:r w:rsidR="00B844B4">
        <w:rPr>
          <w:color w:val="000000"/>
        </w:rPr>
        <w:t>Accessed on 18 September 2019.</w:t>
      </w:r>
    </w:p>
    <w:p w14:paraId="7D328C37" w14:textId="77777777" w:rsidR="009A16CE" w:rsidRDefault="009A16CE" w:rsidP="008E36E0">
      <w:pPr>
        <w:rPr>
          <w:color w:val="000000"/>
        </w:rPr>
      </w:pPr>
    </w:p>
    <w:p w14:paraId="4BB33EE1" w14:textId="5A6CACDB" w:rsidR="002D020F" w:rsidRDefault="002D020F" w:rsidP="008E36E0">
      <w:pPr>
        <w:rPr>
          <w:lang w:val="en-US"/>
        </w:rPr>
      </w:pPr>
      <w:r>
        <w:rPr>
          <w:lang w:val="en-US"/>
        </w:rPr>
        <w:t xml:space="preserve">Australian Department of Foreign Affairs and Trade (2019) Comprehensive and Progressive Agreement for Trans-Pacific Partnership (CPTPP). </w:t>
      </w:r>
      <w:hyperlink r:id="rId52" w:history="1">
        <w:r w:rsidRPr="00D2405B">
          <w:rPr>
            <w:rStyle w:val="Hyperlink"/>
            <w:lang w:val="en-US"/>
          </w:rPr>
          <w:t>https://dfat.gov.au/trade/agreements/in-force/cptpp/Pages/comprehensive-and-progressive-agreement-for-trans-pacific-partnership.aspx</w:t>
        </w:r>
      </w:hyperlink>
      <w:r>
        <w:rPr>
          <w:lang w:val="en-US"/>
        </w:rPr>
        <w:t xml:space="preserve"> </w:t>
      </w:r>
      <w:r>
        <w:rPr>
          <w:color w:val="000000"/>
        </w:rPr>
        <w:t>Accessed on 12 September 2019.</w:t>
      </w:r>
    </w:p>
    <w:p w14:paraId="44E71E9B" w14:textId="77777777" w:rsidR="002D020F" w:rsidRDefault="002D020F" w:rsidP="008E36E0">
      <w:pPr>
        <w:rPr>
          <w:lang w:val="en-US"/>
        </w:rPr>
      </w:pPr>
    </w:p>
    <w:p w14:paraId="282235FA" w14:textId="77777777" w:rsidR="005E3CA0" w:rsidRDefault="005E3CA0">
      <w:pPr>
        <w:widowControl/>
        <w:rPr>
          <w:color w:val="000000"/>
        </w:rPr>
      </w:pPr>
      <w:r>
        <w:rPr>
          <w:color w:val="000000"/>
        </w:rPr>
        <w:br w:type="page"/>
      </w:r>
    </w:p>
    <w:p w14:paraId="5162A3C6" w14:textId="6CD0FA60" w:rsidR="009A16CE" w:rsidRDefault="001061CA" w:rsidP="005E3CA0">
      <w:pPr>
        <w:keepNext/>
        <w:widowControl/>
        <w:rPr>
          <w:color w:val="000000"/>
        </w:rPr>
      </w:pPr>
      <w:r>
        <w:rPr>
          <w:color w:val="000000"/>
        </w:rPr>
        <w:lastRenderedPageBreak/>
        <w:t>Australian Department of Health (2019</w:t>
      </w:r>
      <w:r w:rsidR="008E36E0">
        <w:rPr>
          <w:color w:val="000000"/>
        </w:rPr>
        <w:t>a</w:t>
      </w:r>
      <w:r>
        <w:rPr>
          <w:color w:val="000000"/>
        </w:rPr>
        <w:t xml:space="preserve">) </w:t>
      </w:r>
      <w:r w:rsidRPr="001061CA">
        <w:rPr>
          <w:color w:val="000000"/>
        </w:rPr>
        <w:t>National Fetal Alcohol Spectrum Disorder (FASD) Strategic Action Plan 2018–2028</w:t>
      </w:r>
      <w:r>
        <w:rPr>
          <w:color w:val="000000"/>
        </w:rPr>
        <w:t xml:space="preserve">. </w:t>
      </w:r>
      <w:hyperlink r:id="rId53" w:history="1">
        <w:r w:rsidRPr="0044746B">
          <w:rPr>
            <w:rStyle w:val="Hyperlink"/>
          </w:rPr>
          <w:t>https://www.health.gov.au/resources/publications/national-fetal-alcohol-spectrum-disorder-fasd-strategic-action-plan-2018-2028</w:t>
        </w:r>
      </w:hyperlink>
      <w:r>
        <w:rPr>
          <w:color w:val="000000"/>
        </w:rPr>
        <w:t xml:space="preserve"> Accessed on 11 September 2019.</w:t>
      </w:r>
    </w:p>
    <w:p w14:paraId="6C5AAD2C" w14:textId="77777777" w:rsidR="008E36E0" w:rsidRDefault="008E36E0" w:rsidP="008E36E0">
      <w:pPr>
        <w:rPr>
          <w:color w:val="000000"/>
        </w:rPr>
      </w:pPr>
    </w:p>
    <w:p w14:paraId="1F012452" w14:textId="738FD88D" w:rsidR="008E36E0" w:rsidRDefault="008E36E0" w:rsidP="008E36E0">
      <w:r>
        <w:t xml:space="preserve">Australian Department of Health (2019b) Alcohol during pregnancy and breastfeeding. </w:t>
      </w:r>
      <w:hyperlink r:id="rId54" w:anchor="not-drinking-is-the-safest-option" w:history="1">
        <w:r w:rsidRPr="00276034">
          <w:rPr>
            <w:rStyle w:val="Hyperlink"/>
          </w:rPr>
          <w:t>https://www.health.gov.au/health-topics/alcohol/alcohol-throughout-life/alcohol-during-pregnancy-and-breastfeeding#not-drinking-is-the-safest-option</w:t>
        </w:r>
      </w:hyperlink>
      <w:r>
        <w:t xml:space="preserve"> Accessed on 12 September 2019.</w:t>
      </w:r>
    </w:p>
    <w:p w14:paraId="70739680" w14:textId="77F2A7D2" w:rsidR="00996A5D" w:rsidRDefault="00996A5D" w:rsidP="008E36E0"/>
    <w:p w14:paraId="687F060E" w14:textId="48A77D34" w:rsidR="00996A5D" w:rsidRDefault="00996A5D" w:rsidP="00996A5D">
      <w:pPr>
        <w:rPr>
          <w:color w:val="000000"/>
        </w:rPr>
      </w:pPr>
      <w:r>
        <w:t xml:space="preserve">Australian Department of Health (2019c) Information you might not know about pregnancy and alcohol. </w:t>
      </w:r>
      <w:hyperlink r:id="rId55" w:history="1">
        <w:r w:rsidRPr="00276034">
          <w:rPr>
            <w:rStyle w:val="Hyperlink"/>
          </w:rPr>
          <w:t>https://www.health.gov.au/resources/publications/information-you-might-not-know-about-pregnancy-and-alcohol</w:t>
        </w:r>
      </w:hyperlink>
      <w:r>
        <w:t xml:space="preserve"> Accessed on 12 September 2019.</w:t>
      </w:r>
    </w:p>
    <w:p w14:paraId="1F760263" w14:textId="609B06AD" w:rsidR="001061CA" w:rsidRDefault="001061CA" w:rsidP="008E36E0">
      <w:pPr>
        <w:rPr>
          <w:color w:val="000000"/>
        </w:rPr>
      </w:pPr>
    </w:p>
    <w:p w14:paraId="5361BC6C" w14:textId="77777777" w:rsidR="009A16CE" w:rsidRDefault="00B658B7" w:rsidP="008E36E0">
      <w:pPr>
        <w:rPr>
          <w:lang w:bidi="ar-SA"/>
        </w:rPr>
      </w:pPr>
      <w:r>
        <w:rPr>
          <w:lang w:bidi="ar-SA"/>
        </w:rPr>
        <w:t xml:space="preserve">Blewett N, Goddard N, Pettigrew S, Reynolds C, Yeatman H (2011) </w:t>
      </w:r>
      <w:r w:rsidRPr="00260380">
        <w:rPr>
          <w:i/>
          <w:lang w:bidi="ar-SA"/>
        </w:rPr>
        <w:t>Labelling logic: Review of food labelling law and policy (2011)</w:t>
      </w:r>
      <w:r>
        <w:rPr>
          <w:lang w:bidi="ar-SA"/>
        </w:rPr>
        <w:t xml:space="preserve">. Department of Health and Ageing, Canberra, Australia. </w:t>
      </w:r>
      <w:hyperlink r:id="rId56" w:history="1">
        <w:r w:rsidR="000A183B" w:rsidRPr="0044746B">
          <w:rPr>
            <w:rStyle w:val="Hyperlink"/>
            <w:lang w:bidi="ar-SA"/>
          </w:rPr>
          <w:t>https://foodregulation.gov.au/internet/fr/publishing.nsf/Content/review-food-labelling</w:t>
        </w:r>
      </w:hyperlink>
      <w:r w:rsidR="000A183B">
        <w:rPr>
          <w:lang w:bidi="ar-SA"/>
        </w:rPr>
        <w:t xml:space="preserve"> </w:t>
      </w:r>
      <w:r>
        <w:rPr>
          <w:lang w:bidi="ar-SA"/>
        </w:rPr>
        <w:t>Accessed on 11 September 2019</w:t>
      </w:r>
      <w:r w:rsidR="000A183B">
        <w:rPr>
          <w:lang w:bidi="ar-SA"/>
        </w:rPr>
        <w:t>.</w:t>
      </w:r>
    </w:p>
    <w:p w14:paraId="05A26FD3" w14:textId="77E19957" w:rsidR="00F247A9" w:rsidRDefault="00F247A9" w:rsidP="008E36E0">
      <w:pPr>
        <w:rPr>
          <w:lang w:bidi="ar-SA"/>
        </w:rPr>
      </w:pPr>
    </w:p>
    <w:p w14:paraId="24C4A152" w14:textId="11BD183B" w:rsidR="00F247A9" w:rsidRDefault="00F247A9" w:rsidP="008E36E0">
      <w:r>
        <w:t>Codex Alimentarius (2017) Discussion paper on alcoholic beverage labelling. Agenda Item 3.2 of the 44</w:t>
      </w:r>
      <w:r w:rsidRPr="00F247A9">
        <w:rPr>
          <w:vertAlign w:val="superscript"/>
        </w:rPr>
        <w:t>th</w:t>
      </w:r>
      <w:r>
        <w:t xml:space="preserve"> Session of the Committee on Food Labelling. </w:t>
      </w:r>
      <w:hyperlink r:id="rId57" w:history="1">
        <w:r w:rsidRPr="00D2405B">
          <w:rPr>
            <w:rStyle w:val="Hyperlink"/>
          </w:rPr>
          <w:t>http://www.fao.org/fao-who-codexalimentarius/meetings/detail/en/?meeting=CCFL&amp;session=44</w:t>
        </w:r>
      </w:hyperlink>
      <w:r>
        <w:t xml:space="preserve"> Accessed on 12 September 2019.</w:t>
      </w:r>
    </w:p>
    <w:p w14:paraId="1E57527F" w14:textId="3B070271" w:rsidR="002D020F" w:rsidRDefault="002D020F" w:rsidP="008E36E0"/>
    <w:p w14:paraId="14BBA68B" w14:textId="746F7524" w:rsidR="002D020F" w:rsidRDefault="002D020F" w:rsidP="008E36E0">
      <w:r>
        <w:t xml:space="preserve">Codex Alimentarius (2019) </w:t>
      </w:r>
      <w:r w:rsidRPr="002D020F">
        <w:t>Report of the 45th Session of the Codex Committee on Food Labelling</w:t>
      </w:r>
      <w:r>
        <w:t xml:space="preserve">. </w:t>
      </w:r>
      <w:hyperlink r:id="rId58" w:history="1">
        <w:r w:rsidRPr="00D2405B">
          <w:rPr>
            <w:rStyle w:val="Hyperlink"/>
            <w:lang w:bidi="ar-SA"/>
          </w:rPr>
          <w:t>http://www.fao.org/fao-who-codexalimentarius/meetings/detail/en/?meeting=CCFL&amp;session=45</w:t>
        </w:r>
      </w:hyperlink>
      <w:r>
        <w:rPr>
          <w:lang w:bidi="ar-SA"/>
        </w:rPr>
        <w:t xml:space="preserve"> </w:t>
      </w:r>
      <w:r>
        <w:t>Accessed on 12 September 2019.</w:t>
      </w:r>
    </w:p>
    <w:p w14:paraId="72EDE381" w14:textId="13FFE24F" w:rsidR="00CF50A9" w:rsidRDefault="00CF50A9" w:rsidP="008E36E0"/>
    <w:p w14:paraId="5A99AED0" w14:textId="7A9BEBEB" w:rsidR="00CF50A9" w:rsidRDefault="00CF50A9" w:rsidP="008E36E0">
      <w:r>
        <w:t xml:space="preserve">Council of Australian Governments (2014) </w:t>
      </w:r>
      <w:r w:rsidRPr="00CF50A9">
        <w:t>Best Practice Regulation: A guide for Ministerial Councils and National Standard Setting Bodies</w:t>
      </w:r>
      <w:r>
        <w:t xml:space="preserve">. </w:t>
      </w:r>
      <w:hyperlink r:id="rId59" w:history="1">
        <w:r w:rsidRPr="0070510C">
          <w:rPr>
            <w:rStyle w:val="Hyperlink"/>
          </w:rPr>
          <w:t>https://www.pmc.gov.au/resource-centre/regulation/best-practice-regulation-guide-ministerial-councils-and-national-standard-setting-bodies</w:t>
        </w:r>
      </w:hyperlink>
      <w:r>
        <w:t xml:space="preserve"> Accessed on 21 September 2019.</w:t>
      </w:r>
    </w:p>
    <w:p w14:paraId="405A692E" w14:textId="6AD95B40" w:rsidR="009A16CE" w:rsidRDefault="009A16CE" w:rsidP="008E36E0">
      <w:pPr>
        <w:rPr>
          <w:lang w:bidi="ar-SA"/>
        </w:rPr>
      </w:pPr>
    </w:p>
    <w:p w14:paraId="35A830BB" w14:textId="2336E66C" w:rsidR="00B658B7" w:rsidRDefault="009A16CE" w:rsidP="008E36E0">
      <w:pPr>
        <w:rPr>
          <w:color w:val="000000"/>
        </w:rPr>
      </w:pPr>
      <w:r>
        <w:t xml:space="preserve">Food Regulation Standing Committee (FRSC) (2018) Decision Regulation Impact Statement: Pregnancy warning labels on packaged alcoholic beverages. </w:t>
      </w:r>
      <w:r>
        <w:rPr>
          <w:color w:val="000000"/>
        </w:rPr>
        <w:t xml:space="preserve">Report prepared for the Australia and New Zealand Ministerial Forum on Food Regulation. </w:t>
      </w:r>
      <w:hyperlink r:id="rId60" w:history="1">
        <w:r w:rsidRPr="0044746B">
          <w:rPr>
            <w:rStyle w:val="Hyperlink"/>
          </w:rPr>
          <w:t>https://foodregulation.gov.au/internet/fr/publishing.nsf/Content/pregnancy-warnings-alcohol-labels</w:t>
        </w:r>
      </w:hyperlink>
      <w:r>
        <w:rPr>
          <w:color w:val="000000"/>
        </w:rPr>
        <w:t xml:space="preserve"> Accessed on 11 September 2019.</w:t>
      </w:r>
    </w:p>
    <w:p w14:paraId="56170184" w14:textId="7453F72F" w:rsidR="00281D32" w:rsidRDefault="00281D32" w:rsidP="008E36E0">
      <w:pPr>
        <w:rPr>
          <w:lang w:bidi="ar-SA"/>
        </w:rPr>
      </w:pPr>
    </w:p>
    <w:p w14:paraId="1A1B8BF1" w14:textId="371B1700" w:rsidR="00281D32" w:rsidRDefault="00281D32" w:rsidP="008E36E0">
      <w:pPr>
        <w:rPr>
          <w:lang w:bidi="ar-SA"/>
        </w:rPr>
      </w:pPr>
      <w:r>
        <w:t xml:space="preserve">Government of Ireland (2018) Public Health (Alcohol) Act 2018. </w:t>
      </w:r>
      <w:hyperlink r:id="rId61" w:history="1">
        <w:r w:rsidRPr="00D2405B">
          <w:rPr>
            <w:rStyle w:val="Hyperlink"/>
          </w:rPr>
          <w:t>https://www.oireachtas.ie/en/bills/bill/2015/120/</w:t>
        </w:r>
      </w:hyperlink>
      <w:r>
        <w:t xml:space="preserve"> Accessed on 12 September 2019. </w:t>
      </w:r>
    </w:p>
    <w:p w14:paraId="3AD308EF" w14:textId="7962B633" w:rsidR="00C53BD0" w:rsidRDefault="00C53BD0" w:rsidP="00C53BD0">
      <w:pPr>
        <w:rPr>
          <w:lang w:bidi="ar-SA"/>
        </w:rPr>
      </w:pPr>
    </w:p>
    <w:p w14:paraId="6AE2D649" w14:textId="51A10CB0" w:rsidR="004E2FAE" w:rsidRDefault="003016FA" w:rsidP="003016FA">
      <w:pPr>
        <w:pStyle w:val="CitaviBibliographyEntry"/>
        <w:ind w:left="0" w:firstLine="0"/>
      </w:pPr>
      <w:bookmarkStart w:id="565" w:name="_CTVL001560f09ead3e84fe4974a0fa843cecb5b"/>
      <w:r>
        <w:t xml:space="preserve">Hall and </w:t>
      </w:r>
      <w:r w:rsidR="00E768A9">
        <w:t>Partners (2018)</w:t>
      </w:r>
      <w:r w:rsidR="004E2FAE">
        <w:t xml:space="preserve"> </w:t>
      </w:r>
      <w:bookmarkEnd w:id="565"/>
      <w:r w:rsidR="004E2FAE" w:rsidRPr="00260380">
        <w:rPr>
          <w:i/>
        </w:rPr>
        <w:t>Understanding of consumer information messaging on alcohol products: Focus group testing report.</w:t>
      </w:r>
      <w:r w:rsidR="004E2FAE" w:rsidRPr="00671DB5">
        <w:t xml:space="preserve"> </w:t>
      </w:r>
      <w:r w:rsidR="00E768A9">
        <w:t>Report prepared</w:t>
      </w:r>
      <w:r w:rsidR="00E768A9" w:rsidRPr="00E768A9">
        <w:t xml:space="preserve"> for the Foundation for Alcohol Research and Education</w:t>
      </w:r>
      <w:r w:rsidR="00E768A9">
        <w:t>. 27 April 2018.</w:t>
      </w:r>
      <w:r w:rsidR="00E768A9" w:rsidRPr="00E768A9">
        <w:t xml:space="preserve"> </w:t>
      </w:r>
      <w:hyperlink r:id="rId62" w:history="1">
        <w:r w:rsidRPr="00F2406F">
          <w:rPr>
            <w:rStyle w:val="Hyperlink"/>
          </w:rPr>
          <w:t>http://fare.org.au/understanding-of-consumer-information-messaging-on-alcohol-products/</w:t>
        </w:r>
      </w:hyperlink>
      <w:r w:rsidR="00E768A9">
        <w:t xml:space="preserve"> Accessed on 28 September 2019.</w:t>
      </w:r>
    </w:p>
    <w:p w14:paraId="111BD804" w14:textId="77777777" w:rsidR="004E2FAE" w:rsidRDefault="004E2FAE" w:rsidP="00C53BD0">
      <w:pPr>
        <w:rPr>
          <w:lang w:bidi="ar-SA"/>
        </w:rPr>
      </w:pPr>
    </w:p>
    <w:p w14:paraId="4CFFDE63" w14:textId="14A0AE7C" w:rsidR="00AC6F88" w:rsidRDefault="00AC6F88" w:rsidP="00281D32">
      <w:r>
        <w:t xml:space="preserve">Independent Brewers Association (2019) IBA beer labelling guidelines. </w:t>
      </w:r>
      <w:hyperlink r:id="rId63" w:history="1">
        <w:r w:rsidRPr="00865554">
          <w:rPr>
            <w:rStyle w:val="Hyperlink"/>
          </w:rPr>
          <w:t>http://iba.org.au/iba-beer-labeling-guidelines/</w:t>
        </w:r>
      </w:hyperlink>
      <w:r>
        <w:t xml:space="preserve"> Accessed on 23 September 2019.</w:t>
      </w:r>
    </w:p>
    <w:p w14:paraId="68E297ED" w14:textId="77777777" w:rsidR="00AC6F88" w:rsidRDefault="00AC6F88" w:rsidP="00281D32"/>
    <w:p w14:paraId="07ED4D95" w14:textId="492699AF" w:rsidR="00281D32" w:rsidRDefault="00281D32" w:rsidP="00281D32">
      <w:r w:rsidRPr="00215F42">
        <w:t xml:space="preserve">International Alliance </w:t>
      </w:r>
      <w:r>
        <w:t>for Responsible Drinking (IARD) (2019a)</w:t>
      </w:r>
      <w:r w:rsidRPr="00215F42">
        <w:t xml:space="preserve"> Health warning labeling requirements. </w:t>
      </w:r>
      <w:hyperlink r:id="rId64" w:history="1">
        <w:r w:rsidRPr="00D2405B">
          <w:rPr>
            <w:rStyle w:val="Hyperlink"/>
          </w:rPr>
          <w:t>http://www.iard.org/resources/health-warning-labeling-requirements/</w:t>
        </w:r>
      </w:hyperlink>
      <w:r>
        <w:t xml:space="preserve"> Accessed on 12 September 2019.</w:t>
      </w:r>
    </w:p>
    <w:p w14:paraId="7F75D692" w14:textId="74013FBA" w:rsidR="00C53BD0" w:rsidRDefault="00C53BD0" w:rsidP="00C53BD0">
      <w:r w:rsidRPr="00215F42">
        <w:lastRenderedPageBreak/>
        <w:t xml:space="preserve">International Alliance </w:t>
      </w:r>
      <w:r>
        <w:t>for Responsible Drinking (IARD) (2019</w:t>
      </w:r>
      <w:r w:rsidR="00281D32">
        <w:t>b</w:t>
      </w:r>
      <w:r>
        <w:t>)</w:t>
      </w:r>
      <w:r w:rsidRPr="00215F42">
        <w:t xml:space="preserve"> </w:t>
      </w:r>
      <w:r>
        <w:rPr>
          <w:lang w:val="en-AU"/>
        </w:rPr>
        <w:t xml:space="preserve">Beer, wine and spirits producer’s commitments to reduce harmful drinking. </w:t>
      </w:r>
      <w:hyperlink r:id="rId65" w:history="1">
        <w:r w:rsidRPr="00D2405B">
          <w:rPr>
            <w:rStyle w:val="Hyperlink"/>
            <w:lang w:val="en-AU"/>
          </w:rPr>
          <w:t>http://www.iard.org/producers-commitments/</w:t>
        </w:r>
      </w:hyperlink>
      <w:r>
        <w:rPr>
          <w:lang w:val="en-AU"/>
        </w:rPr>
        <w:t xml:space="preserve"> Accessed on 12 September 2019</w:t>
      </w:r>
    </w:p>
    <w:p w14:paraId="2D08838D" w14:textId="77777777" w:rsidR="00215F42" w:rsidRPr="008E36E0" w:rsidRDefault="00215F42" w:rsidP="00215F42"/>
    <w:p w14:paraId="20136777" w14:textId="001407F4" w:rsidR="000A183B" w:rsidRDefault="000A183B" w:rsidP="008E36E0">
      <w:pPr>
        <w:rPr>
          <w:bCs/>
        </w:rPr>
      </w:pPr>
      <w:r w:rsidRPr="008E36E0">
        <w:rPr>
          <w:bCs/>
        </w:rPr>
        <w:t xml:space="preserve">Ministry for Primary Industries (MPI) (2014) Evaluation of voluntary pregnancy labelling on alcohol products in New Zealand. MPI Technical Paper </w:t>
      </w:r>
      <w:r w:rsidR="009A3B1A" w:rsidRPr="008E36E0">
        <w:rPr>
          <w:bCs/>
        </w:rPr>
        <w:t xml:space="preserve">No: </w:t>
      </w:r>
      <w:r w:rsidRPr="008E36E0">
        <w:rPr>
          <w:bCs/>
        </w:rPr>
        <w:t>2014/17</w:t>
      </w:r>
      <w:r w:rsidR="009A3B1A" w:rsidRPr="008E36E0">
        <w:rPr>
          <w:bCs/>
        </w:rPr>
        <w:t xml:space="preserve">. Wellington, New Zealand Government. </w:t>
      </w:r>
      <w:hyperlink r:id="rId66" w:history="1">
        <w:r w:rsidR="009A3B1A" w:rsidRPr="008E36E0">
          <w:rPr>
            <w:rStyle w:val="Hyperlink"/>
            <w:bCs/>
          </w:rPr>
          <w:t>http://foodregulation.gov.au/internet/fr/publishing.nsf/Content/pregnancy-warnings-alcohol-labels</w:t>
        </w:r>
      </w:hyperlink>
      <w:r w:rsidR="009A3B1A" w:rsidRPr="008E36E0">
        <w:rPr>
          <w:bCs/>
        </w:rPr>
        <w:t xml:space="preserve"> Accessed on 11 September 2019.</w:t>
      </w:r>
    </w:p>
    <w:p w14:paraId="1B81CA8C" w14:textId="77777777" w:rsidR="008E36E0" w:rsidRPr="008E36E0" w:rsidRDefault="008E36E0" w:rsidP="008E36E0">
      <w:pPr>
        <w:rPr>
          <w:bCs/>
        </w:rPr>
      </w:pPr>
    </w:p>
    <w:p w14:paraId="08965CD0" w14:textId="77777777" w:rsidR="008E36E0" w:rsidRDefault="009A3B1A" w:rsidP="008E36E0">
      <w:pPr>
        <w:rPr>
          <w:bCs/>
        </w:rPr>
      </w:pPr>
      <w:r w:rsidRPr="008E36E0">
        <w:rPr>
          <w:bCs/>
        </w:rPr>
        <w:t>Ministry for Primary Industries (MPI) (2017a)</w:t>
      </w:r>
      <w:r w:rsidR="00BC4A8A" w:rsidRPr="008E36E0">
        <w:rPr>
          <w:bCs/>
        </w:rPr>
        <w:t xml:space="preserve">. Evaluation of voluntary pregnancy warning labelling on alcohol products in New Zealand. MPI Technical Paper No: 2017/51. </w:t>
      </w:r>
      <w:r w:rsidRPr="008E36E0">
        <w:rPr>
          <w:bCs/>
        </w:rPr>
        <w:t>Wellington, New Zealand Government</w:t>
      </w:r>
      <w:r w:rsidR="00BC4A8A" w:rsidRPr="008E36E0">
        <w:rPr>
          <w:bCs/>
        </w:rPr>
        <w:t>.</w:t>
      </w:r>
      <w:r w:rsidR="00BC4A8A" w:rsidRPr="008E36E0">
        <w:t xml:space="preserve"> </w:t>
      </w:r>
      <w:hyperlink r:id="rId67" w:history="1">
        <w:r w:rsidRPr="008E36E0">
          <w:rPr>
            <w:rStyle w:val="Hyperlink"/>
            <w:bCs/>
          </w:rPr>
          <w:t>http://foodregulation.gov.au/internet/fr/publishing.nsf/Content/pregnancy-warnings-alcohol-labels</w:t>
        </w:r>
      </w:hyperlink>
      <w:r w:rsidR="00BC4A8A" w:rsidRPr="008E36E0">
        <w:rPr>
          <w:bCs/>
        </w:rPr>
        <w:t xml:space="preserve"> Accessed </w:t>
      </w:r>
      <w:r w:rsidRPr="008E36E0">
        <w:rPr>
          <w:bCs/>
        </w:rPr>
        <w:t xml:space="preserve">on </w:t>
      </w:r>
      <w:r w:rsidR="00BC4A8A" w:rsidRPr="008E36E0">
        <w:rPr>
          <w:bCs/>
        </w:rPr>
        <w:t>10 September 2019</w:t>
      </w:r>
      <w:r w:rsidRPr="008E36E0">
        <w:rPr>
          <w:bCs/>
        </w:rPr>
        <w:t>.</w:t>
      </w:r>
    </w:p>
    <w:p w14:paraId="64209645" w14:textId="6CCDF8FD" w:rsidR="009A3B1A" w:rsidRPr="008E36E0" w:rsidRDefault="009A3B1A" w:rsidP="008E36E0">
      <w:pPr>
        <w:rPr>
          <w:bCs/>
        </w:rPr>
      </w:pPr>
    </w:p>
    <w:p w14:paraId="6B822BBE" w14:textId="77777777" w:rsidR="005F216A" w:rsidRDefault="009A3B1A" w:rsidP="008E36E0">
      <w:pPr>
        <w:rPr>
          <w:bCs/>
        </w:rPr>
      </w:pPr>
      <w:r w:rsidRPr="008E36E0">
        <w:rPr>
          <w:bCs/>
        </w:rPr>
        <w:t>Ministry for Primary Industries (MPI) (2017b). Overview report: voluntary pregnancy warning labelling on alcohol products in New Zealand. MPI Technical Paper No: 2017/50. Wellington, New Zealand Government.</w:t>
      </w:r>
      <w:r w:rsidRPr="008E36E0">
        <w:t xml:space="preserve"> </w:t>
      </w:r>
      <w:hyperlink r:id="rId68" w:history="1">
        <w:r w:rsidRPr="008E36E0">
          <w:rPr>
            <w:rStyle w:val="Hyperlink"/>
            <w:bCs/>
          </w:rPr>
          <w:t>http://foodregulation.gov.au/internet/fr/publishing.nsf/Content/pregnancy-warnings-alcohol-labels</w:t>
        </w:r>
      </w:hyperlink>
      <w:r w:rsidRPr="008E36E0">
        <w:rPr>
          <w:bCs/>
        </w:rPr>
        <w:t xml:space="preserve"> Accessed on 10 September 2019. </w:t>
      </w:r>
    </w:p>
    <w:p w14:paraId="6681A384" w14:textId="77777777" w:rsidR="005F216A" w:rsidRDefault="005F216A" w:rsidP="008E36E0">
      <w:pPr>
        <w:rPr>
          <w:bCs/>
        </w:rPr>
      </w:pPr>
    </w:p>
    <w:p w14:paraId="39EC9F8B" w14:textId="19FFA2BB" w:rsidR="009A3B1A" w:rsidRDefault="005F216A" w:rsidP="008E36E0">
      <w:pPr>
        <w:rPr>
          <w:bCs/>
        </w:rPr>
      </w:pPr>
      <w:r>
        <w:rPr>
          <w:bCs/>
        </w:rPr>
        <w:t>Muth M, Ball M, Coglaiti M, &amp; Karns S. (2012)</w:t>
      </w:r>
      <w:r w:rsidRPr="005F216A">
        <w:rPr>
          <w:bCs/>
        </w:rPr>
        <w:t xml:space="preserve"> </w:t>
      </w:r>
      <w:r w:rsidRPr="00260380">
        <w:rPr>
          <w:bCs/>
          <w:i/>
        </w:rPr>
        <w:t>Model to estimate costs of using labeling as a risk reduction strategy for consumer products regulated by the Food and Drug Administration.</w:t>
      </w:r>
      <w:r w:rsidRPr="005F216A">
        <w:rPr>
          <w:bCs/>
        </w:rPr>
        <w:t xml:space="preserve"> Contract No. GS-10F-0097L, Task Order 5. Revised final report. Research Triangle Park, NC: RTI International. Prepared for U.S. Food and Drug Administration, Center for Food Safety and Applied Nutrition</w:t>
      </w:r>
      <w:r>
        <w:rPr>
          <w:bCs/>
        </w:rPr>
        <w:t xml:space="preserve">. </w:t>
      </w:r>
      <w:hyperlink r:id="rId69" w:history="1">
        <w:r w:rsidRPr="0070510C">
          <w:rPr>
            <w:rStyle w:val="Hyperlink"/>
            <w:bCs/>
          </w:rPr>
          <w:t>https://www.rti.org/publication/model-estimate-costs-using-labeling-risk-reduction-strategy-consumer-products-regulated</w:t>
        </w:r>
      </w:hyperlink>
      <w:r>
        <w:rPr>
          <w:bCs/>
        </w:rPr>
        <w:t xml:space="preserve"> </w:t>
      </w:r>
      <w:r w:rsidRPr="008E36E0">
        <w:rPr>
          <w:bCs/>
        </w:rPr>
        <w:t xml:space="preserve">Accessed on </w:t>
      </w:r>
      <w:r>
        <w:rPr>
          <w:bCs/>
        </w:rPr>
        <w:t>21</w:t>
      </w:r>
      <w:r w:rsidRPr="008E36E0">
        <w:rPr>
          <w:bCs/>
        </w:rPr>
        <w:t xml:space="preserve"> September 2019.</w:t>
      </w:r>
    </w:p>
    <w:p w14:paraId="34E61DEA" w14:textId="77777777" w:rsidR="008E36E0" w:rsidRPr="008E36E0" w:rsidRDefault="008E36E0" w:rsidP="008E36E0">
      <w:pPr>
        <w:rPr>
          <w:bCs/>
        </w:rPr>
      </w:pPr>
    </w:p>
    <w:p w14:paraId="1C4268A9" w14:textId="64ED3CE6" w:rsidR="000A183B" w:rsidRDefault="00862C1C" w:rsidP="008E36E0">
      <w:pPr>
        <w:rPr>
          <w:bCs/>
        </w:rPr>
      </w:pPr>
      <w:r w:rsidRPr="008E36E0">
        <w:rPr>
          <w:bCs/>
        </w:rPr>
        <w:t>National Health and Medical Research Council</w:t>
      </w:r>
      <w:r w:rsidR="00B658B7" w:rsidRPr="008E36E0">
        <w:rPr>
          <w:bCs/>
        </w:rPr>
        <w:t xml:space="preserve"> (NHMRC)</w:t>
      </w:r>
      <w:r w:rsidRPr="008E36E0">
        <w:rPr>
          <w:bCs/>
        </w:rPr>
        <w:t xml:space="preserve"> </w:t>
      </w:r>
      <w:r w:rsidR="00B658B7" w:rsidRPr="008E36E0">
        <w:rPr>
          <w:bCs/>
        </w:rPr>
        <w:t>(</w:t>
      </w:r>
      <w:r w:rsidRPr="008E36E0">
        <w:rPr>
          <w:bCs/>
        </w:rPr>
        <w:t>2009</w:t>
      </w:r>
      <w:r w:rsidR="00B658B7" w:rsidRPr="008E36E0">
        <w:rPr>
          <w:bCs/>
        </w:rPr>
        <w:t xml:space="preserve">) Australian guidelines to reduce health risks from drinking alcohol. Canberra, Australian Government. </w:t>
      </w:r>
      <w:hyperlink r:id="rId70" w:history="1">
        <w:r w:rsidR="00B658B7" w:rsidRPr="008E36E0">
          <w:rPr>
            <w:rStyle w:val="Hyperlink"/>
            <w:bCs/>
          </w:rPr>
          <w:t>https://www.nhmrc.gov.au/health-advice/alcohol</w:t>
        </w:r>
      </w:hyperlink>
      <w:r w:rsidR="00B658B7" w:rsidRPr="008E36E0">
        <w:rPr>
          <w:bCs/>
        </w:rPr>
        <w:t xml:space="preserve"> Accessed on</w:t>
      </w:r>
      <w:r w:rsidR="000A183B" w:rsidRPr="008E36E0">
        <w:rPr>
          <w:bCs/>
        </w:rPr>
        <w:t xml:space="preserve"> </w:t>
      </w:r>
      <w:r w:rsidR="00B658B7" w:rsidRPr="008E36E0">
        <w:rPr>
          <w:bCs/>
        </w:rPr>
        <w:t>11 September 2019.</w:t>
      </w:r>
    </w:p>
    <w:p w14:paraId="7C4625C8" w14:textId="450997A1" w:rsidR="009610B4" w:rsidRDefault="009610B4" w:rsidP="008E36E0">
      <w:pPr>
        <w:rPr>
          <w:bCs/>
        </w:rPr>
      </w:pPr>
    </w:p>
    <w:p w14:paraId="3C3E192E" w14:textId="4D87ACF5" w:rsidR="009610B4" w:rsidRDefault="009610B4" w:rsidP="009610B4">
      <w:pPr>
        <w:rPr>
          <w:bCs/>
        </w:rPr>
      </w:pPr>
      <w:r w:rsidRPr="008E36E0">
        <w:rPr>
          <w:bCs/>
        </w:rPr>
        <w:t>National Health and Medical Research Council (NHMRC) (</w:t>
      </w:r>
      <w:r>
        <w:rPr>
          <w:bCs/>
        </w:rPr>
        <w:t>201</w:t>
      </w:r>
      <w:r w:rsidRPr="008E36E0">
        <w:rPr>
          <w:bCs/>
        </w:rPr>
        <w:t xml:space="preserve">9) </w:t>
      </w:r>
      <w:r w:rsidRPr="009610B4">
        <w:rPr>
          <w:bCs/>
        </w:rPr>
        <w:t>Revision of the Australian guidelines to reduce health risks from drinking alcohol 2009</w:t>
      </w:r>
      <w:r>
        <w:rPr>
          <w:bCs/>
        </w:rPr>
        <w:t>.</w:t>
      </w:r>
      <w:r w:rsidRPr="009610B4">
        <w:rPr>
          <w:bCs/>
        </w:rPr>
        <w:t xml:space="preserve"> </w:t>
      </w:r>
      <w:r w:rsidRPr="009610B4">
        <w:rPr>
          <w:rStyle w:val="Hyperlink"/>
          <w:bCs/>
        </w:rPr>
        <w:t>https://www.nhmrc.gov.au/about-us/news-centre/revision-australian-guidelines-reduce-health-risks-drinking-alcohol-2009</w:t>
      </w:r>
      <w:r w:rsidRPr="008E36E0">
        <w:rPr>
          <w:bCs/>
        </w:rPr>
        <w:t xml:space="preserve"> Accessed on </w:t>
      </w:r>
      <w:r>
        <w:rPr>
          <w:bCs/>
        </w:rPr>
        <w:t>12</w:t>
      </w:r>
      <w:r w:rsidRPr="008E36E0">
        <w:rPr>
          <w:bCs/>
        </w:rPr>
        <w:t xml:space="preserve"> September 2019.</w:t>
      </w:r>
    </w:p>
    <w:p w14:paraId="5CF56A03" w14:textId="658B2780" w:rsidR="008E36E0" w:rsidRPr="008E36E0" w:rsidRDefault="008E36E0" w:rsidP="008E36E0">
      <w:pPr>
        <w:rPr>
          <w:bCs/>
        </w:rPr>
      </w:pPr>
    </w:p>
    <w:p w14:paraId="7509497A" w14:textId="73DF737C" w:rsidR="00996A5D" w:rsidRDefault="00996A5D" w:rsidP="008E36E0">
      <w:r>
        <w:t xml:space="preserve">New Zealand Health Promotion Agency (2019) Alcohol &amp; pregnancy – what you need to know. </w:t>
      </w:r>
      <w:hyperlink r:id="rId71" w:history="1">
        <w:r w:rsidRPr="00276034">
          <w:rPr>
            <w:rStyle w:val="Hyperlink"/>
          </w:rPr>
          <w:t>https://www.alcohol.org.nz/alcohol-its-effects/alcohol-and-pregnancy/what-you-need-to-know</w:t>
        </w:r>
      </w:hyperlink>
      <w:r>
        <w:t xml:space="preserve"> </w:t>
      </w:r>
      <w:r w:rsidRPr="008E36E0">
        <w:rPr>
          <w:bCs/>
        </w:rPr>
        <w:t xml:space="preserve">Accessed on </w:t>
      </w:r>
      <w:r>
        <w:rPr>
          <w:bCs/>
        </w:rPr>
        <w:t>12</w:t>
      </w:r>
      <w:r w:rsidRPr="008E36E0">
        <w:rPr>
          <w:bCs/>
        </w:rPr>
        <w:t xml:space="preserve"> September 2019.</w:t>
      </w:r>
    </w:p>
    <w:p w14:paraId="0C625CED" w14:textId="77777777" w:rsidR="00996A5D" w:rsidRDefault="00996A5D" w:rsidP="008E36E0"/>
    <w:p w14:paraId="6D250F2B" w14:textId="56871BE6" w:rsidR="009610B4" w:rsidRDefault="009610B4" w:rsidP="008E36E0">
      <w:pPr>
        <w:rPr>
          <w:lang w:eastAsia="en-AU" w:bidi="ar-SA"/>
        </w:rPr>
      </w:pPr>
      <w:r>
        <w:rPr>
          <w:lang w:eastAsia="en-AU" w:bidi="ar-SA"/>
        </w:rPr>
        <w:t xml:space="preserve">New Zealand Ministry of Health (2018) Alcohol: Pregnancy and babies. </w:t>
      </w:r>
      <w:hyperlink r:id="rId72" w:history="1">
        <w:r w:rsidRPr="00D2405B">
          <w:rPr>
            <w:rStyle w:val="Hyperlink"/>
            <w:lang w:eastAsia="en-AU" w:bidi="ar-SA"/>
          </w:rPr>
          <w:t>https://www.health.govt.nz/your-health/healthy-living/addictions/alcohol-and-drug-abuse/alcohol/alcohol-pregnancy-and-babies</w:t>
        </w:r>
      </w:hyperlink>
      <w:r>
        <w:rPr>
          <w:lang w:eastAsia="en-AU" w:bidi="ar-SA"/>
        </w:rPr>
        <w:t xml:space="preserve"> Accessed on 12 September 2019.</w:t>
      </w:r>
    </w:p>
    <w:p w14:paraId="5BC2580A" w14:textId="77777777" w:rsidR="009610B4" w:rsidRDefault="009610B4" w:rsidP="008E36E0">
      <w:pPr>
        <w:rPr>
          <w:lang w:eastAsia="en-AU" w:bidi="ar-SA"/>
        </w:rPr>
      </w:pPr>
    </w:p>
    <w:p w14:paraId="231E1F3A" w14:textId="77EB7D22" w:rsidR="001061CA" w:rsidRDefault="001061CA" w:rsidP="008E36E0">
      <w:pPr>
        <w:rPr>
          <w:lang w:bidi="ar-SA"/>
        </w:rPr>
      </w:pPr>
      <w:r>
        <w:rPr>
          <w:lang w:bidi="ar-SA"/>
        </w:rPr>
        <w:t xml:space="preserve">New Zealand Ministry of Health (2019) Fetal alcohol spectrum disorder. </w:t>
      </w:r>
      <w:hyperlink r:id="rId73" w:history="1">
        <w:r w:rsidRPr="0044746B">
          <w:rPr>
            <w:rStyle w:val="Hyperlink"/>
            <w:lang w:bidi="ar-SA"/>
          </w:rPr>
          <w:t>https://www.health.govt.nz/our-work/diseases-and-conditions/fetal-alcohol-spectrum-disorder</w:t>
        </w:r>
      </w:hyperlink>
      <w:r>
        <w:rPr>
          <w:lang w:bidi="ar-SA"/>
        </w:rPr>
        <w:t xml:space="preserve">  </w:t>
      </w:r>
      <w:r w:rsidRPr="001061CA">
        <w:rPr>
          <w:lang w:bidi="ar-SA"/>
        </w:rPr>
        <w:t>Accessed on 11 September 2019.</w:t>
      </w:r>
      <w:r>
        <w:rPr>
          <w:lang w:bidi="ar-SA"/>
        </w:rPr>
        <w:t xml:space="preserve"> </w:t>
      </w:r>
    </w:p>
    <w:p w14:paraId="202C812E" w14:textId="048F5E73" w:rsidR="00A77E34" w:rsidRDefault="00A77E34" w:rsidP="008E36E0">
      <w:pPr>
        <w:rPr>
          <w:lang w:bidi="ar-SA"/>
        </w:rPr>
      </w:pPr>
    </w:p>
    <w:p w14:paraId="0B270778" w14:textId="60F25B16" w:rsidR="00A77E34" w:rsidRDefault="00A77E34" w:rsidP="008E36E0">
      <w:pPr>
        <w:rPr>
          <w:lang w:bidi="ar-SA"/>
        </w:rPr>
      </w:pPr>
      <w:r>
        <w:rPr>
          <w:lang w:eastAsia="en-AU" w:bidi="ar-SA"/>
        </w:rPr>
        <w:t xml:space="preserve">New Zealand Ministry of Health and New Zealand Health Promotion Agency (2018) Alcohol and pregnancy: what you might not know. </w:t>
      </w:r>
      <w:hyperlink r:id="rId74" w:history="1">
        <w:r w:rsidRPr="00D2405B">
          <w:rPr>
            <w:rStyle w:val="Hyperlink"/>
            <w:lang w:eastAsia="en-AU" w:bidi="ar-SA"/>
          </w:rPr>
          <w:t>https://www.healthed.govt.nz/resource/alcohol-and-pregnancy-what-you-might-not-know</w:t>
        </w:r>
      </w:hyperlink>
      <w:r>
        <w:rPr>
          <w:lang w:eastAsia="en-AU" w:bidi="ar-SA"/>
        </w:rPr>
        <w:t xml:space="preserve"> Accessed on 12 September 2019.</w:t>
      </w:r>
    </w:p>
    <w:p w14:paraId="72785BE5" w14:textId="77777777" w:rsidR="001061CA" w:rsidRPr="001061CA" w:rsidRDefault="001061CA" w:rsidP="008E36E0">
      <w:pPr>
        <w:rPr>
          <w:lang w:bidi="ar-SA"/>
        </w:rPr>
      </w:pPr>
    </w:p>
    <w:p w14:paraId="5146B13B" w14:textId="3F5A4E4B" w:rsidR="00253908" w:rsidRDefault="00253908" w:rsidP="008E36E0">
      <w:pPr>
        <w:rPr>
          <w:i/>
        </w:rPr>
      </w:pPr>
      <w:r w:rsidRPr="00253908">
        <w:rPr>
          <w:i/>
        </w:rPr>
        <w:lastRenderedPageBreak/>
        <w:t>New Zealand Wine Act 2003</w:t>
      </w:r>
      <w:r>
        <w:rPr>
          <w:i/>
        </w:rPr>
        <w:t xml:space="preserve"> </w:t>
      </w:r>
      <w:r>
        <w:t>(2018)</w:t>
      </w:r>
      <w:r>
        <w:rPr>
          <w:i/>
        </w:rPr>
        <w:t xml:space="preserve"> </w:t>
      </w:r>
      <w:hyperlink r:id="rId75" w:history="1">
        <w:r w:rsidRPr="00D2405B">
          <w:rPr>
            <w:rStyle w:val="Hyperlink"/>
            <w:i/>
          </w:rPr>
          <w:t>http://www.legislation.govt.nz/act/public/2003/0114/55.0/DLM222447.html</w:t>
        </w:r>
      </w:hyperlink>
      <w:r>
        <w:rPr>
          <w:i/>
        </w:rPr>
        <w:t xml:space="preserve"> </w:t>
      </w:r>
      <w:r>
        <w:t>Accessed on 12 September 2019.</w:t>
      </w:r>
      <w:r w:rsidRPr="00253908">
        <w:rPr>
          <w:i/>
        </w:rPr>
        <w:t xml:space="preserve"> </w:t>
      </w:r>
    </w:p>
    <w:p w14:paraId="067A6ED0" w14:textId="173E203A" w:rsidR="00E40657" w:rsidRDefault="00E40657" w:rsidP="008E36E0"/>
    <w:p w14:paraId="2C02562B" w14:textId="1AC44828" w:rsidR="00E40657" w:rsidRDefault="000A606C" w:rsidP="008E36E0">
      <w:r>
        <w:t>PricewaterhouseCoopers (2014)</w:t>
      </w:r>
      <w:r w:rsidRPr="000A606C">
        <w:t xml:space="preserve"> </w:t>
      </w:r>
      <w:r w:rsidRPr="00260380">
        <w:rPr>
          <w:i/>
        </w:rPr>
        <w:t>Cost Schedule for Food Labelling Changes: Final Report</w:t>
      </w:r>
      <w:r w:rsidRPr="000A606C">
        <w:t xml:space="preserve"> Prepared for Food Standards Australia New Zealand – Updated for the Department of Health. April 2014.</w:t>
      </w:r>
      <w:r>
        <w:t xml:space="preserve"> </w:t>
      </w:r>
      <w:hyperlink r:id="rId76" w:history="1">
        <w:r w:rsidR="00E40657" w:rsidRPr="009942E5">
          <w:rPr>
            <w:rStyle w:val="Hyperlink"/>
          </w:rPr>
          <w:t>https://studylib.net/doc/6932339/cost-schedule-for-food-labelling-changes</w:t>
        </w:r>
      </w:hyperlink>
      <w:r w:rsidR="00E40657">
        <w:t xml:space="preserve"> </w:t>
      </w:r>
    </w:p>
    <w:p w14:paraId="22CF19FF" w14:textId="08F671C0" w:rsidR="00E40657" w:rsidRPr="00253908" w:rsidRDefault="00E40657" w:rsidP="008E36E0">
      <w:r>
        <w:t>Accessed on 17 September 2019.</w:t>
      </w:r>
    </w:p>
    <w:p w14:paraId="0953BF06" w14:textId="77777777" w:rsidR="00253908" w:rsidRDefault="00253908" w:rsidP="008E36E0"/>
    <w:p w14:paraId="720A6753" w14:textId="6C3EB4A9" w:rsidR="004E2FAE" w:rsidRDefault="00E768A9" w:rsidP="00E768A9">
      <w:pPr>
        <w:pStyle w:val="CitaviBibliographyEntry"/>
        <w:ind w:left="0" w:firstLine="0"/>
      </w:pPr>
      <w:bookmarkStart w:id="566" w:name="_CTVL0018d328980e4214b27b408c42c0e7ab9e4"/>
      <w:r>
        <w:t>Rout J and Hannan T (2016)</w:t>
      </w:r>
      <w:r w:rsidR="004E2FAE" w:rsidRPr="00260380">
        <w:t xml:space="preserve"> </w:t>
      </w:r>
      <w:bookmarkEnd w:id="566"/>
      <w:r w:rsidR="004E2FAE" w:rsidRPr="00260380">
        <w:rPr>
          <w:i/>
        </w:rPr>
        <w:t>Consumer awareness and understanding of alcohol pregnancy warning labels</w:t>
      </w:r>
      <w:r w:rsidR="004E2FAE" w:rsidRPr="00260380">
        <w:t>.</w:t>
      </w:r>
      <w:r w:rsidR="00260380">
        <w:t xml:space="preserve"> Report prepared for the New Zealand Health Promotion Agency.</w:t>
      </w:r>
      <w:r w:rsidR="004E2FAE" w:rsidRPr="00260380">
        <w:t xml:space="preserve"> </w:t>
      </w:r>
      <w:hyperlink r:id="rId77" w:history="1">
        <w:r w:rsidR="00260380" w:rsidRPr="00F2406F">
          <w:rPr>
            <w:rStyle w:val="Hyperlink"/>
          </w:rPr>
          <w:t>https://www.hpa.org.nz/research-library/research-publications/consumer-awareness-and-understanding-of-alcohol-pregnancy-warning-labels</w:t>
        </w:r>
      </w:hyperlink>
      <w:r w:rsidR="00260380">
        <w:t xml:space="preserve"> Accessed on 28 September 2019.</w:t>
      </w:r>
    </w:p>
    <w:p w14:paraId="13024C8D" w14:textId="77777777" w:rsidR="004E2FAE" w:rsidRDefault="004E2FAE" w:rsidP="008E36E0"/>
    <w:p w14:paraId="1CE2D67B" w14:textId="31CC4CE6" w:rsidR="000A183B" w:rsidRDefault="000A183B" w:rsidP="008E36E0">
      <w:pPr>
        <w:rPr>
          <w:color w:val="000000"/>
        </w:rPr>
      </w:pPr>
      <w:r>
        <w:rPr>
          <w:color w:val="000000"/>
        </w:rPr>
        <w:t>S</w:t>
      </w:r>
      <w:r w:rsidR="009A3B1A">
        <w:rPr>
          <w:color w:val="000000"/>
        </w:rPr>
        <w:t>iggins Miller (</w:t>
      </w:r>
      <w:r>
        <w:rPr>
          <w:color w:val="000000"/>
        </w:rPr>
        <w:t>2014</w:t>
      </w:r>
      <w:r w:rsidR="009A3B1A">
        <w:rPr>
          <w:color w:val="000000"/>
        </w:rPr>
        <w:t xml:space="preserve">) Evaluation of the voluntary labelling initiative to place pregnancy health warnings on alcohol products. Report prepared for the Australia and New Zealand Ministerial Forum on Food Regulation. </w:t>
      </w:r>
      <w:hyperlink r:id="rId78" w:history="1">
        <w:r w:rsidR="009A3B1A" w:rsidRPr="0044746B">
          <w:rPr>
            <w:rStyle w:val="Hyperlink"/>
          </w:rPr>
          <w:t>http://foodregulation.gov.au/internet/fr/publishing.nsf/Content/pregnancy-warnings-alcohol-labels</w:t>
        </w:r>
      </w:hyperlink>
      <w:r w:rsidR="009A3B1A">
        <w:rPr>
          <w:color w:val="000000"/>
        </w:rPr>
        <w:t xml:space="preserve"> </w:t>
      </w:r>
      <w:r w:rsidR="009A3B1A" w:rsidRPr="009A3B1A">
        <w:rPr>
          <w:color w:val="000000"/>
        </w:rPr>
        <w:t>Accessed on 11 September 2019</w:t>
      </w:r>
      <w:r w:rsidR="009A3B1A">
        <w:rPr>
          <w:color w:val="000000"/>
        </w:rPr>
        <w:t>.</w:t>
      </w:r>
    </w:p>
    <w:p w14:paraId="05AEE1C9" w14:textId="5981F24B" w:rsidR="009A3B1A" w:rsidRDefault="009A3B1A" w:rsidP="008E36E0">
      <w:pPr>
        <w:rPr>
          <w:color w:val="000000"/>
        </w:rPr>
      </w:pPr>
    </w:p>
    <w:p w14:paraId="635FDEC2" w14:textId="284EB092" w:rsidR="009A3B1A" w:rsidRPr="000A183B" w:rsidRDefault="009A3B1A" w:rsidP="008E36E0">
      <w:pPr>
        <w:rPr>
          <w:lang w:bidi="ar-SA"/>
        </w:rPr>
      </w:pPr>
      <w:r>
        <w:rPr>
          <w:color w:val="000000"/>
        </w:rPr>
        <w:t xml:space="preserve">Siggins Miller (2017) Second evaluation of the voluntary labelling initiative to place pregnancy health warnings on alcohol products. Report prepared for the Australia and New Zealand Ministerial Forum on Food Regulation. </w:t>
      </w:r>
      <w:hyperlink r:id="rId79" w:history="1">
        <w:r w:rsidRPr="0044746B">
          <w:rPr>
            <w:rStyle w:val="Hyperlink"/>
          </w:rPr>
          <w:t>http://foodregulation.gov.au/internet/fr/publishing.nsf/Content/pregnancy-warnings-alcohol-labels</w:t>
        </w:r>
      </w:hyperlink>
      <w:r>
        <w:rPr>
          <w:color w:val="000000"/>
        </w:rPr>
        <w:t xml:space="preserve"> </w:t>
      </w:r>
      <w:r w:rsidRPr="009A3B1A">
        <w:rPr>
          <w:color w:val="000000"/>
        </w:rPr>
        <w:t>Accessed on 11 September 2019</w:t>
      </w:r>
      <w:r>
        <w:rPr>
          <w:color w:val="000000"/>
        </w:rPr>
        <w:t>.</w:t>
      </w:r>
    </w:p>
    <w:p w14:paraId="5405B6EB" w14:textId="510D33B2" w:rsidR="00BC4A8A" w:rsidRDefault="00BC4A8A" w:rsidP="008E36E0">
      <w:pPr>
        <w:rPr>
          <w:lang w:bidi="ar-SA"/>
        </w:rPr>
      </w:pPr>
    </w:p>
    <w:p w14:paraId="2950C29B" w14:textId="421F2E62" w:rsidR="00CE31F5" w:rsidRDefault="00933C6B" w:rsidP="00933C6B">
      <w:pPr>
        <w:pStyle w:val="CitaviBibliographyEntry"/>
        <w:ind w:left="0" w:firstLine="0"/>
      </w:pPr>
      <w:bookmarkStart w:id="567" w:name="_CTVL00130a37b8a507c42bba858eb81eefc64ef"/>
      <w:r w:rsidRPr="00933C6B">
        <w:rPr>
          <w:color w:val="auto"/>
        </w:rPr>
        <w:t>Wilkinson C, Allsop S, Cail D, Chikritzhs T, Daube M, Kirby G, &amp; Mattick R (2009</w:t>
      </w:r>
      <w:r w:rsidR="000945C8">
        <w:rPr>
          <w:color w:val="auto"/>
        </w:rPr>
        <w:t>)</w:t>
      </w:r>
      <w:r w:rsidR="00CE31F5" w:rsidRPr="00933C6B">
        <w:rPr>
          <w:color w:val="auto"/>
        </w:rPr>
        <w:t xml:space="preserve"> </w:t>
      </w:r>
      <w:bookmarkEnd w:id="567"/>
      <w:r w:rsidR="00CE31F5" w:rsidRPr="00933C6B">
        <w:rPr>
          <w:i/>
          <w:color w:val="auto"/>
        </w:rPr>
        <w:t>Alcohol Warning Labels: Evidence of impact on alcohol consumption amongst women of childbearing age</w:t>
      </w:r>
      <w:r w:rsidR="00CE31F5" w:rsidRPr="00933C6B">
        <w:rPr>
          <w:color w:val="auto"/>
        </w:rPr>
        <w:t xml:space="preserve">. </w:t>
      </w:r>
      <w:r w:rsidR="00CE31F5" w:rsidRPr="00260380">
        <w:rPr>
          <w:i/>
          <w:color w:val="auto"/>
        </w:rPr>
        <w:t xml:space="preserve">Report 2. </w:t>
      </w:r>
      <w:r w:rsidR="00CE31F5" w:rsidRPr="00933C6B">
        <w:rPr>
          <w:color w:val="auto"/>
        </w:rPr>
        <w:t>Prepared by National Drug Research Institute (Curtin University of Technology), in collaboration with Drug and Alcohol Office (WA), National Drug and Alcohol Research Centre (University of New South Wales), Public Health Advocacy Institute (Curtin Uni</w:t>
      </w:r>
      <w:r w:rsidRPr="00933C6B">
        <w:rPr>
          <w:color w:val="auto"/>
        </w:rPr>
        <w:t xml:space="preserve">versity of Technology). </w:t>
      </w:r>
      <w:hyperlink r:id="rId80" w:history="1">
        <w:r w:rsidR="000945C8" w:rsidRPr="009F2A63">
          <w:rPr>
            <w:rStyle w:val="Hyperlink"/>
          </w:rPr>
          <w:t>http://www.foodstandards.gov.au/code/applications/Pages/applicationa576label3785.aspx</w:t>
        </w:r>
      </w:hyperlink>
      <w:r w:rsidR="000945C8">
        <w:t xml:space="preserve"> </w:t>
      </w:r>
      <w:r>
        <w:t xml:space="preserve"> </w:t>
      </w:r>
      <w:r w:rsidR="00CE31F5" w:rsidRPr="00671DB5">
        <w:t xml:space="preserve"> </w:t>
      </w:r>
      <w:r>
        <w:rPr>
          <w:color w:val="000000"/>
        </w:rPr>
        <w:t>Accessed on 26</w:t>
      </w:r>
      <w:r w:rsidRPr="009A3B1A">
        <w:rPr>
          <w:color w:val="000000"/>
        </w:rPr>
        <w:t xml:space="preserve"> September 2019</w:t>
      </w:r>
      <w:r>
        <w:rPr>
          <w:color w:val="000000"/>
        </w:rPr>
        <w:t>.</w:t>
      </w:r>
    </w:p>
    <w:p w14:paraId="05DDB25E" w14:textId="77777777" w:rsidR="00CE31F5" w:rsidRPr="000A183B" w:rsidRDefault="00CE31F5" w:rsidP="00CE31F5">
      <w:pPr>
        <w:rPr>
          <w:lang w:bidi="ar-SA"/>
        </w:rPr>
      </w:pPr>
    </w:p>
    <w:p w14:paraId="46383865" w14:textId="4482BEE4" w:rsidR="00253908" w:rsidRDefault="00253908" w:rsidP="008E36E0">
      <w:r w:rsidRPr="00253908">
        <w:t xml:space="preserve">Wine Australia Regulations </w:t>
      </w:r>
      <w:r>
        <w:t>(</w:t>
      </w:r>
      <w:r w:rsidRPr="00253908">
        <w:t>2018</w:t>
      </w:r>
      <w:r>
        <w:t xml:space="preserve">). </w:t>
      </w:r>
      <w:hyperlink r:id="rId81" w:history="1">
        <w:r w:rsidRPr="00D2405B">
          <w:rPr>
            <w:rStyle w:val="Hyperlink"/>
          </w:rPr>
          <w:t>https://www.legislation.gov.au/Details/F2018L00286</w:t>
        </w:r>
      </w:hyperlink>
      <w:r>
        <w:t xml:space="preserve"> </w:t>
      </w:r>
      <w:r w:rsidRPr="009A3B1A">
        <w:rPr>
          <w:color w:val="000000"/>
        </w:rPr>
        <w:t>Accessed on 11 September 2019</w:t>
      </w:r>
      <w:r>
        <w:rPr>
          <w:color w:val="000000"/>
        </w:rPr>
        <w:t>.</w:t>
      </w:r>
    </w:p>
    <w:p w14:paraId="0C0C6BE5" w14:textId="77777777" w:rsidR="00253908" w:rsidRDefault="00253908" w:rsidP="008E36E0"/>
    <w:p w14:paraId="6013B3DF" w14:textId="247FFE65" w:rsidR="00922C09" w:rsidRDefault="00290187" w:rsidP="008E36E0">
      <w:r>
        <w:t>World Health Organization (WHO)</w:t>
      </w:r>
      <w:r w:rsidR="00CD6C18" w:rsidRPr="008E36E0">
        <w:t xml:space="preserve"> </w:t>
      </w:r>
      <w:r>
        <w:t>(</w:t>
      </w:r>
      <w:r w:rsidR="00CD6C18" w:rsidRPr="008E36E0">
        <w:t>2017</w:t>
      </w:r>
      <w:r>
        <w:t>)</w:t>
      </w:r>
      <w:r w:rsidR="00CD6C18" w:rsidRPr="008E36E0">
        <w:t xml:space="preserve"> Alcohol labelling. A discussion document on policy options. Available at </w:t>
      </w:r>
      <w:hyperlink r:id="rId82" w:history="1">
        <w:r w:rsidRPr="00D2405B">
          <w:rPr>
            <w:rStyle w:val="Hyperlink"/>
          </w:rPr>
          <w:t>http://www.euro.who.int/en/health-topics/disease-prevention/alcohol-use/publications/2017/alcohol-labelling-a-discussion-document-on-policy-options-2017</w:t>
        </w:r>
      </w:hyperlink>
      <w:r>
        <w:rPr>
          <w:rStyle w:val="Hyperlink"/>
        </w:rPr>
        <w:t xml:space="preserve"> </w:t>
      </w:r>
      <w:r w:rsidRPr="008E36E0">
        <w:t xml:space="preserve">Accessed </w:t>
      </w:r>
      <w:r>
        <w:rPr>
          <w:lang w:eastAsia="en-AU" w:bidi="ar-SA"/>
        </w:rPr>
        <w:t>on 12</w:t>
      </w:r>
      <w:r w:rsidRPr="008E36E0">
        <w:t xml:space="preserve"> September 2019.</w:t>
      </w:r>
      <w:r>
        <w:rPr>
          <w:rStyle w:val="Hyperlink"/>
        </w:rPr>
        <w:t xml:space="preserve"> </w:t>
      </w:r>
    </w:p>
    <w:p w14:paraId="3B510CFD" w14:textId="12DA82DC" w:rsidR="002D020F" w:rsidRDefault="002D020F" w:rsidP="00EC0F22">
      <w:pPr>
        <w:rPr>
          <w:lang w:eastAsia="en-AU" w:bidi="ar-SA"/>
        </w:rPr>
      </w:pPr>
    </w:p>
    <w:p w14:paraId="42633548" w14:textId="77777777" w:rsidR="007F7CDB" w:rsidRDefault="007F7CDB" w:rsidP="007F7CDB">
      <w:pPr>
        <w:rPr>
          <w:lang w:eastAsia="en-AU"/>
        </w:rPr>
      </w:pPr>
      <w:r>
        <w:t xml:space="preserve">World Health Organization (WHO) (2018a) Global status report on alcohol and health 2018. </w:t>
      </w:r>
      <w:r w:rsidRPr="00290187">
        <w:t>Geneva: World Health Organization; 2018.</w:t>
      </w:r>
      <w:r>
        <w:t xml:space="preserve"> </w:t>
      </w:r>
      <w:hyperlink r:id="rId83" w:history="1">
        <w:r w:rsidRPr="00D2405B">
          <w:rPr>
            <w:rStyle w:val="Hyperlink"/>
          </w:rPr>
          <w:t>https://www.who.int/substance_abuse/publications/global_alcohol_report/en/</w:t>
        </w:r>
      </w:hyperlink>
      <w:r>
        <w:t xml:space="preserve"> </w:t>
      </w:r>
      <w:r>
        <w:rPr>
          <w:lang w:eastAsia="en-AU"/>
        </w:rPr>
        <w:t>Accessed on 12 September 2019.</w:t>
      </w:r>
    </w:p>
    <w:p w14:paraId="72FFF1A8" w14:textId="77777777" w:rsidR="007F7CDB" w:rsidRDefault="007F7CDB" w:rsidP="007F7CDB">
      <w:pPr>
        <w:rPr>
          <w:lang w:eastAsia="en-AU"/>
        </w:rPr>
      </w:pPr>
    </w:p>
    <w:p w14:paraId="5FE6A673" w14:textId="19DC3888" w:rsidR="007F7CDB" w:rsidRDefault="007F7CDB" w:rsidP="007F7CDB">
      <w:pPr>
        <w:rPr>
          <w:lang w:eastAsia="en-AU"/>
        </w:rPr>
      </w:pPr>
      <w:r>
        <w:t xml:space="preserve">World Health Organisation (WHO) (2018b) Health warning labels on pregnancy by country. </w:t>
      </w:r>
      <w:hyperlink r:id="rId84" w:history="1">
        <w:r w:rsidRPr="00D2405B">
          <w:rPr>
            <w:rStyle w:val="Hyperlink"/>
          </w:rPr>
          <w:t>http://apps.who.int/gho/data/node.gisah.A1305?lang=en&amp;showonly=GISAH</w:t>
        </w:r>
      </w:hyperlink>
      <w:r>
        <w:t xml:space="preserve"> </w:t>
      </w:r>
      <w:r>
        <w:rPr>
          <w:lang w:eastAsia="en-AU"/>
        </w:rPr>
        <w:t>Accessed on 12 September 2019.</w:t>
      </w:r>
    </w:p>
    <w:p w14:paraId="3071714E" w14:textId="77777777" w:rsidR="007F7CDB" w:rsidRDefault="007F7CDB" w:rsidP="007F7CDB">
      <w:pPr>
        <w:rPr>
          <w:lang w:eastAsia="en-AU"/>
        </w:rPr>
      </w:pPr>
    </w:p>
    <w:p w14:paraId="0877C7B7" w14:textId="3D217AB5" w:rsidR="002D020F" w:rsidRDefault="002D020F" w:rsidP="002D020F">
      <w:pPr>
        <w:rPr>
          <w:lang w:eastAsia="en-AU" w:bidi="ar-SA"/>
        </w:rPr>
      </w:pPr>
      <w:r>
        <w:t xml:space="preserve">World Wine Trade Group (2019) </w:t>
      </w:r>
      <w:r>
        <w:rPr>
          <w:lang w:eastAsia="en-AU" w:bidi="ar-SA"/>
        </w:rPr>
        <w:t xml:space="preserve">The 2007 agreement on requirements for wine labelling (labelling agreement). </w:t>
      </w:r>
      <w:hyperlink r:id="rId85" w:history="1">
        <w:r w:rsidRPr="00D2405B">
          <w:rPr>
            <w:rStyle w:val="Hyperlink"/>
            <w:lang w:eastAsia="en-AU" w:bidi="ar-SA"/>
          </w:rPr>
          <w:t>https://www.trade.gov/td/ocg/wwtg.htm</w:t>
        </w:r>
      </w:hyperlink>
      <w:r w:rsidR="005E3CA0">
        <w:rPr>
          <w:lang w:eastAsia="en-AU" w:bidi="ar-SA"/>
        </w:rPr>
        <w:t xml:space="preserve"> Accessed </w:t>
      </w:r>
      <w:r>
        <w:rPr>
          <w:lang w:eastAsia="en-AU" w:bidi="ar-SA"/>
        </w:rPr>
        <w:t>12 September 2019.</w:t>
      </w:r>
    </w:p>
    <w:bookmarkEnd w:id="161"/>
    <w:bookmarkEnd w:id="162"/>
    <w:bookmarkEnd w:id="163"/>
    <w:bookmarkEnd w:id="164"/>
    <w:bookmarkEnd w:id="165"/>
    <w:bookmarkEnd w:id="166"/>
    <w:bookmarkEnd w:id="240"/>
    <w:bookmarkEnd w:id="241"/>
    <w:bookmarkEnd w:id="242"/>
    <w:bookmarkEnd w:id="243"/>
    <w:bookmarkEnd w:id="244"/>
    <w:p w14:paraId="58315987" w14:textId="77777777" w:rsidR="003C4969" w:rsidRPr="00924C80" w:rsidRDefault="00924C80" w:rsidP="002432EE">
      <w:pPr>
        <w:spacing w:before="240"/>
        <w:rPr>
          <w:b/>
          <w:sz w:val="28"/>
          <w:szCs w:val="28"/>
        </w:rPr>
      </w:pPr>
      <w:r w:rsidRPr="00924C80">
        <w:rPr>
          <w:b/>
          <w:sz w:val="28"/>
          <w:szCs w:val="28"/>
        </w:rPr>
        <w:lastRenderedPageBreak/>
        <w:t>A</w:t>
      </w:r>
      <w:r>
        <w:rPr>
          <w:b/>
          <w:sz w:val="28"/>
          <w:szCs w:val="28"/>
        </w:rPr>
        <w:t>ttachments</w:t>
      </w:r>
    </w:p>
    <w:p w14:paraId="784462D6" w14:textId="77777777" w:rsidR="00A4175D" w:rsidRPr="00E203C2" w:rsidRDefault="00A4175D" w:rsidP="00AF06FC"/>
    <w:p w14:paraId="7290A0ED" w14:textId="73DD70F9"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17AA799" w14:textId="77777777" w:rsidR="00AB0275" w:rsidRDefault="00AB0275" w:rsidP="00AB0275">
      <w:pPr>
        <w:ind w:left="567" w:hanging="567"/>
      </w:pPr>
      <w:r w:rsidRPr="00456BD5">
        <w:t>B.</w:t>
      </w:r>
      <w:r w:rsidRPr="00456BD5">
        <w:tab/>
      </w:r>
      <w:r w:rsidR="002C4A91">
        <w:t xml:space="preserve">Draft </w:t>
      </w:r>
      <w:r>
        <w:t xml:space="preserve">Explanatory Statement </w:t>
      </w:r>
    </w:p>
    <w:p w14:paraId="0462B92C" w14:textId="4A69F0F9" w:rsidR="00396A5B" w:rsidRDefault="00396A5B" w:rsidP="00AB0275">
      <w:pPr>
        <w:ind w:left="567" w:hanging="567"/>
      </w:pPr>
      <w:r>
        <w:t>C.</w:t>
      </w:r>
      <w:r>
        <w:tab/>
        <w:t>Pregnancy warning labels in other countries</w:t>
      </w:r>
    </w:p>
    <w:p w14:paraId="5D4E6562" w14:textId="2C43992F" w:rsidR="00396A5B" w:rsidRDefault="00396A5B" w:rsidP="00AB0275">
      <w:pPr>
        <w:ind w:left="567" w:hanging="567"/>
      </w:pPr>
      <w:r>
        <w:t>D.</w:t>
      </w:r>
      <w:r>
        <w:tab/>
        <w:t>Examples of pregnancy warning statements</w:t>
      </w:r>
    </w:p>
    <w:p w14:paraId="38586E4D" w14:textId="7F402229" w:rsidR="00396A5B" w:rsidRDefault="00396A5B" w:rsidP="00AB0275">
      <w:pPr>
        <w:ind w:left="567" w:hanging="567"/>
      </w:pPr>
      <w:r>
        <w:t>E.</w:t>
      </w:r>
      <w:r>
        <w:tab/>
        <w:t>Summary of stakeholder views from June 2019 targeted consultations</w:t>
      </w:r>
    </w:p>
    <w:p w14:paraId="5A6B7F18" w14:textId="57166937" w:rsidR="00396A5B" w:rsidRDefault="00396A5B" w:rsidP="00AB0275">
      <w:pPr>
        <w:ind w:left="567" w:hanging="567"/>
      </w:pPr>
      <w:r>
        <w:t>F.</w:t>
      </w:r>
      <w:r>
        <w:tab/>
        <w:t>Guidance and Code requirements for design labelling elements</w:t>
      </w:r>
    </w:p>
    <w:p w14:paraId="11CF50E7" w14:textId="5B5B163A" w:rsidR="00396A5B" w:rsidRDefault="00396A5B" w:rsidP="00AB0275">
      <w:pPr>
        <w:ind w:left="567" w:hanging="567"/>
      </w:pPr>
      <w:r>
        <w:t>G.</w:t>
      </w:r>
      <w:r>
        <w:tab/>
        <w:t>Legislation and guidance for alcoholic beverage definitions</w:t>
      </w:r>
    </w:p>
    <w:p w14:paraId="5070A11C" w14:textId="6B0D954D" w:rsidR="00396A5B" w:rsidRDefault="00396A5B" w:rsidP="00AB0275">
      <w:pPr>
        <w:ind w:left="567" w:hanging="567"/>
      </w:pPr>
      <w:r>
        <w:t>H.</w:t>
      </w:r>
      <w:r>
        <w:tab/>
        <w:t>Template for submitters</w:t>
      </w:r>
    </w:p>
    <w:p w14:paraId="03259201" w14:textId="5AD4898F" w:rsidR="00396A5B" w:rsidRDefault="00396A5B" w:rsidP="00AB0275">
      <w:pPr>
        <w:ind w:left="567" w:hanging="567"/>
      </w:pPr>
      <w:r>
        <w:t>I.</w:t>
      </w:r>
      <w:r>
        <w:tab/>
        <w:t>S</w:t>
      </w:r>
      <w:r w:rsidR="003B13BA">
        <w:t xml:space="preserve">upporting information </w:t>
      </w:r>
      <w:r w:rsidR="00FB7509">
        <w:t xml:space="preserve">for </w:t>
      </w:r>
      <w:r w:rsidR="003B13BA">
        <w:t>consideration of costs and benefits</w:t>
      </w:r>
    </w:p>
    <w:p w14:paraId="497C6A07" w14:textId="77777777" w:rsidR="00D60568" w:rsidRPr="00E203C2" w:rsidRDefault="00D60568" w:rsidP="002432EE"/>
    <w:p w14:paraId="44FC7964" w14:textId="0607DEDF" w:rsidR="00AB0275" w:rsidRDefault="00AB0275" w:rsidP="00AB0275">
      <w:pPr>
        <w:pStyle w:val="Heading2"/>
        <w:ind w:left="0" w:firstLine="0"/>
        <w:rPr>
          <w:i/>
        </w:rPr>
      </w:pPr>
      <w:bookmarkStart w:id="568" w:name="_Toc300933454"/>
      <w:r w:rsidRPr="00932F14">
        <w:br w:type="page"/>
      </w:r>
      <w:bookmarkStart w:id="569" w:name="_Toc29883131"/>
      <w:bookmarkStart w:id="570" w:name="_Toc41906818"/>
      <w:bookmarkStart w:id="571" w:name="_Toc41907565"/>
      <w:bookmarkStart w:id="572" w:name="_Toc120358596"/>
      <w:bookmarkStart w:id="573" w:name="_Toc175381458"/>
      <w:bookmarkStart w:id="574" w:name="_Toc11735644"/>
      <w:bookmarkStart w:id="575" w:name="_Toc415572037"/>
      <w:bookmarkStart w:id="576" w:name="_Toc19261191"/>
      <w:bookmarkStart w:id="577" w:name="_Toc20136427"/>
      <w:bookmarkStart w:id="578" w:name="_Toc20137109"/>
      <w:bookmarkStart w:id="579" w:name="_Toc20306722"/>
      <w:bookmarkStart w:id="580" w:name="_Toc20306766"/>
      <w:bookmarkStart w:id="581" w:name="_Toc20311826"/>
      <w:bookmarkStart w:id="582" w:name="_Toc20321234"/>
      <w:bookmarkStart w:id="583" w:name="_Toc20314194"/>
      <w:bookmarkStart w:id="584" w:name="_Toc20322195"/>
      <w:bookmarkStart w:id="585" w:name="_Toc20754419"/>
      <w:bookmarkStart w:id="586" w:name="_Toc21015888"/>
      <w:bookmarkStart w:id="587" w:name="_Toc21015985"/>
      <w:r w:rsidRPr="00932F14">
        <w:lastRenderedPageBreak/>
        <w:t xml:space="preserve">Attachment </w:t>
      </w:r>
      <w:bookmarkEnd w:id="569"/>
      <w:bookmarkEnd w:id="570"/>
      <w:bookmarkEnd w:id="571"/>
      <w:bookmarkEnd w:id="572"/>
      <w:bookmarkEnd w:id="573"/>
      <w:r>
        <w:t>A</w:t>
      </w:r>
      <w:bookmarkStart w:id="588" w:name="_Toc120358597"/>
      <w:bookmarkStart w:id="589" w:name="_Toc175381459"/>
      <w:bookmarkEnd w:id="574"/>
      <w:r>
        <w:t xml:space="preserve"> –</w:t>
      </w:r>
      <w:r w:rsidR="00CA3C65">
        <w:t xml:space="preserve"> </w:t>
      </w:r>
      <w:bookmarkStart w:id="590" w:name="_Toc415572039"/>
      <w:bookmarkEnd w:id="568"/>
      <w:bookmarkEnd w:id="575"/>
      <w:bookmarkEnd w:id="588"/>
      <w:bookmarkEnd w:id="589"/>
      <w:r w:rsidR="00CA3C65">
        <w:t>D</w:t>
      </w:r>
      <w:r>
        <w:t xml:space="preserve">raft </w:t>
      </w:r>
      <w:r w:rsidRPr="00932F14">
        <w:t>variation to the</w:t>
      </w:r>
      <w:r w:rsidRPr="00755F02">
        <w:t xml:space="preserve"> </w:t>
      </w:r>
      <w:r w:rsidRPr="00795D86">
        <w:rPr>
          <w:i/>
        </w:rPr>
        <w:t>Australia New Zealand Food Standards Code</w:t>
      </w:r>
      <w:bookmarkEnd w:id="576"/>
      <w:bookmarkEnd w:id="577"/>
      <w:bookmarkEnd w:id="578"/>
      <w:bookmarkEnd w:id="579"/>
      <w:bookmarkEnd w:id="580"/>
      <w:bookmarkEnd w:id="581"/>
      <w:bookmarkEnd w:id="582"/>
      <w:bookmarkEnd w:id="583"/>
      <w:bookmarkEnd w:id="584"/>
      <w:bookmarkEnd w:id="585"/>
      <w:bookmarkEnd w:id="586"/>
      <w:bookmarkEnd w:id="587"/>
      <w:r>
        <w:rPr>
          <w:i/>
        </w:rPr>
        <w:t xml:space="preserve"> </w:t>
      </w:r>
      <w:bookmarkEnd w:id="590"/>
    </w:p>
    <w:p w14:paraId="1E89D3BA" w14:textId="77777777" w:rsidR="00FF229C" w:rsidRPr="00FF229C" w:rsidRDefault="00FF229C" w:rsidP="00FF229C">
      <w:pPr>
        <w:rPr>
          <w:lang w:bidi="ar-SA"/>
        </w:rPr>
      </w:pPr>
    </w:p>
    <w:p w14:paraId="72FDC8B6" w14:textId="77777777" w:rsidR="00FF229C" w:rsidRPr="00C0014E" w:rsidRDefault="00FF229C" w:rsidP="00FF229C">
      <w:pPr>
        <w:rPr>
          <w:noProof/>
          <w:sz w:val="20"/>
          <w:lang w:val="en-AU" w:eastAsia="en-AU"/>
        </w:rPr>
      </w:pPr>
      <w:r w:rsidRPr="00C0014E">
        <w:rPr>
          <w:noProof/>
          <w:sz w:val="20"/>
          <w:lang w:eastAsia="en-GB" w:bidi="ar-SA"/>
        </w:rPr>
        <w:drawing>
          <wp:inline distT="0" distB="0" distL="0" distR="0" wp14:anchorId="36733B37" wp14:editId="7DB38E16">
            <wp:extent cx="2657475" cy="438150"/>
            <wp:effectExtent l="0" t="0" r="9525" b="0"/>
            <wp:docPr id="1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09E8DA" w14:textId="77777777" w:rsidR="00FF229C" w:rsidRPr="006153A1" w:rsidRDefault="00FF229C" w:rsidP="00FF229C">
      <w:pPr>
        <w:pBdr>
          <w:bottom w:val="single" w:sz="4" w:space="1" w:color="auto"/>
        </w:pBdr>
        <w:rPr>
          <w:b/>
          <w:bCs/>
        </w:rPr>
      </w:pPr>
    </w:p>
    <w:p w14:paraId="5036BB0D" w14:textId="77777777" w:rsidR="00FF229C" w:rsidRDefault="00FF229C" w:rsidP="00FF229C">
      <w:pPr>
        <w:pBdr>
          <w:bottom w:val="single" w:sz="4" w:space="1" w:color="auto"/>
        </w:pBdr>
        <w:rPr>
          <w:b/>
          <w:sz w:val="20"/>
        </w:rPr>
      </w:pPr>
      <w:r w:rsidRPr="006153A1">
        <w:rPr>
          <w:b/>
          <w:sz w:val="20"/>
        </w:rPr>
        <w:t>Food Standards (</w:t>
      </w:r>
      <w:r w:rsidRPr="00F618DF">
        <w:rPr>
          <w:b/>
          <w:sz w:val="20"/>
        </w:rPr>
        <w:t>Proposal P</w:t>
      </w:r>
      <w:r>
        <w:rPr>
          <w:b/>
          <w:sz w:val="20"/>
        </w:rPr>
        <w:t>1050</w:t>
      </w:r>
      <w:r w:rsidRPr="00F618DF">
        <w:rPr>
          <w:b/>
          <w:sz w:val="20"/>
        </w:rPr>
        <w:t xml:space="preserve"> </w:t>
      </w:r>
      <w:r w:rsidRPr="00A32232">
        <w:rPr>
          <w:b/>
          <w:sz w:val="20"/>
        </w:rPr>
        <w:t>–</w:t>
      </w:r>
      <w:r>
        <w:rPr>
          <w:b/>
          <w:sz w:val="20"/>
        </w:rPr>
        <w:t xml:space="preserve"> Pregnancy warning labels on alcoholic beverages)</w:t>
      </w:r>
      <w:r w:rsidRPr="00C0014E">
        <w:rPr>
          <w:b/>
          <w:sz w:val="20"/>
        </w:rPr>
        <w:t xml:space="preserve"> Variation</w:t>
      </w:r>
    </w:p>
    <w:p w14:paraId="5EB2C2FA" w14:textId="77777777" w:rsidR="00FF229C" w:rsidRPr="00C0014E" w:rsidRDefault="00FF229C" w:rsidP="00FF229C">
      <w:pPr>
        <w:pBdr>
          <w:bottom w:val="single" w:sz="4" w:space="1" w:color="auto"/>
        </w:pBdr>
        <w:rPr>
          <w:b/>
          <w:sz w:val="20"/>
        </w:rPr>
      </w:pPr>
    </w:p>
    <w:p w14:paraId="0AEEE82F" w14:textId="77777777" w:rsidR="00FF229C" w:rsidRPr="008F2616" w:rsidRDefault="00FF229C" w:rsidP="00FF229C">
      <w:pPr>
        <w:rPr>
          <w:sz w:val="20"/>
        </w:rPr>
      </w:pPr>
    </w:p>
    <w:p w14:paraId="0A4E141E" w14:textId="77777777" w:rsidR="00FF229C" w:rsidRPr="008F2616" w:rsidRDefault="00FF229C" w:rsidP="00FF229C">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066697C" w14:textId="77777777" w:rsidR="00FF229C" w:rsidRPr="008F2616" w:rsidRDefault="00FF229C" w:rsidP="00FF229C">
      <w:pPr>
        <w:rPr>
          <w:sz w:val="20"/>
        </w:rPr>
      </w:pPr>
    </w:p>
    <w:p w14:paraId="23E9A8CB" w14:textId="77777777" w:rsidR="00FF229C" w:rsidRPr="008F2616" w:rsidRDefault="00FF229C" w:rsidP="00FF229C">
      <w:pPr>
        <w:rPr>
          <w:sz w:val="20"/>
        </w:rPr>
      </w:pPr>
      <w:r w:rsidRPr="008F2616">
        <w:rPr>
          <w:sz w:val="20"/>
        </w:rPr>
        <w:t xml:space="preserve">Dated </w:t>
      </w:r>
      <w:r>
        <w:rPr>
          <w:sz w:val="20"/>
        </w:rPr>
        <w:t>[To be completed by Delegate]</w:t>
      </w:r>
    </w:p>
    <w:p w14:paraId="55FD3934" w14:textId="77777777" w:rsidR="00FF229C" w:rsidRPr="008F2616" w:rsidRDefault="00FF229C" w:rsidP="00FF229C">
      <w:pPr>
        <w:rPr>
          <w:sz w:val="20"/>
        </w:rPr>
      </w:pPr>
    </w:p>
    <w:p w14:paraId="6E886857" w14:textId="77777777" w:rsidR="00FF229C" w:rsidRDefault="00FF229C" w:rsidP="00FF229C">
      <w:pPr>
        <w:rPr>
          <w:sz w:val="20"/>
        </w:rPr>
      </w:pPr>
    </w:p>
    <w:p w14:paraId="0217B364" w14:textId="77777777" w:rsidR="00FF229C" w:rsidRDefault="00FF229C" w:rsidP="00FF229C">
      <w:pPr>
        <w:rPr>
          <w:sz w:val="20"/>
        </w:rPr>
      </w:pPr>
    </w:p>
    <w:p w14:paraId="6249B873" w14:textId="77777777" w:rsidR="00FF229C" w:rsidRPr="008F2616" w:rsidRDefault="00FF229C" w:rsidP="00FF229C">
      <w:pPr>
        <w:rPr>
          <w:sz w:val="20"/>
        </w:rPr>
      </w:pPr>
    </w:p>
    <w:p w14:paraId="41360BAA" w14:textId="77777777" w:rsidR="00FF229C" w:rsidRDefault="00FF229C" w:rsidP="00FF229C">
      <w:pPr>
        <w:rPr>
          <w:sz w:val="20"/>
        </w:rPr>
      </w:pPr>
    </w:p>
    <w:p w14:paraId="516A5B36" w14:textId="77777777" w:rsidR="00FF229C" w:rsidRPr="008F2616" w:rsidRDefault="00FF229C" w:rsidP="00FF229C">
      <w:pPr>
        <w:rPr>
          <w:sz w:val="20"/>
        </w:rPr>
      </w:pPr>
      <w:r>
        <w:rPr>
          <w:sz w:val="20"/>
        </w:rPr>
        <w:t>[Insert name and positon of Delegate]</w:t>
      </w:r>
    </w:p>
    <w:p w14:paraId="783A1A61" w14:textId="77777777" w:rsidR="00FF229C" w:rsidRPr="008F2616" w:rsidRDefault="00FF229C" w:rsidP="00FF229C">
      <w:pPr>
        <w:rPr>
          <w:sz w:val="20"/>
        </w:rPr>
      </w:pPr>
      <w:r w:rsidRPr="008F2616">
        <w:rPr>
          <w:sz w:val="20"/>
        </w:rPr>
        <w:t>Delegate of the Board of Food Standards Australia New Zealand</w:t>
      </w:r>
    </w:p>
    <w:p w14:paraId="6812ED6D" w14:textId="77777777" w:rsidR="00FF229C" w:rsidRDefault="00FF229C" w:rsidP="00FF229C">
      <w:pPr>
        <w:rPr>
          <w:sz w:val="20"/>
        </w:rPr>
      </w:pPr>
    </w:p>
    <w:p w14:paraId="392B67E8" w14:textId="77777777" w:rsidR="00FF229C" w:rsidRDefault="00FF229C" w:rsidP="00FF229C">
      <w:pPr>
        <w:rPr>
          <w:sz w:val="20"/>
        </w:rPr>
      </w:pPr>
    </w:p>
    <w:p w14:paraId="513E0C0B" w14:textId="77777777" w:rsidR="00FF229C" w:rsidRDefault="00FF229C" w:rsidP="00FF229C">
      <w:pPr>
        <w:rPr>
          <w:sz w:val="20"/>
        </w:rPr>
      </w:pPr>
    </w:p>
    <w:p w14:paraId="5460D6E4" w14:textId="77777777" w:rsidR="00FF229C" w:rsidRDefault="00FF229C" w:rsidP="00FF229C">
      <w:pPr>
        <w:rPr>
          <w:sz w:val="20"/>
        </w:rPr>
      </w:pPr>
    </w:p>
    <w:p w14:paraId="2220BAF4" w14:textId="77777777" w:rsidR="00FF229C" w:rsidRDefault="00FF229C" w:rsidP="00FF229C">
      <w:pPr>
        <w:rPr>
          <w:sz w:val="20"/>
        </w:rPr>
      </w:pPr>
    </w:p>
    <w:p w14:paraId="5CB0D91D" w14:textId="77777777" w:rsidR="00FF229C" w:rsidRPr="00360C8F" w:rsidRDefault="00FF229C" w:rsidP="00FF229C">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7860967" w14:textId="77777777" w:rsidR="00FF229C" w:rsidRPr="00360C8F" w:rsidRDefault="00FF229C" w:rsidP="00FF229C">
      <w:pPr>
        <w:pBdr>
          <w:top w:val="single" w:sz="4" w:space="1" w:color="auto"/>
          <w:left w:val="single" w:sz="4" w:space="4" w:color="auto"/>
          <w:bottom w:val="single" w:sz="4" w:space="1" w:color="auto"/>
          <w:right w:val="single" w:sz="4" w:space="4" w:color="auto"/>
        </w:pBdr>
        <w:rPr>
          <w:sz w:val="20"/>
          <w:lang w:val="en-AU"/>
        </w:rPr>
      </w:pPr>
    </w:p>
    <w:p w14:paraId="3C235C0E" w14:textId="77777777" w:rsidR="00FF229C" w:rsidRPr="00360C8F" w:rsidRDefault="00FF229C" w:rsidP="00FF229C">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38F624C" w14:textId="77777777" w:rsidR="00FF229C" w:rsidRDefault="00FF229C" w:rsidP="00FF229C">
      <w:pPr>
        <w:rPr>
          <w:sz w:val="20"/>
        </w:rPr>
      </w:pPr>
    </w:p>
    <w:p w14:paraId="1EBAD5F4" w14:textId="77777777" w:rsidR="00FF229C" w:rsidRDefault="00FF229C" w:rsidP="00FF229C">
      <w:pPr>
        <w:widowControl/>
        <w:rPr>
          <w:sz w:val="20"/>
        </w:rPr>
      </w:pPr>
      <w:r>
        <w:rPr>
          <w:sz w:val="20"/>
        </w:rPr>
        <w:br w:type="page"/>
      </w:r>
    </w:p>
    <w:p w14:paraId="00AEAB0A" w14:textId="77777777" w:rsidR="00FF229C" w:rsidRPr="005F585D" w:rsidRDefault="00FF229C" w:rsidP="00FF229C">
      <w:pPr>
        <w:pStyle w:val="FSCDraftingitemheading"/>
      </w:pPr>
      <w:r w:rsidRPr="00D433B1">
        <w:lastRenderedPageBreak/>
        <w:t>1</w:t>
      </w:r>
      <w:r w:rsidRPr="00D433B1">
        <w:tab/>
        <w:t>Name</w:t>
      </w:r>
    </w:p>
    <w:p w14:paraId="47E4575A" w14:textId="77777777" w:rsidR="00FF229C" w:rsidRPr="00F618DF" w:rsidRDefault="00FF229C" w:rsidP="00FF229C">
      <w:pPr>
        <w:pStyle w:val="FSCDraftingitem"/>
      </w:pPr>
      <w:r w:rsidRPr="00DB170D">
        <w:t xml:space="preserve">This instrument is the </w:t>
      </w:r>
      <w:r w:rsidRPr="00792F7C">
        <w:rPr>
          <w:i/>
        </w:rPr>
        <w:t>Food Standards (</w:t>
      </w:r>
      <w:r w:rsidRPr="00C80149">
        <w:rPr>
          <w:i/>
        </w:rPr>
        <w:t>Proposal P1050 – Pregnancy warning labels on alcoholic beverages</w:t>
      </w:r>
      <w:r w:rsidRPr="00792F7C">
        <w:rPr>
          <w:i/>
        </w:rPr>
        <w:t>) Variation</w:t>
      </w:r>
      <w:r w:rsidRPr="00F618DF">
        <w:t>.</w:t>
      </w:r>
    </w:p>
    <w:p w14:paraId="1DF804CB" w14:textId="77777777" w:rsidR="00FF229C" w:rsidRPr="00C80149" w:rsidRDefault="00FF229C" w:rsidP="00FF229C">
      <w:pPr>
        <w:pStyle w:val="FSCDraftingitemheading"/>
      </w:pPr>
      <w:r w:rsidRPr="00D433B1">
        <w:t>2</w:t>
      </w:r>
      <w:r w:rsidRPr="00D433B1">
        <w:tab/>
      </w:r>
      <w:r w:rsidRPr="00C80149">
        <w:t xml:space="preserve">Variation to standards in the </w:t>
      </w:r>
      <w:r w:rsidRPr="00C80149">
        <w:rPr>
          <w:i/>
        </w:rPr>
        <w:t>Australia New Zealand Food Standards Code</w:t>
      </w:r>
    </w:p>
    <w:p w14:paraId="4EDCB0AB" w14:textId="77777777" w:rsidR="00FF229C" w:rsidRDefault="00FF229C" w:rsidP="00FF229C">
      <w:pPr>
        <w:pStyle w:val="FSCDraftingitem"/>
      </w:pPr>
      <w:r w:rsidRPr="00C80149">
        <w:t xml:space="preserve">The Schedule varies Standards in </w:t>
      </w:r>
      <w:r>
        <w:t xml:space="preserve">the </w:t>
      </w:r>
      <w:r w:rsidRPr="00792F7C">
        <w:rPr>
          <w:i/>
        </w:rPr>
        <w:t>Australia New Zealand Food Standards Code</w:t>
      </w:r>
      <w:r>
        <w:t>.</w:t>
      </w:r>
    </w:p>
    <w:p w14:paraId="0372708F" w14:textId="77777777" w:rsidR="00FF229C" w:rsidRPr="00D433B1" w:rsidRDefault="00FF229C" w:rsidP="00FF229C">
      <w:pPr>
        <w:pStyle w:val="FSCDraftingitemheading"/>
      </w:pPr>
      <w:r w:rsidRPr="00D433B1">
        <w:t>3</w:t>
      </w:r>
      <w:r w:rsidRPr="00D433B1">
        <w:tab/>
        <w:t>Commencement</w:t>
      </w:r>
    </w:p>
    <w:p w14:paraId="5854C8A8" w14:textId="77777777" w:rsidR="00FF229C" w:rsidRDefault="00FF229C" w:rsidP="00FF229C">
      <w:pPr>
        <w:pStyle w:val="FSCDraftingitem"/>
      </w:pPr>
      <w:r>
        <w:t>The variation commenc</w:t>
      </w:r>
      <w:r w:rsidRPr="000055C4">
        <w:t>e</w:t>
      </w:r>
      <w:r>
        <w:t>s</w:t>
      </w:r>
      <w:r w:rsidRPr="000055C4">
        <w:t xml:space="preserve"> </w:t>
      </w:r>
      <w:r>
        <w:t>on the date of gazettal.</w:t>
      </w:r>
    </w:p>
    <w:p w14:paraId="47A2C367" w14:textId="77777777" w:rsidR="00FF229C" w:rsidRPr="00C366D2" w:rsidRDefault="00FF229C" w:rsidP="00FF229C">
      <w:pPr>
        <w:rPr>
          <w:b/>
          <w:sz w:val="20"/>
        </w:rPr>
      </w:pPr>
      <w:r w:rsidRPr="00C366D2">
        <w:rPr>
          <w:b/>
          <w:sz w:val="20"/>
        </w:rPr>
        <w:t>4</w:t>
      </w:r>
      <w:r w:rsidRPr="00C366D2">
        <w:rPr>
          <w:b/>
          <w:sz w:val="20"/>
        </w:rPr>
        <w:tab/>
      </w:r>
      <w:r w:rsidRPr="0044617B">
        <w:rPr>
          <w:b/>
          <w:sz w:val="20"/>
        </w:rPr>
        <w:t>Effect of the variations made by this instrument</w:t>
      </w:r>
    </w:p>
    <w:p w14:paraId="4A2F0F3F" w14:textId="77777777" w:rsidR="00FF229C" w:rsidRPr="001F5044" w:rsidRDefault="00FF229C" w:rsidP="00FF229C">
      <w:pPr>
        <w:pStyle w:val="FSCDraftingitem"/>
      </w:pPr>
      <w:r>
        <w:t>(1)</w:t>
      </w:r>
      <w:r>
        <w:tab/>
      </w:r>
      <w:r w:rsidRPr="001F5044">
        <w:t>Section 1.1.1—9 of Standard 1.1.1 does not apply to the variations made by this instrument.</w:t>
      </w:r>
    </w:p>
    <w:p w14:paraId="0A68D302" w14:textId="77777777" w:rsidR="00FF229C" w:rsidRPr="00697D80" w:rsidRDefault="00FF229C" w:rsidP="00FF229C">
      <w:pPr>
        <w:pStyle w:val="FSCDraftingitem"/>
        <w:ind w:left="851" w:hanging="851"/>
      </w:pPr>
      <w:r w:rsidRPr="001F5044">
        <w:t>(2)</w:t>
      </w:r>
      <w:r w:rsidRPr="001F5044">
        <w:tab/>
      </w:r>
      <w:r w:rsidRPr="0037216C">
        <w:t xml:space="preserve">During the transition period, </w:t>
      </w:r>
      <w:r w:rsidRPr="00037493">
        <w:t>a food product</w:t>
      </w:r>
      <w:r w:rsidRPr="00037493" w:rsidDel="002F5C1A">
        <w:t xml:space="preserve"> </w:t>
      </w:r>
      <w:r w:rsidRPr="00037493">
        <w:t>may be sold if the product complies with one of the following:</w:t>
      </w:r>
    </w:p>
    <w:p w14:paraId="7273B583" w14:textId="77777777" w:rsidR="00FF229C" w:rsidRPr="00DB107C" w:rsidRDefault="00FF229C" w:rsidP="00FF229C">
      <w:pPr>
        <w:pStyle w:val="FSCDraftingitem"/>
      </w:pPr>
      <w:r w:rsidRPr="00DB107C">
        <w:tab/>
        <w:t>(a)</w:t>
      </w:r>
      <w:r w:rsidRPr="00DB107C">
        <w:tab/>
        <w:t>the Code as in force without the variations made by this instrument; or</w:t>
      </w:r>
    </w:p>
    <w:p w14:paraId="5C074EDC" w14:textId="77777777" w:rsidR="00FF229C" w:rsidRPr="00DB107C" w:rsidRDefault="00FF229C" w:rsidP="00FF229C">
      <w:pPr>
        <w:pStyle w:val="FSCDraftingitem"/>
      </w:pPr>
      <w:r w:rsidRPr="00DB107C">
        <w:tab/>
        <w:t>(b)</w:t>
      </w:r>
      <w:r w:rsidRPr="00DB107C">
        <w:tab/>
        <w:t>the Code as amended by the variations made by this instrument.</w:t>
      </w:r>
    </w:p>
    <w:p w14:paraId="1F6939E5" w14:textId="77777777" w:rsidR="00FF229C" w:rsidRDefault="00FF229C" w:rsidP="00FF229C">
      <w:pPr>
        <w:pStyle w:val="FSCDraftingitem"/>
        <w:ind w:left="851" w:hanging="851"/>
      </w:pPr>
      <w:r w:rsidRPr="00037493">
        <w:t>(3)</w:t>
      </w:r>
      <w:r w:rsidRPr="00037493">
        <w:tab/>
      </w:r>
      <w:r>
        <w:t xml:space="preserve">A </w:t>
      </w:r>
      <w:r w:rsidRPr="00037493">
        <w:t xml:space="preserve">food product </w:t>
      </w:r>
      <w:r>
        <w:t xml:space="preserve">that was packaged and labelled </w:t>
      </w:r>
      <w:r w:rsidRPr="00D50B4A">
        <w:t>before the end of</w:t>
      </w:r>
      <w:r>
        <w:t xml:space="preserve"> the transition period</w:t>
      </w:r>
      <w:r w:rsidRPr="00037493">
        <w:t xml:space="preserve"> may</w:t>
      </w:r>
      <w:r>
        <w:t xml:space="preserve"> be sold after the transition period</w:t>
      </w:r>
      <w:r w:rsidRPr="00037493">
        <w:t xml:space="preserve"> </w:t>
      </w:r>
      <w:r>
        <w:t>if the product complies with one of the following:</w:t>
      </w:r>
    </w:p>
    <w:p w14:paraId="22DED638" w14:textId="77777777" w:rsidR="00FF229C" w:rsidRDefault="00FF229C" w:rsidP="00FF229C">
      <w:pPr>
        <w:pStyle w:val="FSCDraftingitem"/>
      </w:pPr>
      <w:r>
        <w:tab/>
        <w:t>(a)</w:t>
      </w:r>
      <w:r>
        <w:tab/>
        <w:t>the Code as in force without the variations made by this instrument; or</w:t>
      </w:r>
    </w:p>
    <w:p w14:paraId="59CCD585" w14:textId="77777777" w:rsidR="00FF229C" w:rsidRDefault="00FF229C" w:rsidP="00FF229C">
      <w:pPr>
        <w:pStyle w:val="FSCDraftingitem"/>
      </w:pPr>
      <w:r>
        <w:tab/>
        <w:t>(b)</w:t>
      </w:r>
      <w:r>
        <w:tab/>
        <w:t>the Code as amended by the variations made by this instrument.</w:t>
      </w:r>
    </w:p>
    <w:p w14:paraId="22282B7B" w14:textId="681EDBA7" w:rsidR="00FF229C" w:rsidRDefault="00FF229C" w:rsidP="00FF229C">
      <w:pPr>
        <w:pStyle w:val="FSCDraftingitem"/>
        <w:ind w:left="851" w:hanging="851"/>
      </w:pPr>
      <w:r>
        <w:t>(4)</w:t>
      </w:r>
      <w:r>
        <w:tab/>
        <w:t xml:space="preserve">For the purposes of this clause, the </w:t>
      </w:r>
      <w:r w:rsidRPr="00E6604C">
        <w:rPr>
          <w:b/>
        </w:rPr>
        <w:t>transition period</w:t>
      </w:r>
      <w:r>
        <w:t xml:space="preserve"> means the period commencing on the variation’s date of commencement and ending 24 months after the date of commencement.</w:t>
      </w:r>
    </w:p>
    <w:p w14:paraId="7A18D131" w14:textId="77777777" w:rsidR="00FF229C" w:rsidRDefault="00FF229C" w:rsidP="00FF229C">
      <w:pPr>
        <w:jc w:val="center"/>
        <w:rPr>
          <w:b/>
          <w:sz w:val="20"/>
        </w:rPr>
      </w:pPr>
    </w:p>
    <w:p w14:paraId="251E37E5" w14:textId="77777777" w:rsidR="00FF229C" w:rsidRPr="00D433B1" w:rsidRDefault="00FF229C" w:rsidP="00FF229C">
      <w:pPr>
        <w:jc w:val="center"/>
        <w:rPr>
          <w:b/>
          <w:sz w:val="20"/>
        </w:rPr>
      </w:pPr>
      <w:r w:rsidRPr="00D433B1">
        <w:rPr>
          <w:b/>
          <w:sz w:val="20"/>
        </w:rPr>
        <w:t>Schedule</w:t>
      </w:r>
    </w:p>
    <w:p w14:paraId="1352FFAC" w14:textId="77777777" w:rsidR="00FF229C" w:rsidRDefault="00FF229C" w:rsidP="00FF229C">
      <w:pPr>
        <w:pStyle w:val="FSCDraftingitem"/>
        <w:spacing w:after="240"/>
        <w:rPr>
          <w:b/>
          <w:lang w:bidi="en-US"/>
        </w:rPr>
      </w:pPr>
      <w:r>
        <w:rPr>
          <w:b/>
          <w:lang w:bidi="en-US"/>
        </w:rPr>
        <w:t>Standard 1.1.2</w:t>
      </w:r>
    </w:p>
    <w:p w14:paraId="722714CA" w14:textId="77777777" w:rsidR="00FF229C" w:rsidRDefault="00FF229C" w:rsidP="00FF229C">
      <w:pPr>
        <w:pStyle w:val="FSCDraftingitem"/>
        <w:spacing w:after="240"/>
        <w:rPr>
          <w:lang w:bidi="en-US"/>
        </w:rPr>
      </w:pPr>
      <w:r>
        <w:rPr>
          <w:b/>
          <w:lang w:bidi="en-US"/>
        </w:rPr>
        <w:t>[1]</w:t>
      </w:r>
      <w:r>
        <w:rPr>
          <w:b/>
          <w:lang w:bidi="en-US"/>
        </w:rPr>
        <w:tab/>
        <w:t xml:space="preserve">Standard 1.1.2 </w:t>
      </w:r>
      <w:r>
        <w:rPr>
          <w:lang w:bidi="en-US"/>
        </w:rPr>
        <w:t xml:space="preserve">is varied by </w:t>
      </w:r>
    </w:p>
    <w:p w14:paraId="60558922" w14:textId="77777777" w:rsidR="00FF229C" w:rsidRDefault="00FF229C" w:rsidP="00FF229C">
      <w:pPr>
        <w:pStyle w:val="FSCDraftingitem"/>
        <w:spacing w:after="240"/>
        <w:rPr>
          <w:lang w:bidi="en-US"/>
        </w:rPr>
      </w:pPr>
      <w:r>
        <w:rPr>
          <w:lang w:bidi="en-US"/>
        </w:rPr>
        <w:t>[1.1]</w:t>
      </w:r>
      <w:r>
        <w:rPr>
          <w:lang w:bidi="en-US"/>
        </w:rPr>
        <w:tab/>
        <w:t xml:space="preserve">omitting the definition of individual portion pack from subsection 1.1.2—2(3), substituting </w:t>
      </w:r>
    </w:p>
    <w:p w14:paraId="4C7AD204" w14:textId="77777777" w:rsidR="00FF229C" w:rsidRPr="003607C0" w:rsidRDefault="00FF229C" w:rsidP="00FF229C">
      <w:pPr>
        <w:pStyle w:val="FSCtDefn"/>
      </w:pPr>
      <w:r w:rsidRPr="00BD6A2F">
        <w:rPr>
          <w:b/>
          <w:i/>
        </w:rPr>
        <w:t>individual portion pack</w:t>
      </w:r>
      <w:r w:rsidRPr="00BD6A2F">
        <w:t>—see subs</w:t>
      </w:r>
      <w:r w:rsidRPr="003607C0">
        <w:t>ection 1.2.1—6(3)</w:t>
      </w:r>
      <w:r>
        <w:t xml:space="preserve"> and subsection 2.7.1—9</w:t>
      </w:r>
      <w:r w:rsidRPr="003607C0">
        <w:t>(</w:t>
      </w:r>
      <w:r>
        <w:t>5</w:t>
      </w:r>
      <w:r w:rsidRPr="003607C0">
        <w:t>).</w:t>
      </w:r>
    </w:p>
    <w:p w14:paraId="1ED7B62D" w14:textId="24A788A4" w:rsidR="00FF229C" w:rsidRDefault="00FF229C" w:rsidP="00FF229C">
      <w:pPr>
        <w:pStyle w:val="FSCDraftingitem"/>
        <w:spacing w:before="240" w:after="240"/>
      </w:pPr>
      <w:r>
        <w:rPr>
          <w:lang w:bidi="en-US"/>
        </w:rPr>
        <w:t>[1.2]</w:t>
      </w:r>
      <w:r>
        <w:rPr>
          <w:lang w:bidi="en-US"/>
        </w:rPr>
        <w:tab/>
        <w:t>inserting in subsection 1.1.2—2(3) in alphabetical order</w:t>
      </w:r>
    </w:p>
    <w:p w14:paraId="5474A434" w14:textId="77777777" w:rsidR="00FF229C" w:rsidRDefault="00FF229C" w:rsidP="00FF229C">
      <w:pPr>
        <w:pStyle w:val="FSCtDefn"/>
      </w:pPr>
      <w:r>
        <w:tab/>
      </w:r>
      <w:r w:rsidRPr="00F36E17">
        <w:rPr>
          <w:b/>
          <w:i/>
        </w:rPr>
        <w:t>pregnancy warning label</w:t>
      </w:r>
      <w:r w:rsidRPr="004F5E3D">
        <w:rPr>
          <w:lang w:val="en-AU"/>
        </w:rPr>
        <w:t xml:space="preserve"> means</w:t>
      </w:r>
      <w:r>
        <w:rPr>
          <w:lang w:val="en-AU"/>
        </w:rPr>
        <w:t xml:space="preserve"> either</w:t>
      </w:r>
      <w:r>
        <w:rPr>
          <w:b/>
          <w:i/>
          <w:lang w:bidi="en-US"/>
        </w:rPr>
        <w:t xml:space="preserve"> </w:t>
      </w:r>
      <w:r w:rsidRPr="00604EC5">
        <w:t>the pregnancy warning pictogram</w:t>
      </w:r>
      <w:r w:rsidRPr="00037493">
        <w:t xml:space="preserve"> or</w:t>
      </w:r>
      <w:r>
        <w:t xml:space="preserve"> the pregnancy warning mark.</w:t>
      </w:r>
    </w:p>
    <w:p w14:paraId="19CC4026" w14:textId="77777777" w:rsidR="00FF229C" w:rsidRPr="004F5E3D" w:rsidRDefault="00FF229C" w:rsidP="00FF229C">
      <w:pPr>
        <w:pStyle w:val="FSCtDefn"/>
      </w:pPr>
      <w:r>
        <w:tab/>
      </w:r>
      <w:r w:rsidRPr="00F36E17">
        <w:rPr>
          <w:b/>
          <w:i/>
        </w:rPr>
        <w:t>pregnancy warning pictogram</w:t>
      </w:r>
      <w:r>
        <w:t xml:space="preserve"> means </w:t>
      </w:r>
      <w:r w:rsidRPr="004F5E3D">
        <w:t>the following pictogram:</w:t>
      </w:r>
    </w:p>
    <w:p w14:paraId="4BC5C2CD" w14:textId="77777777" w:rsidR="00FF229C" w:rsidRDefault="00FF229C" w:rsidP="00FF229C">
      <w:pPr>
        <w:pStyle w:val="FSCbasepara"/>
        <w:spacing w:before="0"/>
        <w:ind w:left="2053" w:firstLine="0"/>
      </w:pPr>
      <w:r>
        <w:t xml:space="preserve">          </w:t>
      </w:r>
      <w:r>
        <w:rPr>
          <w:noProof/>
          <w:lang w:eastAsia="en-GB"/>
        </w:rPr>
        <w:drawing>
          <wp:inline distT="0" distB="0" distL="0" distR="0" wp14:anchorId="6C5ECB6A" wp14:editId="508D310C">
            <wp:extent cx="548640" cy="499745"/>
            <wp:effectExtent l="0" t="0" r="3810" b="0"/>
            <wp:docPr id="12" name="Picture 12"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48640" cy="499745"/>
                    </a:xfrm>
                    <a:prstGeom prst="rect">
                      <a:avLst/>
                    </a:prstGeom>
                    <a:noFill/>
                  </pic:spPr>
                </pic:pic>
              </a:graphicData>
            </a:graphic>
          </wp:inline>
        </w:drawing>
      </w:r>
    </w:p>
    <w:p w14:paraId="7CCF19DF" w14:textId="77777777" w:rsidR="00FF229C" w:rsidRDefault="00FF229C" w:rsidP="00FF229C">
      <w:pPr>
        <w:pStyle w:val="FSCtDefn"/>
      </w:pPr>
      <w:r>
        <w:tab/>
      </w:r>
      <w:r w:rsidRPr="00F36E17">
        <w:rPr>
          <w:b/>
          <w:i/>
        </w:rPr>
        <w:t xml:space="preserve">pregnancy warning </w:t>
      </w:r>
      <w:r>
        <w:rPr>
          <w:b/>
          <w:i/>
        </w:rPr>
        <w:t>mark</w:t>
      </w:r>
      <w:r>
        <w:rPr>
          <w:b/>
        </w:rPr>
        <w:t xml:space="preserve"> </w:t>
      </w:r>
      <w:r w:rsidRPr="00037493">
        <w:t>means</w:t>
      </w:r>
      <w:r>
        <w:rPr>
          <w:b/>
        </w:rPr>
        <w:t xml:space="preserve"> </w:t>
      </w:r>
      <w:r w:rsidRPr="006672DF">
        <w:t xml:space="preserve">the following image comprising </w:t>
      </w:r>
    </w:p>
    <w:p w14:paraId="30207354" w14:textId="77777777" w:rsidR="00FF229C" w:rsidRPr="00037493" w:rsidRDefault="00FF229C" w:rsidP="00FF229C">
      <w:pPr>
        <w:pStyle w:val="FSCtDefn"/>
        <w:numPr>
          <w:ilvl w:val="0"/>
          <w:numId w:val="57"/>
        </w:numPr>
      </w:pPr>
      <w:r w:rsidRPr="00037493">
        <w:t>the pictogram</w:t>
      </w:r>
      <w:r>
        <w:t>,</w:t>
      </w:r>
    </w:p>
    <w:p w14:paraId="67F525F8" w14:textId="77777777" w:rsidR="00FF229C" w:rsidRPr="00037493" w:rsidRDefault="00FF229C" w:rsidP="00FF229C">
      <w:pPr>
        <w:pStyle w:val="FSCtDefn"/>
        <w:numPr>
          <w:ilvl w:val="0"/>
          <w:numId w:val="57"/>
        </w:numPr>
      </w:pPr>
      <w:r w:rsidRPr="00037493">
        <w:t xml:space="preserve">the signal words “Health Warning” and </w:t>
      </w:r>
    </w:p>
    <w:p w14:paraId="42BE8DBC" w14:textId="77777777" w:rsidR="00FF229C" w:rsidRDefault="00FF229C" w:rsidP="00FF229C">
      <w:pPr>
        <w:pStyle w:val="FSCtDefn"/>
        <w:numPr>
          <w:ilvl w:val="0"/>
          <w:numId w:val="57"/>
        </w:numPr>
      </w:pPr>
      <w:r w:rsidRPr="00037493">
        <w:t>the statement “Any amount</w:t>
      </w:r>
      <w:r>
        <w:t xml:space="preserve"> of alcohol can harm your baby”,</w:t>
      </w:r>
    </w:p>
    <w:p w14:paraId="23503BB1" w14:textId="77777777" w:rsidR="00FF229C" w:rsidRDefault="00FF229C" w:rsidP="00FF229C">
      <w:pPr>
        <w:pStyle w:val="FSCtDefn"/>
      </w:pPr>
      <w:r>
        <w:t>all</w:t>
      </w:r>
      <w:r w:rsidRPr="006672DF">
        <w:t xml:space="preserve"> within a border</w:t>
      </w:r>
      <w:r>
        <w:t>.</w:t>
      </w:r>
    </w:p>
    <w:p w14:paraId="580EB956" w14:textId="77777777" w:rsidR="00FF229C" w:rsidRPr="003F7CA0" w:rsidRDefault="00FF229C" w:rsidP="00FF229C">
      <w:pPr>
        <w:pStyle w:val="FSCbasepara"/>
      </w:pPr>
      <w:r>
        <w:t xml:space="preserve">    </w:t>
      </w:r>
      <w:r>
        <w:tab/>
      </w:r>
      <w:r>
        <w:tab/>
      </w:r>
      <w:r>
        <w:tab/>
        <w:t xml:space="preserve"> </w:t>
      </w:r>
      <w:r>
        <w:rPr>
          <w:noProof/>
          <w:lang w:eastAsia="en-GB"/>
        </w:rPr>
        <w:drawing>
          <wp:inline distT="0" distB="0" distL="0" distR="0" wp14:anchorId="43063151" wp14:editId="5F9EC2B2">
            <wp:extent cx="1447800" cy="419100"/>
            <wp:effectExtent l="0" t="0" r="0" b="0"/>
            <wp:docPr id="23" name="Picture 23" descr="Preg_labels_19_23September 2019_Sideways 8 font_Sideways 8 font_Sideways 8 font_Sideways 8 font"/>
            <wp:cNvGraphicFramePr/>
            <a:graphic xmlns:a="http://schemas.openxmlformats.org/drawingml/2006/main">
              <a:graphicData uri="http://schemas.openxmlformats.org/drawingml/2006/picture">
                <pic:pic xmlns:pic="http://schemas.openxmlformats.org/drawingml/2006/picture">
                  <pic:nvPicPr>
                    <pic:cNvPr id="1" name="Picture 1" descr="Preg_labels_19_23September 2019_Sideways 8 font_Sideways 8 font_Sideways 8 font_Sideways 8 font"/>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7800" cy="419100"/>
                    </a:xfrm>
                    <a:prstGeom prst="rect">
                      <a:avLst/>
                    </a:prstGeom>
                    <a:noFill/>
                    <a:ln>
                      <a:noFill/>
                    </a:ln>
                  </pic:spPr>
                </pic:pic>
              </a:graphicData>
            </a:graphic>
          </wp:inline>
        </w:drawing>
      </w:r>
      <w:r>
        <w:tab/>
      </w:r>
      <w:r>
        <w:tab/>
        <w:t xml:space="preserve">     </w:t>
      </w:r>
      <w:r>
        <w:tab/>
      </w:r>
      <w:r w:rsidRPr="00100F54">
        <w:rPr>
          <w:rFonts w:ascii="Calibri" w:eastAsia="Calibri" w:hAnsi="Calibri"/>
          <w:b/>
          <w:iCs w:val="0"/>
          <w:noProof/>
          <w:szCs w:val="20"/>
          <w:lang w:eastAsia="en-GB"/>
        </w:rPr>
        <w:t xml:space="preserve"> </w:t>
      </w:r>
    </w:p>
    <w:p w14:paraId="47E8EF62" w14:textId="77777777" w:rsidR="00FF229C" w:rsidRPr="00D86AF4" w:rsidRDefault="00FF229C" w:rsidP="00FF229C">
      <w:pPr>
        <w:pStyle w:val="FSCtDefn"/>
        <w:rPr>
          <w:lang w:bidi="en-US"/>
        </w:rPr>
      </w:pPr>
      <w:r>
        <w:rPr>
          <w:b/>
          <w:i/>
          <w:lang w:bidi="en-US"/>
        </w:rPr>
        <w:tab/>
        <w:t>prescribed alcoholic beverage</w:t>
      </w:r>
      <w:r>
        <w:rPr>
          <w:lang w:bidi="en-US"/>
        </w:rPr>
        <w:t xml:space="preserve"> </w:t>
      </w:r>
      <w:r w:rsidRPr="004F5E3D">
        <w:t>means a beverage that has more than 1.15% alcohol by volume</w:t>
      </w:r>
      <w:r>
        <w:t>.</w:t>
      </w:r>
    </w:p>
    <w:p w14:paraId="4E3465F5" w14:textId="77777777" w:rsidR="00FF229C" w:rsidRDefault="00FF229C" w:rsidP="00FF229C">
      <w:pPr>
        <w:pStyle w:val="FSCDraftingitem"/>
        <w:rPr>
          <w:b/>
          <w:lang w:bidi="en-US"/>
        </w:rPr>
      </w:pPr>
      <w:r>
        <w:rPr>
          <w:b/>
          <w:lang w:bidi="en-US"/>
        </w:rPr>
        <w:lastRenderedPageBreak/>
        <w:t>Standard 1.2.1</w:t>
      </w:r>
    </w:p>
    <w:p w14:paraId="4B383C4C" w14:textId="77777777" w:rsidR="00FF229C" w:rsidRDefault="00FF229C" w:rsidP="00FF229C">
      <w:pPr>
        <w:pStyle w:val="FSCDraftingitem"/>
        <w:spacing w:after="240"/>
        <w:rPr>
          <w:b/>
          <w:lang w:bidi="en-US"/>
        </w:rPr>
      </w:pPr>
      <w:r>
        <w:rPr>
          <w:b/>
          <w:lang w:bidi="en-US"/>
        </w:rPr>
        <w:t>[2]</w:t>
      </w:r>
      <w:r>
        <w:rPr>
          <w:b/>
          <w:lang w:bidi="en-US"/>
        </w:rPr>
        <w:tab/>
        <w:t xml:space="preserve">Standard 1.2.1 </w:t>
      </w:r>
      <w:r w:rsidRPr="00B3142C">
        <w:rPr>
          <w:lang w:bidi="en-US"/>
        </w:rPr>
        <w:t>is varied by</w:t>
      </w:r>
      <w:r>
        <w:rPr>
          <w:b/>
          <w:lang w:bidi="en-US"/>
        </w:rPr>
        <w:t xml:space="preserve"> </w:t>
      </w:r>
    </w:p>
    <w:p w14:paraId="476E16B6" w14:textId="77777777" w:rsidR="00FF229C" w:rsidRDefault="00FF229C" w:rsidP="00FF229C">
      <w:pPr>
        <w:pStyle w:val="FSCDraftingitem"/>
        <w:spacing w:after="240"/>
        <w:rPr>
          <w:b/>
          <w:lang w:bidi="en-US"/>
        </w:rPr>
      </w:pPr>
      <w:r>
        <w:rPr>
          <w:lang w:bidi="en-US"/>
        </w:rPr>
        <w:t>[2.1]</w:t>
      </w:r>
      <w:r>
        <w:rPr>
          <w:lang w:bidi="en-US"/>
        </w:rPr>
        <w:tab/>
        <w:t>by</w:t>
      </w:r>
      <w:r>
        <w:rPr>
          <w:b/>
          <w:lang w:bidi="en-US"/>
        </w:rPr>
        <w:t xml:space="preserve"> </w:t>
      </w:r>
      <w:r>
        <w:rPr>
          <w:lang w:bidi="en-US"/>
        </w:rPr>
        <w:t>omitting the Note to subsection 1.2.1—6(1), substituting</w:t>
      </w:r>
    </w:p>
    <w:p w14:paraId="656A1B8E" w14:textId="77777777" w:rsidR="00FF229C" w:rsidRDefault="00FF229C" w:rsidP="00FF229C">
      <w:pPr>
        <w:pStyle w:val="FSCnMain"/>
        <w:shd w:val="clear" w:color="auto" w:fill="FFFFFF" w:themeFill="background1"/>
      </w:pPr>
      <w:r>
        <w:tab/>
      </w:r>
      <w:r>
        <w:rPr>
          <w:b/>
          <w:i/>
        </w:rPr>
        <w:t>Note 1</w:t>
      </w:r>
      <w:r>
        <w:tab/>
        <w:t>See section 1.2.1—9 for information requirements for food for sale that does not need to bear a label.</w:t>
      </w:r>
    </w:p>
    <w:p w14:paraId="32B015D1" w14:textId="77777777" w:rsidR="00FF229C" w:rsidRDefault="00FF229C" w:rsidP="00FF229C">
      <w:pPr>
        <w:pStyle w:val="FSCnMain"/>
        <w:shd w:val="clear" w:color="auto" w:fill="FFFFFF" w:themeFill="background1"/>
      </w:pPr>
      <w:r>
        <w:tab/>
      </w:r>
      <w:r>
        <w:rPr>
          <w:b/>
          <w:i/>
        </w:rPr>
        <w:t>Note 2</w:t>
      </w:r>
      <w:r>
        <w:t xml:space="preserve"> See Division 4 of Standard 2.7.1 for the requirements relating to a *pregnancy warning label.</w:t>
      </w:r>
    </w:p>
    <w:p w14:paraId="2841B6BD" w14:textId="77777777" w:rsidR="00FF229C" w:rsidRDefault="00FF229C" w:rsidP="00FF229C">
      <w:pPr>
        <w:pStyle w:val="FSCDraftingitem"/>
        <w:spacing w:after="240"/>
        <w:rPr>
          <w:b/>
          <w:lang w:bidi="en-US"/>
        </w:rPr>
      </w:pPr>
      <w:r>
        <w:rPr>
          <w:lang w:bidi="en-US"/>
        </w:rPr>
        <w:t>[2.2]</w:t>
      </w:r>
      <w:r>
        <w:rPr>
          <w:lang w:bidi="en-US"/>
        </w:rPr>
        <w:tab/>
        <w:t>by</w:t>
      </w:r>
      <w:r>
        <w:rPr>
          <w:b/>
          <w:lang w:bidi="en-US"/>
        </w:rPr>
        <w:t xml:space="preserve"> </w:t>
      </w:r>
      <w:r>
        <w:rPr>
          <w:lang w:bidi="en-US"/>
        </w:rPr>
        <w:t>omitting the Note to subsection 1.2.1—6(2), substituting</w:t>
      </w:r>
    </w:p>
    <w:p w14:paraId="7C0C32E5" w14:textId="77777777" w:rsidR="00FF229C" w:rsidRDefault="00FF229C" w:rsidP="00FF229C">
      <w:pPr>
        <w:pStyle w:val="FSCnMain"/>
        <w:shd w:val="clear" w:color="auto" w:fill="FFFFFF" w:themeFill="background1"/>
      </w:pPr>
      <w:r>
        <w:tab/>
      </w:r>
      <w:r>
        <w:rPr>
          <w:b/>
          <w:i/>
        </w:rPr>
        <w:t>Note 1</w:t>
      </w:r>
      <w:r>
        <w:tab/>
        <w:t>See also section 1.2.1—24</w:t>
      </w:r>
    </w:p>
    <w:p w14:paraId="7B096AE8" w14:textId="77777777" w:rsidR="00FF229C" w:rsidRDefault="00FF229C" w:rsidP="00FF229C">
      <w:pPr>
        <w:pStyle w:val="FSCnMain"/>
        <w:shd w:val="clear" w:color="auto" w:fill="FFFFFF" w:themeFill="background1"/>
        <w:rPr>
          <w:lang w:bidi="en-US"/>
        </w:rPr>
      </w:pPr>
      <w:r>
        <w:tab/>
      </w:r>
      <w:r>
        <w:rPr>
          <w:b/>
          <w:i/>
        </w:rPr>
        <w:t>Note 2</w:t>
      </w:r>
      <w:r>
        <w:t xml:space="preserve"> See Division 4 of Standard 2.7.1 for the requirements relating to a *pregnancy warning label.</w:t>
      </w:r>
    </w:p>
    <w:p w14:paraId="33573FE4" w14:textId="77777777" w:rsidR="00FF229C" w:rsidRDefault="00FF229C" w:rsidP="00FF229C">
      <w:pPr>
        <w:pStyle w:val="FSCDraftingitem"/>
        <w:spacing w:after="240"/>
        <w:rPr>
          <w:b/>
          <w:lang w:bidi="en-US"/>
        </w:rPr>
      </w:pPr>
      <w:r>
        <w:rPr>
          <w:lang w:bidi="en-US"/>
        </w:rPr>
        <w:t>[2.3]</w:t>
      </w:r>
      <w:r>
        <w:rPr>
          <w:lang w:bidi="en-US"/>
        </w:rPr>
        <w:tab/>
        <w:t>by</w:t>
      </w:r>
      <w:r>
        <w:rPr>
          <w:b/>
          <w:lang w:bidi="en-US"/>
        </w:rPr>
        <w:t xml:space="preserve"> </w:t>
      </w:r>
      <w:r>
        <w:rPr>
          <w:lang w:bidi="en-US"/>
        </w:rPr>
        <w:t>inserting after subsection 1.2.1—6(3)</w:t>
      </w:r>
    </w:p>
    <w:p w14:paraId="353AE02D" w14:textId="77777777" w:rsidR="00FF229C" w:rsidRDefault="00FF229C" w:rsidP="00FF229C">
      <w:pPr>
        <w:pStyle w:val="FSCnMain"/>
        <w:shd w:val="clear" w:color="auto" w:fill="FFFFFF" w:themeFill="background1"/>
      </w:pPr>
      <w:r>
        <w:tab/>
      </w:r>
      <w:r>
        <w:rPr>
          <w:b/>
          <w:i/>
        </w:rPr>
        <w:t xml:space="preserve">Note </w:t>
      </w:r>
      <w:r>
        <w:t xml:space="preserve"> See Division 4 of Standard 2.7.1 for the requirements relating to a *pregnancy warning label.</w:t>
      </w:r>
    </w:p>
    <w:p w14:paraId="2EB6E9BA" w14:textId="77777777" w:rsidR="00FF229C" w:rsidRDefault="00FF229C" w:rsidP="00FF229C">
      <w:pPr>
        <w:pStyle w:val="FSCDraftingitem"/>
        <w:spacing w:after="240"/>
        <w:rPr>
          <w:b/>
          <w:lang w:bidi="en-US"/>
        </w:rPr>
      </w:pPr>
      <w:r>
        <w:rPr>
          <w:lang w:bidi="en-US"/>
        </w:rPr>
        <w:t>[2.4]</w:t>
      </w:r>
      <w:r>
        <w:rPr>
          <w:lang w:bidi="en-US"/>
        </w:rPr>
        <w:tab/>
        <w:t>by</w:t>
      </w:r>
      <w:r>
        <w:rPr>
          <w:b/>
          <w:lang w:bidi="en-US"/>
        </w:rPr>
        <w:t xml:space="preserve"> </w:t>
      </w:r>
      <w:r>
        <w:rPr>
          <w:lang w:bidi="en-US"/>
        </w:rPr>
        <w:t>inserting after subsection 1.2.1—12(1)</w:t>
      </w:r>
    </w:p>
    <w:p w14:paraId="3A315412" w14:textId="77777777" w:rsidR="00FF229C" w:rsidRDefault="00FF229C" w:rsidP="00FF229C">
      <w:pPr>
        <w:pStyle w:val="FSCnMain"/>
        <w:shd w:val="clear" w:color="auto" w:fill="FFFFFF" w:themeFill="background1"/>
        <w:rPr>
          <w:lang w:bidi="en-US"/>
        </w:rPr>
      </w:pPr>
      <w:r>
        <w:tab/>
      </w:r>
      <w:r>
        <w:rPr>
          <w:b/>
          <w:i/>
        </w:rPr>
        <w:t xml:space="preserve">Note </w:t>
      </w:r>
      <w:r>
        <w:t xml:space="preserve"> See Division 4 of Standard 2.7.1 for the requirements relating to a *pregnancy warning label.</w:t>
      </w:r>
    </w:p>
    <w:p w14:paraId="117305AB" w14:textId="77777777" w:rsidR="00FF229C" w:rsidRDefault="00FF229C" w:rsidP="00FF229C">
      <w:pPr>
        <w:pStyle w:val="FSCnMain"/>
        <w:shd w:val="clear" w:color="auto" w:fill="FFFFFF" w:themeFill="background1"/>
        <w:rPr>
          <w:lang w:bidi="en-US"/>
        </w:rPr>
      </w:pPr>
    </w:p>
    <w:p w14:paraId="04AD1D68" w14:textId="77777777" w:rsidR="00FF229C" w:rsidRDefault="00FF229C" w:rsidP="00FF229C">
      <w:pPr>
        <w:pStyle w:val="FSCDraftingitem"/>
        <w:spacing w:after="240"/>
        <w:rPr>
          <w:b/>
          <w:lang w:bidi="en-US"/>
        </w:rPr>
      </w:pPr>
      <w:r>
        <w:rPr>
          <w:b/>
          <w:lang w:bidi="en-US"/>
        </w:rPr>
        <w:t>Standard 2.7.1</w:t>
      </w:r>
    </w:p>
    <w:p w14:paraId="004DDFAC" w14:textId="77777777" w:rsidR="00FF229C" w:rsidRPr="00543C6F" w:rsidRDefault="00FF229C" w:rsidP="00FF229C">
      <w:pPr>
        <w:pStyle w:val="FSCDraftingitem"/>
        <w:spacing w:after="240"/>
      </w:pPr>
      <w:r w:rsidRPr="00543C6F">
        <w:rPr>
          <w:b/>
          <w:lang w:bidi="en-US"/>
        </w:rPr>
        <w:t>[</w:t>
      </w:r>
      <w:r>
        <w:rPr>
          <w:b/>
          <w:lang w:bidi="en-US"/>
        </w:rPr>
        <w:t>3</w:t>
      </w:r>
      <w:r w:rsidRPr="00543C6F">
        <w:rPr>
          <w:b/>
          <w:lang w:bidi="en-US"/>
        </w:rPr>
        <w:t>]</w:t>
      </w:r>
      <w:r w:rsidRPr="00543C6F">
        <w:rPr>
          <w:b/>
          <w:lang w:bidi="en-US"/>
        </w:rPr>
        <w:tab/>
        <w:t>Standard 2.7.1</w:t>
      </w:r>
      <w:r w:rsidRPr="00543C6F">
        <w:rPr>
          <w:lang w:bidi="en-US"/>
        </w:rPr>
        <w:t xml:space="preserve"> is varied by</w:t>
      </w:r>
      <w:r w:rsidRPr="00543C6F">
        <w:t xml:space="preserve"> </w:t>
      </w:r>
    </w:p>
    <w:p w14:paraId="468A8880" w14:textId="77777777" w:rsidR="00FF229C" w:rsidRDefault="00FF229C" w:rsidP="00FF229C">
      <w:pPr>
        <w:pStyle w:val="FSCDraftingitem"/>
        <w:spacing w:after="240"/>
      </w:pPr>
      <w:r>
        <w:t>[3.1]</w:t>
      </w:r>
      <w:r>
        <w:tab/>
        <w:t>inserting after Note 2 to Standard 2.7.1</w:t>
      </w:r>
    </w:p>
    <w:p w14:paraId="4BA36720" w14:textId="77777777" w:rsidR="00FF229C" w:rsidRDefault="00FF229C" w:rsidP="00FF229C">
      <w:pPr>
        <w:pStyle w:val="FSCh4Div"/>
        <w:spacing w:before="120"/>
      </w:pPr>
      <w:r>
        <w:t>Division 1</w:t>
      </w:r>
      <w:r>
        <w:tab/>
        <w:t>Preliminary</w:t>
      </w:r>
    </w:p>
    <w:p w14:paraId="56B80992" w14:textId="77777777" w:rsidR="00FF229C" w:rsidRDefault="00FF229C" w:rsidP="00FF229C">
      <w:pPr>
        <w:pStyle w:val="FSCDraftingitem"/>
        <w:spacing w:after="240"/>
      </w:pPr>
      <w:r>
        <w:t>[3.2]</w:t>
      </w:r>
      <w:r>
        <w:tab/>
        <w:t>omitting the Note to section 2.7.1—2, substituting</w:t>
      </w:r>
    </w:p>
    <w:p w14:paraId="6D5402CC" w14:textId="77777777" w:rsidR="00FF229C" w:rsidRDefault="00FF229C" w:rsidP="00FF229C">
      <w:pPr>
        <w:pStyle w:val="FSCnatHeading"/>
      </w:pPr>
      <w:r>
        <w:rPr>
          <w:b/>
          <w:bCs/>
          <w:i/>
        </w:rPr>
        <w:t xml:space="preserve">Note </w:t>
      </w:r>
      <w:r>
        <w:rPr>
          <w:b/>
          <w:bCs/>
          <w:i/>
        </w:rPr>
        <w:tab/>
      </w:r>
      <w:r>
        <w:t xml:space="preserve">In this Code (see section 1.1.2—2): </w:t>
      </w:r>
    </w:p>
    <w:p w14:paraId="4AFC475E" w14:textId="77777777" w:rsidR="00FF229C" w:rsidRPr="00906E49" w:rsidRDefault="00FF229C" w:rsidP="00FF229C">
      <w:pPr>
        <w:pStyle w:val="FSCnMain"/>
        <w:ind w:left="1701" w:hanging="1701"/>
      </w:pPr>
      <w:r>
        <w:rPr>
          <w:b/>
          <w:i/>
        </w:rPr>
        <w:tab/>
      </w:r>
      <w:r w:rsidRPr="00906E49">
        <w:rPr>
          <w:b/>
          <w:i/>
        </w:rPr>
        <w:t xml:space="preserve">caterer </w:t>
      </w:r>
      <w:r w:rsidRPr="00906E49">
        <w:t>means a person, establishment or institution (for example, a catering establishment, a restaurant, a canteen, a school, or a hospital) which handles or offers food for immediate consumption.</w:t>
      </w:r>
    </w:p>
    <w:p w14:paraId="4B4AB358" w14:textId="77777777" w:rsidR="00FF229C" w:rsidRPr="00906E49" w:rsidRDefault="00FF229C" w:rsidP="00FF229C">
      <w:pPr>
        <w:pStyle w:val="FSCnMain"/>
        <w:ind w:left="1701" w:hanging="1701"/>
      </w:pPr>
      <w:r>
        <w:rPr>
          <w:b/>
          <w:i/>
        </w:rPr>
        <w:tab/>
      </w:r>
      <w:r w:rsidRPr="00906E49">
        <w:rPr>
          <w:b/>
          <w:i/>
        </w:rPr>
        <w:t>pregnancy warning label</w:t>
      </w:r>
      <w:r w:rsidRPr="00906E49">
        <w:t xml:space="preserve"> means either the pregnancy warning pictogram or the pregnancy warning mark.</w:t>
      </w:r>
    </w:p>
    <w:p w14:paraId="0BCF1AC7" w14:textId="77777777" w:rsidR="00FF229C" w:rsidRPr="00906E49" w:rsidRDefault="00FF229C" w:rsidP="00FF229C">
      <w:pPr>
        <w:pStyle w:val="FSCnMain"/>
      </w:pPr>
      <w:r>
        <w:rPr>
          <w:b/>
          <w:i/>
        </w:rPr>
        <w:tab/>
      </w:r>
      <w:r w:rsidRPr="00906E49">
        <w:rPr>
          <w:b/>
          <w:i/>
        </w:rPr>
        <w:t>pregnancy warning pictogram</w:t>
      </w:r>
      <w:r w:rsidRPr="00906E49">
        <w:t xml:space="preserve"> means the following pictogram:</w:t>
      </w:r>
    </w:p>
    <w:p w14:paraId="2342F5AC" w14:textId="77777777" w:rsidR="00FF229C" w:rsidRPr="003F7CA0" w:rsidRDefault="00FF229C" w:rsidP="00FF229C">
      <w:pPr>
        <w:pStyle w:val="FSCDraftingitem"/>
        <w:spacing w:before="60" w:after="60"/>
        <w:ind w:left="1701" w:firstLine="851"/>
        <w:rPr>
          <w:b/>
          <w:sz w:val="16"/>
          <w:szCs w:val="16"/>
        </w:rPr>
      </w:pPr>
      <w:r w:rsidRPr="003F7CA0">
        <w:rPr>
          <w:noProof/>
          <w:lang w:eastAsia="en-GB"/>
        </w:rPr>
        <w:drawing>
          <wp:inline distT="0" distB="0" distL="0" distR="0" wp14:anchorId="68A0116F" wp14:editId="236659E1">
            <wp:extent cx="548640" cy="499745"/>
            <wp:effectExtent l="0" t="0" r="3810" b="0"/>
            <wp:docPr id="24" name="Picture 24" descr="pregnancy warning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48640" cy="499745"/>
                    </a:xfrm>
                    <a:prstGeom prst="rect">
                      <a:avLst/>
                    </a:prstGeom>
                    <a:noFill/>
                  </pic:spPr>
                </pic:pic>
              </a:graphicData>
            </a:graphic>
          </wp:inline>
        </w:drawing>
      </w:r>
    </w:p>
    <w:p w14:paraId="5AD795DC" w14:textId="77777777" w:rsidR="00FF229C" w:rsidRPr="003F7CA0" w:rsidRDefault="00FF229C" w:rsidP="00FF229C">
      <w:pPr>
        <w:pStyle w:val="FSCnMain"/>
      </w:pPr>
      <w:r>
        <w:rPr>
          <w:b/>
          <w:i/>
        </w:rPr>
        <w:tab/>
      </w:r>
      <w:r w:rsidRPr="003F7CA0">
        <w:rPr>
          <w:b/>
          <w:i/>
        </w:rPr>
        <w:t xml:space="preserve">pregnancy warning </w:t>
      </w:r>
      <w:r>
        <w:rPr>
          <w:b/>
          <w:i/>
        </w:rPr>
        <w:t>mark</w:t>
      </w:r>
      <w:r w:rsidRPr="003F7CA0">
        <w:rPr>
          <w:b/>
        </w:rPr>
        <w:t xml:space="preserve"> </w:t>
      </w:r>
      <w:r w:rsidRPr="003F7CA0">
        <w:t xml:space="preserve">means the following image comprising </w:t>
      </w:r>
    </w:p>
    <w:p w14:paraId="1B9CF29D" w14:textId="77777777" w:rsidR="00FF229C" w:rsidRPr="003F7CA0" w:rsidRDefault="00FF229C" w:rsidP="00FF229C">
      <w:pPr>
        <w:pStyle w:val="FSCnMain"/>
        <w:numPr>
          <w:ilvl w:val="0"/>
          <w:numId w:val="58"/>
        </w:numPr>
      </w:pPr>
      <w:r w:rsidRPr="003F7CA0">
        <w:t>the pictogram,</w:t>
      </w:r>
    </w:p>
    <w:p w14:paraId="6F1434C5" w14:textId="77777777" w:rsidR="00FF229C" w:rsidRPr="003F7CA0" w:rsidRDefault="00FF229C" w:rsidP="00FF229C">
      <w:pPr>
        <w:pStyle w:val="FSCnMain"/>
        <w:numPr>
          <w:ilvl w:val="0"/>
          <w:numId w:val="58"/>
        </w:numPr>
      </w:pPr>
      <w:r w:rsidRPr="003F7CA0">
        <w:t xml:space="preserve">the signal words “Health Warning” and </w:t>
      </w:r>
    </w:p>
    <w:p w14:paraId="75394B32" w14:textId="77777777" w:rsidR="00FF229C" w:rsidRPr="003F7CA0" w:rsidRDefault="00FF229C" w:rsidP="00FF229C">
      <w:pPr>
        <w:pStyle w:val="FSCnMain"/>
        <w:numPr>
          <w:ilvl w:val="0"/>
          <w:numId w:val="58"/>
        </w:numPr>
      </w:pPr>
      <w:r w:rsidRPr="003F7CA0">
        <w:t>the statement “Any amount of alcohol can harm your baby”,</w:t>
      </w:r>
    </w:p>
    <w:p w14:paraId="3206B114" w14:textId="77777777" w:rsidR="00FF229C" w:rsidRPr="003F7CA0" w:rsidRDefault="00FF229C" w:rsidP="00FF229C">
      <w:pPr>
        <w:pStyle w:val="FSCnMain"/>
      </w:pPr>
      <w:r>
        <w:tab/>
      </w:r>
      <w:r w:rsidRPr="003F7CA0">
        <w:t>all within a border.</w:t>
      </w:r>
    </w:p>
    <w:p w14:paraId="45C4261B" w14:textId="77777777" w:rsidR="00FF229C" w:rsidRPr="003F7CA0" w:rsidRDefault="00FF229C" w:rsidP="00C71CEE">
      <w:pPr>
        <w:pStyle w:val="FSCbasepara"/>
        <w:ind w:left="2127" w:hanging="2127"/>
        <w:rPr>
          <w:sz w:val="16"/>
          <w:szCs w:val="16"/>
        </w:rPr>
      </w:pPr>
      <w:r>
        <w:rPr>
          <w:sz w:val="16"/>
          <w:szCs w:val="16"/>
        </w:rPr>
        <w:t xml:space="preserve">    </w:t>
      </w:r>
      <w:r>
        <w:rPr>
          <w:sz w:val="16"/>
          <w:szCs w:val="16"/>
        </w:rPr>
        <w:tab/>
      </w:r>
      <w:r w:rsidRPr="003F7CA0">
        <w:rPr>
          <w:sz w:val="16"/>
          <w:szCs w:val="16"/>
        </w:rPr>
        <w:t xml:space="preserve"> </w:t>
      </w:r>
      <w:r w:rsidRPr="003F7CA0">
        <w:rPr>
          <w:noProof/>
          <w:sz w:val="16"/>
          <w:szCs w:val="16"/>
          <w:lang w:eastAsia="en-GB"/>
        </w:rPr>
        <w:drawing>
          <wp:inline distT="0" distB="0" distL="0" distR="0" wp14:anchorId="5B3CAA73" wp14:editId="0AB345C1">
            <wp:extent cx="1447800" cy="419100"/>
            <wp:effectExtent l="0" t="0" r="0" b="0"/>
            <wp:docPr id="30" name="Picture 30" descr="ppppp"/>
            <wp:cNvGraphicFramePr/>
            <a:graphic xmlns:a="http://schemas.openxmlformats.org/drawingml/2006/main">
              <a:graphicData uri="http://schemas.openxmlformats.org/drawingml/2006/picture">
                <pic:pic xmlns:pic="http://schemas.openxmlformats.org/drawingml/2006/picture">
                  <pic:nvPicPr>
                    <pic:cNvPr id="1" name="Picture 1" descr="Preg_labels_19_23September 2019_Sideways 8 font_Sideways 8 font_Sideways 8 font_Sideways 8 font"/>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7800" cy="419100"/>
                    </a:xfrm>
                    <a:prstGeom prst="rect">
                      <a:avLst/>
                    </a:prstGeom>
                    <a:noFill/>
                    <a:ln>
                      <a:noFill/>
                    </a:ln>
                  </pic:spPr>
                </pic:pic>
              </a:graphicData>
            </a:graphic>
          </wp:inline>
        </w:drawing>
      </w:r>
      <w:r w:rsidRPr="003F7CA0">
        <w:rPr>
          <w:sz w:val="16"/>
          <w:szCs w:val="16"/>
        </w:rPr>
        <w:tab/>
      </w:r>
      <w:r w:rsidRPr="003F7CA0">
        <w:rPr>
          <w:sz w:val="16"/>
          <w:szCs w:val="16"/>
        </w:rPr>
        <w:tab/>
        <w:t xml:space="preserve">     </w:t>
      </w:r>
      <w:r w:rsidRPr="003F7CA0">
        <w:rPr>
          <w:sz w:val="16"/>
          <w:szCs w:val="16"/>
        </w:rPr>
        <w:tab/>
      </w:r>
      <w:r w:rsidRPr="003F7CA0">
        <w:rPr>
          <w:rFonts w:ascii="Calibri" w:eastAsia="Calibri" w:hAnsi="Calibri"/>
          <w:b/>
          <w:iCs w:val="0"/>
          <w:noProof/>
          <w:sz w:val="16"/>
          <w:szCs w:val="16"/>
          <w:lang w:eastAsia="en-GB"/>
        </w:rPr>
        <w:t xml:space="preserve"> </w:t>
      </w:r>
    </w:p>
    <w:p w14:paraId="10F6AB7C" w14:textId="77777777" w:rsidR="00FF229C" w:rsidRPr="003F7CA0" w:rsidRDefault="00FF229C" w:rsidP="00FF229C">
      <w:pPr>
        <w:pStyle w:val="FSCnMain"/>
        <w:ind w:left="3969"/>
        <w:rPr>
          <w:b/>
          <w:bCs/>
          <w:i/>
          <w:iCs/>
        </w:rPr>
      </w:pPr>
      <w:r w:rsidRPr="003F7CA0">
        <w:rPr>
          <w:b/>
          <w:bCs/>
          <w:i/>
          <w:iCs/>
        </w:rPr>
        <w:t>prescribed alcoholic beverage</w:t>
      </w:r>
      <w:r w:rsidRPr="003F7CA0">
        <w:rPr>
          <w:bCs/>
          <w:iCs/>
        </w:rPr>
        <w:t xml:space="preserve"> </w:t>
      </w:r>
      <w:r w:rsidRPr="003F7CA0">
        <w:t>means a beverage that has more than 1.15% alcohol by volume</w:t>
      </w:r>
      <w:r w:rsidRPr="003F7CA0">
        <w:rPr>
          <w:bCs/>
          <w:iCs/>
        </w:rPr>
        <w:t>.</w:t>
      </w:r>
    </w:p>
    <w:p w14:paraId="621D6712" w14:textId="77777777" w:rsidR="00FF229C" w:rsidRDefault="00FF229C" w:rsidP="00FF229C">
      <w:pPr>
        <w:pStyle w:val="FSCnMain"/>
        <w:ind w:left="1701" w:firstLine="0"/>
      </w:pPr>
      <w:r w:rsidRPr="003F7CA0">
        <w:rPr>
          <w:b/>
          <w:bCs/>
          <w:i/>
          <w:iCs/>
        </w:rPr>
        <w:t>standard drink</w:t>
      </w:r>
      <w:r w:rsidRPr="003F7CA0">
        <w:t xml:space="preserve">, for a beverage containing alcohol, means the amount </w:t>
      </w:r>
      <w:r>
        <w:t>that</w:t>
      </w:r>
      <w:r w:rsidRPr="003F7CA0">
        <w:t xml:space="preserve"> contains 10</w:t>
      </w:r>
      <w:r>
        <w:t xml:space="preserve"> grams of ethanol when measured at 20°C.</w:t>
      </w:r>
    </w:p>
    <w:p w14:paraId="1D081221" w14:textId="77777777" w:rsidR="00FF229C" w:rsidRDefault="00FF229C" w:rsidP="00FF229C">
      <w:pPr>
        <w:pStyle w:val="FSCDraftingitem"/>
        <w:spacing w:after="240"/>
      </w:pPr>
      <w:r>
        <w:t>[3.3]</w:t>
      </w:r>
      <w:r>
        <w:tab/>
        <w:t>inserting after section 2.7.1—2</w:t>
      </w:r>
    </w:p>
    <w:p w14:paraId="59AC47BD" w14:textId="77777777" w:rsidR="00FF229C" w:rsidRDefault="00FF229C" w:rsidP="00FF229C">
      <w:pPr>
        <w:pStyle w:val="FSCh4Div"/>
        <w:spacing w:before="120"/>
      </w:pPr>
      <w:r>
        <w:t>Division 2</w:t>
      </w:r>
      <w:r>
        <w:tab/>
        <w:t>Requisite statements</w:t>
      </w:r>
    </w:p>
    <w:p w14:paraId="41491000" w14:textId="77777777" w:rsidR="00FF229C" w:rsidRDefault="00FF229C" w:rsidP="00FF229C">
      <w:pPr>
        <w:pStyle w:val="FSCDraftingitem"/>
        <w:spacing w:after="240"/>
      </w:pPr>
      <w:r>
        <w:t>[3.4]</w:t>
      </w:r>
      <w:r>
        <w:tab/>
        <w:t>inserting after section 2.7.1—4</w:t>
      </w:r>
    </w:p>
    <w:p w14:paraId="2AF7B0E2" w14:textId="77777777" w:rsidR="00FF229C" w:rsidRDefault="00FF229C" w:rsidP="00FF229C">
      <w:pPr>
        <w:pStyle w:val="FSCh4Div"/>
        <w:spacing w:before="120"/>
      </w:pPr>
      <w:r>
        <w:lastRenderedPageBreak/>
        <w:t>Division 3</w:t>
      </w:r>
      <w:r>
        <w:tab/>
        <w:t>Restricted representations</w:t>
      </w:r>
    </w:p>
    <w:p w14:paraId="7B49A29E" w14:textId="77777777" w:rsidR="00FF229C" w:rsidRDefault="00FF229C" w:rsidP="00FF229C">
      <w:pPr>
        <w:pStyle w:val="FSCDraftingitem"/>
        <w:spacing w:after="240"/>
      </w:pPr>
      <w:r>
        <w:t>[3.5]</w:t>
      </w:r>
      <w:r>
        <w:tab/>
        <w:t>inserting after section 2.7.1—7</w:t>
      </w:r>
    </w:p>
    <w:p w14:paraId="52F08367" w14:textId="77777777" w:rsidR="00FF229C" w:rsidRDefault="00FF229C" w:rsidP="00FF229C">
      <w:pPr>
        <w:pStyle w:val="FSCh4Div"/>
        <w:spacing w:before="120"/>
      </w:pPr>
      <w:r>
        <w:t>Division 4</w:t>
      </w:r>
      <w:r>
        <w:tab/>
        <w:t>Pregnancy warning labels</w:t>
      </w:r>
    </w:p>
    <w:p w14:paraId="6FEDF7EF" w14:textId="77777777" w:rsidR="00FF229C" w:rsidRPr="00407FF2" w:rsidRDefault="00FF229C" w:rsidP="00FF229C">
      <w:pPr>
        <w:pStyle w:val="FSCh5Section"/>
        <w:spacing w:before="120" w:after="240"/>
      </w:pPr>
      <w:r>
        <w:t>2.7.1—8</w:t>
      </w:r>
      <w:r>
        <w:tab/>
      </w:r>
      <w:r w:rsidRPr="007242F0">
        <w:t xml:space="preserve">Requirement for a pregnancy warning </w:t>
      </w:r>
      <w:r>
        <w:t>label</w:t>
      </w:r>
    </w:p>
    <w:p w14:paraId="174D6CC9" w14:textId="77777777" w:rsidR="00FF229C" w:rsidRPr="004F5E3D" w:rsidRDefault="00FF229C" w:rsidP="00FF229C">
      <w:pPr>
        <w:pStyle w:val="FSCtMain"/>
      </w:pPr>
      <w:r w:rsidRPr="004F5E3D">
        <w:tab/>
        <w:t>(</w:t>
      </w:r>
      <w:r>
        <w:t>1</w:t>
      </w:r>
      <w:r w:rsidRPr="004F5E3D">
        <w:t>)</w:t>
      </w:r>
      <w:r w:rsidRPr="004F5E3D">
        <w:tab/>
        <w:t xml:space="preserve">The package of a </w:t>
      </w:r>
      <w:r>
        <w:t>*</w:t>
      </w:r>
      <w:r w:rsidRPr="004F5E3D">
        <w:t xml:space="preserve">prescribed alcoholic beverage must </w:t>
      </w:r>
      <w:r>
        <w:t>display</w:t>
      </w:r>
      <w:r w:rsidRPr="004F5E3D">
        <w:t xml:space="preserve"> a </w:t>
      </w:r>
      <w:r>
        <w:t>*</w:t>
      </w:r>
      <w:r w:rsidRPr="004F5E3D">
        <w:t xml:space="preserve">pregnancy warning </w:t>
      </w:r>
      <w:r>
        <w:t>label</w:t>
      </w:r>
      <w:r w:rsidRPr="004F5E3D">
        <w:t xml:space="preserve"> if</w:t>
      </w:r>
      <w:r>
        <w:t xml:space="preserve"> </w:t>
      </w:r>
      <w:r w:rsidRPr="004F5E3D">
        <w:t xml:space="preserve">the beverage: </w:t>
      </w:r>
    </w:p>
    <w:p w14:paraId="1053104C" w14:textId="77777777" w:rsidR="00FF229C" w:rsidRPr="004F5E3D" w:rsidRDefault="00FF229C" w:rsidP="00FF229C">
      <w:pPr>
        <w:pStyle w:val="FSCtPara"/>
      </w:pPr>
      <w:r>
        <w:tab/>
        <w:t>(a</w:t>
      </w:r>
      <w:r w:rsidRPr="004F5E3D">
        <w:t>)</w:t>
      </w:r>
      <w:r w:rsidRPr="004F5E3D">
        <w:tab/>
        <w:t>is for retail sale</w:t>
      </w:r>
      <w:r>
        <w:t>;</w:t>
      </w:r>
      <w:r w:rsidRPr="004F5E3D">
        <w:t xml:space="preserve"> or</w:t>
      </w:r>
    </w:p>
    <w:p w14:paraId="5DA4ECB4" w14:textId="77777777" w:rsidR="00FF229C" w:rsidRDefault="00FF229C" w:rsidP="00FF229C">
      <w:pPr>
        <w:pStyle w:val="FSCtPara"/>
      </w:pPr>
      <w:r>
        <w:tab/>
        <w:t>(b</w:t>
      </w:r>
      <w:r w:rsidRPr="004F5E3D">
        <w:t>)</w:t>
      </w:r>
      <w:r w:rsidRPr="004F5E3D">
        <w:tab/>
      </w:r>
      <w:r>
        <w:t>is sold to a *caterer; or</w:t>
      </w:r>
    </w:p>
    <w:p w14:paraId="1B199EF8" w14:textId="77777777" w:rsidR="00FF229C" w:rsidRPr="004F5E3D" w:rsidRDefault="00FF229C" w:rsidP="00FF229C">
      <w:pPr>
        <w:pStyle w:val="FSCtPara"/>
      </w:pPr>
      <w:r>
        <w:tab/>
        <w:t xml:space="preserve">(c) </w:t>
      </w:r>
      <w:r>
        <w:tab/>
      </w:r>
      <w:r w:rsidRPr="004F5E3D">
        <w:t>is sold as suitable for retail sale without any further processing,</w:t>
      </w:r>
      <w:r>
        <w:t xml:space="preserve"> packaging or labelling.</w:t>
      </w:r>
    </w:p>
    <w:p w14:paraId="40F440F3" w14:textId="77777777" w:rsidR="00FF229C" w:rsidRPr="004F5E3D" w:rsidRDefault="00FF229C" w:rsidP="00FF229C">
      <w:pPr>
        <w:pStyle w:val="FSCtMain"/>
      </w:pPr>
      <w:r w:rsidRPr="004F5E3D">
        <w:tab/>
        <w:t>(</w:t>
      </w:r>
      <w:r>
        <w:t>2</w:t>
      </w:r>
      <w:r w:rsidRPr="004F5E3D">
        <w:t>)</w:t>
      </w:r>
      <w:r w:rsidRPr="004F5E3D">
        <w:tab/>
        <w:t>Subsection (</w:t>
      </w:r>
      <w:r>
        <w:t>1</w:t>
      </w:r>
      <w:r w:rsidRPr="004F5E3D">
        <w:t xml:space="preserve">) does not apply to a </w:t>
      </w:r>
      <w:r>
        <w:t>*</w:t>
      </w:r>
      <w:r w:rsidRPr="004F5E3D">
        <w:t>prescribed alcoholic beverage that</w:t>
      </w:r>
      <w:r>
        <w:t>:</w:t>
      </w:r>
    </w:p>
    <w:p w14:paraId="756C6E3C" w14:textId="77777777" w:rsidR="00FF229C" w:rsidRPr="004F5E3D" w:rsidRDefault="00FF229C" w:rsidP="00FF229C">
      <w:pPr>
        <w:pStyle w:val="FSCtPara"/>
        <w:rPr>
          <w:szCs w:val="20"/>
        </w:rPr>
      </w:pPr>
      <w:r w:rsidRPr="004F5E3D">
        <w:rPr>
          <w:szCs w:val="20"/>
        </w:rPr>
        <w:tab/>
        <w:t>(a)</w:t>
      </w:r>
      <w:r w:rsidRPr="004F5E3D">
        <w:rPr>
          <w:szCs w:val="20"/>
        </w:rPr>
        <w:tab/>
        <w:t>is sold for retail sale; and</w:t>
      </w:r>
    </w:p>
    <w:p w14:paraId="5BCDEA55" w14:textId="77777777" w:rsidR="00FF229C" w:rsidRDefault="00FF229C" w:rsidP="00FF229C">
      <w:pPr>
        <w:pStyle w:val="FSCtPara"/>
        <w:rPr>
          <w:szCs w:val="20"/>
        </w:rPr>
      </w:pPr>
      <w:r w:rsidRPr="004F5E3D">
        <w:rPr>
          <w:szCs w:val="20"/>
        </w:rPr>
        <w:tab/>
        <w:t>(b)</w:t>
      </w:r>
      <w:r w:rsidRPr="004F5E3D">
        <w:rPr>
          <w:szCs w:val="20"/>
        </w:rPr>
        <w:tab/>
        <w:t>is packaged in the presence of the purchaser.</w:t>
      </w:r>
    </w:p>
    <w:p w14:paraId="05A3A682" w14:textId="77777777" w:rsidR="00FF229C" w:rsidRDefault="00FF229C" w:rsidP="00FF229C">
      <w:pPr>
        <w:pStyle w:val="FSCh5Section"/>
        <w:rPr>
          <w:iCs/>
        </w:rPr>
      </w:pPr>
      <w:r w:rsidRPr="007242F0">
        <w:t>2.7.1—</w:t>
      </w:r>
      <w:r>
        <w:t>9</w:t>
      </w:r>
      <w:r w:rsidRPr="007242F0">
        <w:tab/>
      </w:r>
      <w:r>
        <w:t>Requirements for</w:t>
      </w:r>
      <w:r w:rsidRPr="007242F0">
        <w:t xml:space="preserve"> pregnancy warning </w:t>
      </w:r>
      <w:r>
        <w:t>labels on layers of packaging</w:t>
      </w:r>
    </w:p>
    <w:p w14:paraId="723784B8" w14:textId="77777777" w:rsidR="00FF229C" w:rsidRPr="004F5E3D" w:rsidRDefault="00FF229C" w:rsidP="00FF229C">
      <w:pPr>
        <w:pStyle w:val="FSCtMain"/>
        <w:rPr>
          <w:szCs w:val="20"/>
        </w:rPr>
      </w:pPr>
      <w:r>
        <w:rPr>
          <w:rFonts w:cs="Times New Roman"/>
          <w:b/>
          <w:bCs/>
          <w:iCs w:val="0"/>
          <w:kern w:val="32"/>
          <w:sz w:val="22"/>
          <w:szCs w:val="24"/>
        </w:rPr>
        <w:tab/>
      </w:r>
      <w:r w:rsidRPr="000732E1">
        <w:rPr>
          <w:rFonts w:cs="Times New Roman"/>
          <w:bCs/>
          <w:iCs w:val="0"/>
          <w:kern w:val="32"/>
          <w:sz w:val="22"/>
          <w:szCs w:val="24"/>
        </w:rPr>
        <w:t>(1)</w:t>
      </w:r>
      <w:r>
        <w:rPr>
          <w:rFonts w:cs="Times New Roman"/>
          <w:b/>
          <w:bCs/>
          <w:iCs w:val="0"/>
          <w:kern w:val="32"/>
          <w:sz w:val="22"/>
          <w:szCs w:val="24"/>
        </w:rPr>
        <w:tab/>
      </w:r>
      <w:r>
        <w:rPr>
          <w:rFonts w:cs="Times New Roman"/>
          <w:bCs/>
          <w:iCs w:val="0"/>
          <w:kern w:val="32"/>
          <w:szCs w:val="20"/>
        </w:rPr>
        <w:t>If</w:t>
      </w:r>
      <w:r w:rsidRPr="004F5E3D">
        <w:rPr>
          <w:szCs w:val="20"/>
        </w:rPr>
        <w:t xml:space="preserve"> </w:t>
      </w:r>
      <w:r>
        <w:rPr>
          <w:szCs w:val="20"/>
        </w:rPr>
        <w:t>subsection 2.7.1</w:t>
      </w:r>
      <w:r>
        <w:t>—8(1)</w:t>
      </w:r>
      <w:r w:rsidRPr="004F5E3D">
        <w:rPr>
          <w:szCs w:val="20"/>
        </w:rPr>
        <w:t xml:space="preserve"> requires a </w:t>
      </w:r>
      <w:r>
        <w:rPr>
          <w:szCs w:val="20"/>
        </w:rPr>
        <w:t>*</w:t>
      </w:r>
      <w:r w:rsidRPr="004F5E3D">
        <w:rPr>
          <w:szCs w:val="20"/>
        </w:rPr>
        <w:t xml:space="preserve">pregnancy warning </w:t>
      </w:r>
      <w:r>
        <w:rPr>
          <w:szCs w:val="20"/>
        </w:rPr>
        <w:t>label</w:t>
      </w:r>
      <w:r w:rsidRPr="004F5E3D">
        <w:rPr>
          <w:szCs w:val="20"/>
        </w:rPr>
        <w:t xml:space="preserve"> to be displayed on a package, the pregnancy warning </w:t>
      </w:r>
      <w:r>
        <w:rPr>
          <w:szCs w:val="20"/>
        </w:rPr>
        <w:t>label</w:t>
      </w:r>
      <w:r w:rsidRPr="004F5E3D">
        <w:rPr>
          <w:szCs w:val="20"/>
        </w:rPr>
        <w:t xml:space="preserve"> must be:</w:t>
      </w:r>
    </w:p>
    <w:p w14:paraId="56EB6939" w14:textId="77777777" w:rsidR="00FF229C" w:rsidRPr="004F5E3D" w:rsidRDefault="00FF229C" w:rsidP="00FF229C">
      <w:pPr>
        <w:pStyle w:val="FSCtPara"/>
        <w:tabs>
          <w:tab w:val="left" w:pos="2268"/>
        </w:tabs>
        <w:ind w:left="1701"/>
      </w:pPr>
      <w:r>
        <w:tab/>
        <w:t>(a)</w:t>
      </w:r>
      <w:r>
        <w:tab/>
      </w:r>
      <w:r w:rsidRPr="004F5E3D">
        <w:t xml:space="preserve">on the package; or </w:t>
      </w:r>
    </w:p>
    <w:p w14:paraId="20309C95" w14:textId="77777777" w:rsidR="00FF229C" w:rsidRPr="004F5E3D" w:rsidRDefault="00FF229C" w:rsidP="00FF229C">
      <w:pPr>
        <w:pStyle w:val="FSCtPara"/>
        <w:tabs>
          <w:tab w:val="left" w:pos="1418"/>
          <w:tab w:val="left" w:pos="2268"/>
        </w:tabs>
        <w:ind w:left="1701"/>
      </w:pPr>
      <w:r w:rsidRPr="004F5E3D">
        <w:tab/>
      </w:r>
      <w:r w:rsidRPr="004F5E3D">
        <w:tab/>
        <w:t xml:space="preserve">(b) </w:t>
      </w:r>
      <w:r w:rsidRPr="004F5E3D">
        <w:tab/>
        <w:t>if there is more than 1 layer of packaging—on each layer of packaging.</w:t>
      </w:r>
    </w:p>
    <w:p w14:paraId="03F3B0B0" w14:textId="77777777" w:rsidR="00FF229C" w:rsidRPr="004F5E3D" w:rsidRDefault="00FF229C" w:rsidP="00FF229C">
      <w:pPr>
        <w:pStyle w:val="FSCtMain"/>
      </w:pPr>
      <w:r w:rsidRPr="004F5E3D">
        <w:tab/>
        <w:t>(2)</w:t>
      </w:r>
      <w:r w:rsidRPr="004F5E3D">
        <w:tab/>
        <w:t xml:space="preserve">Subsection (1) does not require a </w:t>
      </w:r>
      <w:r>
        <w:t>*</w:t>
      </w:r>
      <w:r w:rsidRPr="004F5E3D">
        <w:t xml:space="preserve">pregnancy warning </w:t>
      </w:r>
      <w:r>
        <w:t>label</w:t>
      </w:r>
      <w:r w:rsidRPr="004F5E3D">
        <w:t xml:space="preserve"> to be located on outer packaging if a pregnancy warning </w:t>
      </w:r>
      <w:r>
        <w:t>label</w:t>
      </w:r>
      <w:r w:rsidRPr="004F5E3D">
        <w:t xml:space="preserve"> on the inner packaging is clearly discernible through the outer packaging.</w:t>
      </w:r>
    </w:p>
    <w:p w14:paraId="36CDF806" w14:textId="77777777" w:rsidR="00FF229C" w:rsidRDefault="00FF229C" w:rsidP="00FF229C">
      <w:pPr>
        <w:pStyle w:val="FSCtMain"/>
        <w:rPr>
          <w:rStyle w:val="st1"/>
          <w:szCs w:val="20"/>
          <w:lang w:val="en-AU"/>
        </w:rPr>
      </w:pPr>
      <w:r w:rsidRPr="004F5E3D">
        <w:tab/>
        <w:t>(3)</w:t>
      </w:r>
      <w:r w:rsidRPr="004F5E3D">
        <w:tab/>
        <w:t xml:space="preserve">Subsection (1) does not require a </w:t>
      </w:r>
      <w:r>
        <w:t>*</w:t>
      </w:r>
      <w:r w:rsidRPr="004F5E3D">
        <w:t xml:space="preserve">pregnancy warning </w:t>
      </w:r>
      <w:r>
        <w:t>label</w:t>
      </w:r>
      <w:r w:rsidRPr="004F5E3D">
        <w:t xml:space="preserve"> to be located on the bladder </w:t>
      </w:r>
      <w:r w:rsidRPr="004F5E3D">
        <w:rPr>
          <w:rStyle w:val="st1"/>
          <w:szCs w:val="20"/>
          <w:lang w:val="en-AU"/>
        </w:rPr>
        <w:t xml:space="preserve">within </w:t>
      </w:r>
      <w:r>
        <w:rPr>
          <w:rStyle w:val="st1"/>
          <w:szCs w:val="20"/>
          <w:lang w:val="en-AU"/>
        </w:rPr>
        <w:t>a</w:t>
      </w:r>
      <w:r w:rsidRPr="004F5E3D">
        <w:rPr>
          <w:rStyle w:val="st1"/>
          <w:szCs w:val="20"/>
          <w:lang w:val="en-AU"/>
        </w:rPr>
        <w:t xml:space="preserve"> box</w:t>
      </w:r>
      <w:r w:rsidRPr="004F5E3D">
        <w:t xml:space="preserve"> of a </w:t>
      </w:r>
      <w:r>
        <w:t>*prescribed alcoholic beverage</w:t>
      </w:r>
      <w:r w:rsidRPr="004F5E3D">
        <w:rPr>
          <w:rStyle w:val="st1"/>
          <w:szCs w:val="20"/>
          <w:lang w:val="en-AU"/>
        </w:rPr>
        <w:t>.</w:t>
      </w:r>
    </w:p>
    <w:p w14:paraId="16B0DED7" w14:textId="6F21E5C4" w:rsidR="00FF229C" w:rsidRPr="005A1734" w:rsidRDefault="00FF229C" w:rsidP="00FF229C">
      <w:pPr>
        <w:pStyle w:val="FSCtMain"/>
      </w:pPr>
      <w:r w:rsidRPr="005A1734">
        <w:rPr>
          <w:sz w:val="22"/>
        </w:rPr>
        <w:tab/>
      </w:r>
      <w:r w:rsidRPr="00BF72F6">
        <w:rPr>
          <w:szCs w:val="20"/>
        </w:rPr>
        <w:t>(4)</w:t>
      </w:r>
      <w:r w:rsidRPr="005A1734">
        <w:rPr>
          <w:sz w:val="22"/>
        </w:rPr>
        <w:tab/>
      </w:r>
      <w:r w:rsidRPr="00706B35">
        <w:t>Subsection (1) does not require a *pregnancy warning label to be located on outer packag</w:t>
      </w:r>
      <w:r w:rsidR="00C73F68">
        <w:t>e</w:t>
      </w:r>
      <w:r w:rsidRPr="00706B35">
        <w:t xml:space="preserve"> of a prescribed alcoholic beverage that is sold </w:t>
      </w:r>
      <w:r w:rsidRPr="005A1734">
        <w:t xml:space="preserve">to </w:t>
      </w:r>
      <w:r w:rsidRPr="00706B35">
        <w:t>a *caterer if the beverage has</w:t>
      </w:r>
      <w:r w:rsidRPr="005A1734">
        <w:t xml:space="preserve"> more than 1 layer of packaging.</w:t>
      </w:r>
    </w:p>
    <w:p w14:paraId="1A619DB9" w14:textId="77777777" w:rsidR="00FF229C" w:rsidRPr="0042437F" w:rsidRDefault="00FF229C" w:rsidP="00FF229C">
      <w:pPr>
        <w:pStyle w:val="FSCtMain"/>
        <w:rPr>
          <w:szCs w:val="20"/>
        </w:rPr>
      </w:pPr>
      <w:r w:rsidRPr="00706B35">
        <w:rPr>
          <w:szCs w:val="20"/>
        </w:rPr>
        <w:tab/>
      </w:r>
      <w:r w:rsidRPr="0042437F">
        <w:rPr>
          <w:szCs w:val="20"/>
        </w:rPr>
        <w:t>(5)</w:t>
      </w:r>
      <w:r w:rsidRPr="0042437F">
        <w:rPr>
          <w:szCs w:val="20"/>
        </w:rPr>
        <w:tab/>
        <w:t xml:space="preserve">If </w:t>
      </w:r>
      <w:r>
        <w:rPr>
          <w:szCs w:val="20"/>
        </w:rPr>
        <w:t>a</w:t>
      </w:r>
      <w:r w:rsidRPr="0042437F">
        <w:rPr>
          <w:szCs w:val="20"/>
        </w:rPr>
        <w:t xml:space="preserve"> package of a *prescribed alcoholic beverage required by </w:t>
      </w:r>
      <w:r>
        <w:rPr>
          <w:szCs w:val="20"/>
        </w:rPr>
        <w:t xml:space="preserve">subsection </w:t>
      </w:r>
      <w:r>
        <w:rPr>
          <w:szCs w:val="20"/>
        </w:rPr>
        <w:tab/>
        <w:t>2.7.1</w:t>
      </w:r>
      <w:r>
        <w:t>—8(1)</w:t>
      </w:r>
      <w:r>
        <w:rPr>
          <w:szCs w:val="20"/>
        </w:rPr>
        <w:t xml:space="preserve"> </w:t>
      </w:r>
      <w:r w:rsidRPr="0042437F">
        <w:rPr>
          <w:szCs w:val="20"/>
        </w:rPr>
        <w:t xml:space="preserve">to </w:t>
      </w:r>
      <w:r>
        <w:rPr>
          <w:szCs w:val="20"/>
        </w:rPr>
        <w:t>display</w:t>
      </w:r>
      <w:r w:rsidRPr="0042437F">
        <w:rPr>
          <w:szCs w:val="20"/>
        </w:rPr>
        <w:t xml:space="preserve"> a *pregnancy warning label contains individual packages for servings that are: </w:t>
      </w:r>
    </w:p>
    <w:p w14:paraId="2DEC7DDA" w14:textId="74B27572" w:rsidR="00FF229C" w:rsidRPr="0042437F" w:rsidRDefault="00FF229C" w:rsidP="00FF229C">
      <w:pPr>
        <w:pStyle w:val="FSCtPara"/>
      </w:pPr>
      <w:r w:rsidRPr="0042437F">
        <w:tab/>
        <w:t>(a)</w:t>
      </w:r>
      <w:r w:rsidRPr="0042437F">
        <w:tab/>
        <w:t>intended to be used separately</w:t>
      </w:r>
      <w:r w:rsidR="00012786">
        <w:t xml:space="preserve"> </w:t>
      </w:r>
      <w:r w:rsidR="00012786" w:rsidRPr="0042437F">
        <w:t>(</w:t>
      </w:r>
      <w:r w:rsidR="00012786" w:rsidRPr="0042437F">
        <w:rPr>
          <w:b/>
          <w:i/>
        </w:rPr>
        <w:t>individual portion packs</w:t>
      </w:r>
      <w:r w:rsidR="00012786" w:rsidRPr="0042437F">
        <w:t>);</w:t>
      </w:r>
      <w:r w:rsidRPr="0042437F">
        <w:t xml:space="preserve"> and</w:t>
      </w:r>
    </w:p>
    <w:p w14:paraId="64A4DE26" w14:textId="567CEDA9" w:rsidR="00FF229C" w:rsidRPr="0042437F" w:rsidRDefault="00FF229C" w:rsidP="00FF229C">
      <w:pPr>
        <w:pStyle w:val="FSCtPara"/>
      </w:pPr>
      <w:r w:rsidRPr="0042437F">
        <w:tab/>
        <w:t>(b)</w:t>
      </w:r>
      <w:r w:rsidRPr="0042437F">
        <w:tab/>
        <w:t xml:space="preserve">not designed for individual sale </w:t>
      </w:r>
    </w:p>
    <w:p w14:paraId="23EB3C5C" w14:textId="77777777" w:rsidR="00FF229C" w:rsidRPr="0042437F" w:rsidRDefault="00FF229C" w:rsidP="00FF229C">
      <w:pPr>
        <w:pStyle w:val="FSCtMain"/>
        <w:rPr>
          <w:szCs w:val="20"/>
        </w:rPr>
      </w:pPr>
      <w:r w:rsidRPr="0042437F">
        <w:rPr>
          <w:szCs w:val="20"/>
        </w:rPr>
        <w:tab/>
      </w:r>
      <w:r w:rsidRPr="0042437F">
        <w:rPr>
          <w:szCs w:val="20"/>
        </w:rPr>
        <w:tab/>
        <w:t xml:space="preserve">then a pregnancy warning label must also be </w:t>
      </w:r>
      <w:r>
        <w:rPr>
          <w:szCs w:val="20"/>
        </w:rPr>
        <w:t>displayed</w:t>
      </w:r>
      <w:r w:rsidRPr="0042437F">
        <w:rPr>
          <w:szCs w:val="20"/>
        </w:rPr>
        <w:t xml:space="preserve"> on each individual portion pack.</w:t>
      </w:r>
    </w:p>
    <w:p w14:paraId="1277661F" w14:textId="77777777" w:rsidR="00FF229C" w:rsidRPr="0042437F" w:rsidRDefault="00FF229C" w:rsidP="00FF229C">
      <w:pPr>
        <w:pStyle w:val="FSCtMain"/>
        <w:rPr>
          <w:szCs w:val="20"/>
        </w:rPr>
      </w:pPr>
      <w:r w:rsidRPr="0042437F">
        <w:rPr>
          <w:szCs w:val="20"/>
        </w:rPr>
        <w:tab/>
        <w:t>(6)</w:t>
      </w:r>
      <w:r w:rsidRPr="0042437F">
        <w:rPr>
          <w:szCs w:val="20"/>
        </w:rPr>
        <w:tab/>
      </w:r>
      <w:r>
        <w:rPr>
          <w:szCs w:val="20"/>
        </w:rPr>
        <w:t>To avoid doubt, s</w:t>
      </w:r>
      <w:r w:rsidRPr="0042437F">
        <w:rPr>
          <w:szCs w:val="20"/>
        </w:rPr>
        <w:t xml:space="preserve">ubsection (1) does not require a *pregnancy warning label to be located on the package of a *prescribed alcoholic beverage that contains individual portion packs if a pregnancy warning label </w:t>
      </w:r>
      <w:r w:rsidRPr="002250BB">
        <w:rPr>
          <w:szCs w:val="20"/>
        </w:rPr>
        <w:t>on an individual portion pack is clearly discernible</w:t>
      </w:r>
      <w:r w:rsidRPr="0042437F">
        <w:rPr>
          <w:szCs w:val="20"/>
        </w:rPr>
        <w:t xml:space="preserve"> through that package.</w:t>
      </w:r>
    </w:p>
    <w:p w14:paraId="09957ECB" w14:textId="77777777" w:rsidR="00FF229C" w:rsidRPr="001E7916" w:rsidRDefault="00FF229C" w:rsidP="00FF229C">
      <w:pPr>
        <w:pStyle w:val="FSCh5Section"/>
        <w:rPr>
          <w:iCs/>
        </w:rPr>
      </w:pPr>
      <w:r>
        <w:t>2.7.1—10</w:t>
      </w:r>
      <w:r w:rsidRPr="001E7916">
        <w:tab/>
      </w:r>
      <w:r>
        <w:tab/>
      </w:r>
      <w:r w:rsidRPr="001E7916">
        <w:t xml:space="preserve">Compliance with </w:t>
      </w:r>
      <w:r>
        <w:t xml:space="preserve">a requirement </w:t>
      </w:r>
      <w:r w:rsidRPr="001E7916">
        <w:t xml:space="preserve">for </w:t>
      </w:r>
      <w:r>
        <w:t xml:space="preserve">a </w:t>
      </w:r>
      <w:r w:rsidRPr="001E7916">
        <w:t xml:space="preserve">pregnancy warning </w:t>
      </w:r>
      <w:r>
        <w:t>label</w:t>
      </w:r>
    </w:p>
    <w:p w14:paraId="472DE8D1" w14:textId="77777777" w:rsidR="00FF229C" w:rsidRDefault="00FF229C" w:rsidP="00FF229C">
      <w:pPr>
        <w:pStyle w:val="FSCtMain"/>
      </w:pPr>
      <w:r>
        <w:tab/>
        <w:t xml:space="preserve">(1) </w:t>
      </w:r>
      <w:r>
        <w:tab/>
      </w:r>
      <w:r w:rsidRPr="002250BB">
        <w:t>If a provision of this Division</w:t>
      </w:r>
      <w:r w:rsidRPr="00831E5F">
        <w:t xml:space="preserve"> requires a *pregnancy warning label to be displayed on a package or layer of packaging listed in Column 1 of the following table, the pregnancy warning label that must be displayed on that package or packaging is the pregnancy warning label listed in Column 2 of that table.</w:t>
      </w:r>
    </w:p>
    <w:p w14:paraId="4749872C" w14:textId="77777777" w:rsidR="00FF229C" w:rsidRPr="00604EC5" w:rsidRDefault="00FF229C" w:rsidP="00FF229C">
      <w:pPr>
        <w:pStyle w:val="FSCtblh2"/>
      </w:pPr>
      <w:r w:rsidRPr="00604EC5">
        <w:lastRenderedPageBreak/>
        <w:t>The pregnancy wa</w:t>
      </w:r>
      <w:r>
        <w:t>r</w:t>
      </w:r>
      <w:r w:rsidRPr="00604EC5">
        <w:t xml:space="preserve">ning label to be </w:t>
      </w:r>
      <w:r w:rsidRPr="00F85CA5">
        <w:t>displayed</w:t>
      </w:r>
    </w:p>
    <w:tbl>
      <w:tblPr>
        <w:tblStyle w:val="TableGrid"/>
        <w:tblW w:w="7230" w:type="dxa"/>
        <w:tblInd w:w="1696" w:type="dxa"/>
        <w:tblLook w:val="04A0" w:firstRow="1" w:lastRow="0" w:firstColumn="1" w:lastColumn="0" w:noHBand="0" w:noVBand="1"/>
        <w:tblDescription w:val="Table with two columns and 4 rows giving the requirements for type of pregnancy warning label for different alcoholic beverage volumes and individual portion packs."/>
      </w:tblPr>
      <w:tblGrid>
        <w:gridCol w:w="3397"/>
        <w:gridCol w:w="3833"/>
      </w:tblGrid>
      <w:tr w:rsidR="00FF229C" w14:paraId="0DCEC2F3" w14:textId="77777777" w:rsidTr="00FF229C">
        <w:tc>
          <w:tcPr>
            <w:tcW w:w="3397" w:type="dxa"/>
            <w:shd w:val="clear" w:color="auto" w:fill="D9D9D9" w:themeFill="background1" w:themeFillShade="D9"/>
          </w:tcPr>
          <w:p w14:paraId="6AD37661" w14:textId="77777777" w:rsidR="00FF229C" w:rsidRPr="003E7730" w:rsidRDefault="00FF229C" w:rsidP="00FF229C">
            <w:pPr>
              <w:pStyle w:val="FSCtblh3"/>
            </w:pPr>
            <w:r w:rsidRPr="003E7730">
              <w:t>Column 1</w:t>
            </w:r>
          </w:p>
        </w:tc>
        <w:tc>
          <w:tcPr>
            <w:tcW w:w="3833" w:type="dxa"/>
            <w:shd w:val="clear" w:color="auto" w:fill="D9D9D9" w:themeFill="background1" w:themeFillShade="D9"/>
          </w:tcPr>
          <w:p w14:paraId="4D714772" w14:textId="77777777" w:rsidR="00FF229C" w:rsidRPr="003E7730" w:rsidRDefault="00FF229C" w:rsidP="00FF229C">
            <w:pPr>
              <w:pStyle w:val="FSCtblh3"/>
            </w:pPr>
            <w:r w:rsidRPr="003E7730">
              <w:t>Column 2</w:t>
            </w:r>
          </w:p>
        </w:tc>
      </w:tr>
      <w:tr w:rsidR="00FF229C" w14:paraId="2AE0FE64" w14:textId="77777777" w:rsidTr="00FF229C">
        <w:tc>
          <w:tcPr>
            <w:tcW w:w="3397" w:type="dxa"/>
            <w:shd w:val="clear" w:color="auto" w:fill="D9D9D9" w:themeFill="background1" w:themeFillShade="D9"/>
          </w:tcPr>
          <w:p w14:paraId="50199248" w14:textId="77777777" w:rsidR="00FF229C" w:rsidRPr="003E7730" w:rsidRDefault="00FF229C" w:rsidP="00FF229C">
            <w:pPr>
              <w:pStyle w:val="FSCtblh4"/>
            </w:pPr>
            <w:r w:rsidRPr="003E7730">
              <w:t xml:space="preserve">Package </w:t>
            </w:r>
            <w:r>
              <w:t xml:space="preserve">or packaging </w:t>
            </w:r>
          </w:p>
        </w:tc>
        <w:tc>
          <w:tcPr>
            <w:tcW w:w="3833" w:type="dxa"/>
            <w:shd w:val="clear" w:color="auto" w:fill="D9D9D9" w:themeFill="background1" w:themeFillShade="D9"/>
          </w:tcPr>
          <w:p w14:paraId="000DC23B" w14:textId="77777777" w:rsidR="00FF229C" w:rsidRPr="003E7730" w:rsidRDefault="00FF229C" w:rsidP="00FF229C">
            <w:pPr>
              <w:pStyle w:val="FSCtblh4"/>
            </w:pPr>
            <w:r w:rsidRPr="003E7730">
              <w:t xml:space="preserve">Pregnancy warning label </w:t>
            </w:r>
          </w:p>
        </w:tc>
      </w:tr>
      <w:tr w:rsidR="00FF229C" w14:paraId="538F42F9" w14:textId="77777777" w:rsidTr="00FF229C">
        <w:tc>
          <w:tcPr>
            <w:tcW w:w="3397" w:type="dxa"/>
          </w:tcPr>
          <w:p w14:paraId="148C1B92" w14:textId="77777777" w:rsidR="00FF229C" w:rsidRPr="002250BB" w:rsidRDefault="00FF229C" w:rsidP="00FF229C">
            <w:pPr>
              <w:pStyle w:val="FSCtblMain"/>
            </w:pPr>
            <w:r w:rsidRPr="002250BB">
              <w:t>A package (including each layer of packaging) of a *prescribed alcoholic beverage with a volume of  ≤ 200 ml.</w:t>
            </w:r>
          </w:p>
        </w:tc>
        <w:tc>
          <w:tcPr>
            <w:tcW w:w="3833" w:type="dxa"/>
          </w:tcPr>
          <w:p w14:paraId="5E0A7DF7" w14:textId="77777777" w:rsidR="00FF229C" w:rsidRDefault="00FF229C" w:rsidP="00FF229C">
            <w:pPr>
              <w:pStyle w:val="FSCtblMain"/>
            </w:pPr>
            <w:r>
              <w:t>The *</w:t>
            </w:r>
            <w:r w:rsidRPr="00EF7A03">
              <w:t>pregnancy warning pictogram</w:t>
            </w:r>
            <w:r>
              <w:t>.</w:t>
            </w:r>
          </w:p>
        </w:tc>
      </w:tr>
      <w:tr w:rsidR="00FF229C" w14:paraId="4B22A2B8" w14:textId="77777777" w:rsidTr="00FF229C">
        <w:tc>
          <w:tcPr>
            <w:tcW w:w="3397" w:type="dxa"/>
          </w:tcPr>
          <w:p w14:paraId="3A0926EB" w14:textId="77777777" w:rsidR="00FF229C" w:rsidRPr="002250BB" w:rsidRDefault="00FF229C" w:rsidP="00FF229C">
            <w:pPr>
              <w:pStyle w:val="FSCtblMain"/>
            </w:pPr>
            <w:r w:rsidRPr="002250BB">
              <w:t>A package (including each layer of packaging) of a prescribed alcoholic beverage with a volume of &gt;200 ml.</w:t>
            </w:r>
          </w:p>
        </w:tc>
        <w:tc>
          <w:tcPr>
            <w:tcW w:w="3833" w:type="dxa"/>
          </w:tcPr>
          <w:p w14:paraId="0C26E4C2" w14:textId="77777777" w:rsidR="00FF229C" w:rsidRDefault="00FF229C" w:rsidP="00FF229C">
            <w:pPr>
              <w:pStyle w:val="FSCtblMain"/>
            </w:pPr>
            <w:r>
              <w:t>The *</w:t>
            </w:r>
            <w:r w:rsidRPr="00EF7A03">
              <w:t xml:space="preserve">pregnancy warning </w:t>
            </w:r>
            <w:r>
              <w:t>mark.</w:t>
            </w:r>
          </w:p>
        </w:tc>
      </w:tr>
      <w:tr w:rsidR="00FF229C" w14:paraId="03879914" w14:textId="77777777" w:rsidTr="00FF229C">
        <w:tc>
          <w:tcPr>
            <w:tcW w:w="3397" w:type="dxa"/>
          </w:tcPr>
          <w:p w14:paraId="0AC9482F" w14:textId="77777777" w:rsidR="00FF229C" w:rsidRPr="002250BB" w:rsidRDefault="00FF229C" w:rsidP="00FF229C">
            <w:pPr>
              <w:pStyle w:val="FSCtblMain"/>
            </w:pPr>
            <w:r w:rsidRPr="002250BB">
              <w:t xml:space="preserve">1. A package (including each layer of packaging) of a prescribed alcoholic beverage that contains individual portion packs. </w:t>
            </w:r>
          </w:p>
          <w:p w14:paraId="66E2F6A8" w14:textId="77777777" w:rsidR="00FF229C" w:rsidRPr="002250BB" w:rsidRDefault="00FF229C" w:rsidP="00FF229C">
            <w:pPr>
              <w:pStyle w:val="FSCtblMain"/>
            </w:pPr>
            <w:r w:rsidRPr="002250BB">
              <w:t>2. To avoid doubt, a reference to a package or packaging in item 1 does not include an individual portion pack.</w:t>
            </w:r>
          </w:p>
        </w:tc>
        <w:tc>
          <w:tcPr>
            <w:tcW w:w="3833" w:type="dxa"/>
          </w:tcPr>
          <w:p w14:paraId="2C1D8517" w14:textId="77777777" w:rsidR="00FF229C" w:rsidRDefault="00FF229C" w:rsidP="00FF229C">
            <w:pPr>
              <w:pStyle w:val="FSCtblMain"/>
            </w:pPr>
            <w:r>
              <w:t xml:space="preserve">The </w:t>
            </w:r>
            <w:r w:rsidRPr="00EF7A03">
              <w:t xml:space="preserve">pregnancy warning </w:t>
            </w:r>
            <w:r>
              <w:t>mark.</w:t>
            </w:r>
          </w:p>
        </w:tc>
      </w:tr>
    </w:tbl>
    <w:p w14:paraId="04083FF4" w14:textId="77777777" w:rsidR="00FF229C" w:rsidRDefault="00FF229C" w:rsidP="00FF229C">
      <w:pPr>
        <w:pStyle w:val="FSCbasepara"/>
        <w:tabs>
          <w:tab w:val="left" w:pos="1134"/>
        </w:tabs>
        <w:ind w:left="0" w:firstLine="0"/>
      </w:pPr>
    </w:p>
    <w:p w14:paraId="4B8A2325" w14:textId="77777777" w:rsidR="00FF229C" w:rsidRDefault="00FF229C" w:rsidP="00FF229C">
      <w:pPr>
        <w:pStyle w:val="FSCtMain"/>
      </w:pPr>
      <w:r>
        <w:tab/>
        <w:t>(2)</w:t>
      </w:r>
      <w:r>
        <w:tab/>
      </w:r>
      <w:r w:rsidRPr="00831E5F">
        <w:t xml:space="preserve">If </w:t>
      </w:r>
      <w:r w:rsidRPr="00831E5F">
        <w:rPr>
          <w:szCs w:val="20"/>
        </w:rPr>
        <w:t xml:space="preserve">subsection </w:t>
      </w:r>
      <w:r w:rsidRPr="00831E5F">
        <w:rPr>
          <w:rFonts w:cs="Times New Roman"/>
          <w:bCs/>
          <w:kern w:val="32"/>
          <w:szCs w:val="20"/>
        </w:rPr>
        <w:t>2.7.1—9(5)</w:t>
      </w:r>
      <w:r>
        <w:t xml:space="preserve"> </w:t>
      </w:r>
      <w:r w:rsidRPr="00831E5F">
        <w:t xml:space="preserve">requires a *pregnancy warning label to be displayed on an *individual portion pack </w:t>
      </w:r>
      <w:r>
        <w:t xml:space="preserve">listed in Column 1 of the following table, the pregnancy warning label that must be displayed on that </w:t>
      </w:r>
      <w:r w:rsidRPr="00831E5F">
        <w:t xml:space="preserve">individual portion pack </w:t>
      </w:r>
      <w:r>
        <w:t>is the pregnancy warning label listed in Column 2 of that table.</w:t>
      </w:r>
    </w:p>
    <w:p w14:paraId="0D73226E" w14:textId="77777777" w:rsidR="00FF229C" w:rsidRPr="00604EC5" w:rsidRDefault="00FF229C" w:rsidP="00FF229C">
      <w:pPr>
        <w:pStyle w:val="FSCtblh2"/>
      </w:pPr>
      <w:r w:rsidRPr="00604EC5">
        <w:t>The pregnancy wa</w:t>
      </w:r>
      <w:r>
        <w:t>r</w:t>
      </w:r>
      <w:r w:rsidRPr="00604EC5">
        <w:t xml:space="preserve">ning label to be </w:t>
      </w:r>
      <w:r w:rsidRPr="00355851">
        <w:t>displayed</w:t>
      </w:r>
    </w:p>
    <w:tbl>
      <w:tblPr>
        <w:tblStyle w:val="TableGrid"/>
        <w:tblW w:w="7230" w:type="dxa"/>
        <w:tblInd w:w="1696" w:type="dxa"/>
        <w:tblLook w:val="04A0" w:firstRow="1" w:lastRow="0" w:firstColumn="1" w:lastColumn="0" w:noHBand="0" w:noVBand="1"/>
        <w:tblDescription w:val="Table with two columns and 4 rows giving requirements for type of pregnancy warning label for different volumes of individual portoin packs."/>
      </w:tblPr>
      <w:tblGrid>
        <w:gridCol w:w="3397"/>
        <w:gridCol w:w="3833"/>
      </w:tblGrid>
      <w:tr w:rsidR="00FF229C" w14:paraId="454EB9A2" w14:textId="77777777" w:rsidTr="00FF229C">
        <w:tc>
          <w:tcPr>
            <w:tcW w:w="3397" w:type="dxa"/>
            <w:shd w:val="clear" w:color="auto" w:fill="D9D9D9" w:themeFill="background1" w:themeFillShade="D9"/>
          </w:tcPr>
          <w:p w14:paraId="14FC7D3A" w14:textId="77777777" w:rsidR="00FF229C" w:rsidRPr="003E7730" w:rsidRDefault="00FF229C" w:rsidP="00FF229C">
            <w:pPr>
              <w:pStyle w:val="FSCtblh3"/>
            </w:pPr>
            <w:r w:rsidRPr="003E7730">
              <w:t>Column 1</w:t>
            </w:r>
          </w:p>
        </w:tc>
        <w:tc>
          <w:tcPr>
            <w:tcW w:w="3833" w:type="dxa"/>
            <w:shd w:val="clear" w:color="auto" w:fill="D9D9D9" w:themeFill="background1" w:themeFillShade="D9"/>
          </w:tcPr>
          <w:p w14:paraId="355CD471" w14:textId="77777777" w:rsidR="00FF229C" w:rsidRPr="003E7730" w:rsidRDefault="00FF229C" w:rsidP="00FF229C">
            <w:pPr>
              <w:pStyle w:val="FSCtblh3"/>
            </w:pPr>
            <w:r w:rsidRPr="003E7730">
              <w:t>Column 2</w:t>
            </w:r>
          </w:p>
        </w:tc>
      </w:tr>
      <w:tr w:rsidR="00FF229C" w14:paraId="0118D7F2" w14:textId="77777777" w:rsidTr="00FF229C">
        <w:tc>
          <w:tcPr>
            <w:tcW w:w="3397" w:type="dxa"/>
            <w:shd w:val="clear" w:color="auto" w:fill="D9D9D9" w:themeFill="background1" w:themeFillShade="D9"/>
          </w:tcPr>
          <w:p w14:paraId="783459BC" w14:textId="77777777" w:rsidR="00FF229C" w:rsidRPr="003E7730" w:rsidRDefault="00FF229C" w:rsidP="00FF229C">
            <w:pPr>
              <w:pStyle w:val="FSCtblh4"/>
            </w:pPr>
            <w:r>
              <w:t>Individual Portion Pack</w:t>
            </w:r>
          </w:p>
        </w:tc>
        <w:tc>
          <w:tcPr>
            <w:tcW w:w="3833" w:type="dxa"/>
            <w:shd w:val="clear" w:color="auto" w:fill="D9D9D9" w:themeFill="background1" w:themeFillShade="D9"/>
          </w:tcPr>
          <w:p w14:paraId="0B6371FE" w14:textId="77777777" w:rsidR="00FF229C" w:rsidRPr="003E7730" w:rsidRDefault="00FF229C" w:rsidP="00FF229C">
            <w:pPr>
              <w:pStyle w:val="FSCtblh4"/>
            </w:pPr>
            <w:r w:rsidRPr="003E7730">
              <w:t xml:space="preserve">Pregnancy warning label </w:t>
            </w:r>
          </w:p>
        </w:tc>
      </w:tr>
      <w:tr w:rsidR="00FF229C" w14:paraId="099D6E52" w14:textId="77777777" w:rsidTr="00FF229C">
        <w:tc>
          <w:tcPr>
            <w:tcW w:w="3397" w:type="dxa"/>
          </w:tcPr>
          <w:p w14:paraId="31211B02" w14:textId="77777777" w:rsidR="00FF229C" w:rsidRPr="00831E5F" w:rsidRDefault="00FF229C" w:rsidP="00FF229C">
            <w:pPr>
              <w:pStyle w:val="FSCtblMain"/>
            </w:pPr>
            <w:r w:rsidRPr="00831E5F">
              <w:t xml:space="preserve">An *individual portion pack with a volume of  ≤ 200 ml. </w:t>
            </w:r>
          </w:p>
        </w:tc>
        <w:tc>
          <w:tcPr>
            <w:tcW w:w="3833" w:type="dxa"/>
          </w:tcPr>
          <w:p w14:paraId="5E15E921" w14:textId="77777777" w:rsidR="00FF229C" w:rsidRDefault="00FF229C" w:rsidP="00FF229C">
            <w:pPr>
              <w:pStyle w:val="FSCtblMain"/>
            </w:pPr>
            <w:r>
              <w:t>The *</w:t>
            </w:r>
            <w:r w:rsidRPr="00EF7A03">
              <w:t>pregnancy warning pictogram</w:t>
            </w:r>
            <w:r>
              <w:t>.</w:t>
            </w:r>
          </w:p>
        </w:tc>
      </w:tr>
      <w:tr w:rsidR="00FF229C" w14:paraId="0F825C15" w14:textId="77777777" w:rsidTr="00FF229C">
        <w:tc>
          <w:tcPr>
            <w:tcW w:w="3397" w:type="dxa"/>
          </w:tcPr>
          <w:p w14:paraId="779DFAFB" w14:textId="77777777" w:rsidR="00FF229C" w:rsidRPr="00831E5F" w:rsidRDefault="00FF229C" w:rsidP="00FF229C">
            <w:pPr>
              <w:pStyle w:val="FSCtblMain"/>
            </w:pPr>
            <w:r w:rsidRPr="00831E5F">
              <w:t xml:space="preserve">An individual portion pack with a volume of &gt; 200 ml. </w:t>
            </w:r>
          </w:p>
        </w:tc>
        <w:tc>
          <w:tcPr>
            <w:tcW w:w="3833" w:type="dxa"/>
          </w:tcPr>
          <w:p w14:paraId="02B25C0F" w14:textId="77777777" w:rsidR="00FF229C" w:rsidRDefault="00FF229C" w:rsidP="00FF229C">
            <w:pPr>
              <w:pStyle w:val="FSCtblMain"/>
            </w:pPr>
            <w:r>
              <w:t>The *</w:t>
            </w:r>
            <w:r w:rsidRPr="00EF7A03">
              <w:t xml:space="preserve">pregnancy warning </w:t>
            </w:r>
            <w:r>
              <w:t>mark.</w:t>
            </w:r>
          </w:p>
        </w:tc>
      </w:tr>
    </w:tbl>
    <w:p w14:paraId="171340B0" w14:textId="77777777" w:rsidR="00FF229C" w:rsidRDefault="00FF229C" w:rsidP="00FF229C"/>
    <w:p w14:paraId="58A56D1D" w14:textId="77777777" w:rsidR="00FF229C" w:rsidRDefault="00FF229C" w:rsidP="00FF229C">
      <w:pPr>
        <w:pStyle w:val="FSCtMain"/>
      </w:pPr>
      <w:r>
        <w:tab/>
        <w:t>(3)</w:t>
      </w:r>
      <w:r>
        <w:tab/>
        <w:t>If a provision of this Division requires a *pregnancy warning label to be displayed, the pregnancy warning label must be displayed as a whole and without modification.</w:t>
      </w:r>
    </w:p>
    <w:p w14:paraId="5D57CED2" w14:textId="77777777" w:rsidR="00FF229C" w:rsidRPr="00CF2676" w:rsidRDefault="00FF229C" w:rsidP="00FF229C">
      <w:pPr>
        <w:pStyle w:val="FSCh5Section"/>
        <w:rPr>
          <w:i/>
          <w:iCs/>
        </w:rPr>
      </w:pPr>
      <w:r>
        <w:t>2.7.1—11</w:t>
      </w:r>
      <w:r w:rsidRPr="00CF2676">
        <w:tab/>
        <w:t xml:space="preserve">Legibility requirements for pregnancy warning </w:t>
      </w:r>
      <w:r>
        <w:t>label</w:t>
      </w:r>
      <w:r w:rsidRPr="00CF2676">
        <w:t>s</w:t>
      </w:r>
    </w:p>
    <w:p w14:paraId="0CA62D9A" w14:textId="77777777" w:rsidR="00FF229C" w:rsidRDefault="00FF229C" w:rsidP="00FF229C">
      <w:pPr>
        <w:pStyle w:val="FSCtMain"/>
      </w:pPr>
      <w:r>
        <w:t xml:space="preserve"> </w:t>
      </w:r>
      <w:r>
        <w:tab/>
        <w:t>(1)</w:t>
      </w:r>
      <w:r>
        <w:tab/>
      </w:r>
      <w:r w:rsidRPr="00011207">
        <w:t xml:space="preserve">If a provision of this </w:t>
      </w:r>
      <w:r>
        <w:t>Division</w:t>
      </w:r>
      <w:r w:rsidRPr="00011207">
        <w:t xml:space="preserve"> requires a *pregnancy warning label to be displayed on a package or layer of packaging </w:t>
      </w:r>
      <w:r>
        <w:t xml:space="preserve">listed in Column 1 of the following table, the pregnancy warning label must comply with any corresponding legibility requirements listed in Columns 2, 3 and 4 of that </w:t>
      </w:r>
      <w:r w:rsidRPr="002250BB">
        <w:t>table.</w:t>
      </w:r>
    </w:p>
    <w:p w14:paraId="0922460A" w14:textId="77777777" w:rsidR="005E3CA0" w:rsidRDefault="005E3CA0">
      <w:pPr>
        <w:widowControl/>
        <w:rPr>
          <w:rFonts w:cs="Arial"/>
          <w:b/>
          <w:color w:val="000000"/>
          <w:sz w:val="18"/>
          <w:szCs w:val="22"/>
          <w:lang w:eastAsia="en-AU" w:bidi="ar-SA"/>
        </w:rPr>
      </w:pPr>
      <w:r>
        <w:br w:type="page"/>
      </w:r>
    </w:p>
    <w:p w14:paraId="5E302238" w14:textId="257EB63F" w:rsidR="00FF229C" w:rsidRDefault="00FF229C" w:rsidP="00FF229C">
      <w:pPr>
        <w:pStyle w:val="FSCtblh2"/>
      </w:pPr>
      <w:r>
        <w:lastRenderedPageBreak/>
        <w:t>Legibility requirements for pregnancy warning labels</w:t>
      </w:r>
    </w:p>
    <w:tbl>
      <w:tblPr>
        <w:tblStyle w:val="TableGrid"/>
        <w:tblW w:w="0" w:type="auto"/>
        <w:tblLook w:val="04A0" w:firstRow="1" w:lastRow="0" w:firstColumn="1" w:lastColumn="0" w:noHBand="0" w:noVBand="1"/>
        <w:tblDescription w:val="Table with 4 columns and 6 rows giving size requirements for the pregnancy warning pictogram/warning mark, size of signal words and warning statement and clear space outside the border of a pregnancy warning mark for different beverage volumes, outer packages and individual portion packs."/>
      </w:tblPr>
      <w:tblGrid>
        <w:gridCol w:w="2385"/>
        <w:gridCol w:w="2181"/>
        <w:gridCol w:w="2269"/>
        <w:gridCol w:w="2175"/>
      </w:tblGrid>
      <w:tr w:rsidR="00FF229C" w14:paraId="1500D882" w14:textId="77777777" w:rsidTr="00FF229C">
        <w:tc>
          <w:tcPr>
            <w:tcW w:w="2385" w:type="dxa"/>
            <w:shd w:val="clear" w:color="auto" w:fill="D9D9D9" w:themeFill="background1" w:themeFillShade="D9"/>
          </w:tcPr>
          <w:p w14:paraId="779D9DCD" w14:textId="77777777" w:rsidR="00FF229C" w:rsidRDefault="00FF229C" w:rsidP="00FF229C">
            <w:pPr>
              <w:pStyle w:val="FSCtblh3"/>
            </w:pPr>
            <w:r>
              <w:t>Column 1</w:t>
            </w:r>
          </w:p>
        </w:tc>
        <w:tc>
          <w:tcPr>
            <w:tcW w:w="2181" w:type="dxa"/>
            <w:shd w:val="clear" w:color="auto" w:fill="D9D9D9" w:themeFill="background1" w:themeFillShade="D9"/>
          </w:tcPr>
          <w:p w14:paraId="74BBAB0B" w14:textId="77777777" w:rsidR="00FF229C" w:rsidRDefault="00FF229C" w:rsidP="00FF229C">
            <w:pPr>
              <w:pStyle w:val="FSCtblh3"/>
            </w:pPr>
            <w:r>
              <w:t>Column 2</w:t>
            </w:r>
          </w:p>
        </w:tc>
        <w:tc>
          <w:tcPr>
            <w:tcW w:w="2269" w:type="dxa"/>
            <w:shd w:val="clear" w:color="auto" w:fill="D9D9D9" w:themeFill="background1" w:themeFillShade="D9"/>
          </w:tcPr>
          <w:p w14:paraId="5E9DC2A6" w14:textId="77777777" w:rsidR="00FF229C" w:rsidRDefault="00FF229C" w:rsidP="00FF229C">
            <w:pPr>
              <w:pStyle w:val="FSCtblh3"/>
            </w:pPr>
            <w:r>
              <w:t>Column 3</w:t>
            </w:r>
          </w:p>
        </w:tc>
        <w:tc>
          <w:tcPr>
            <w:tcW w:w="2175" w:type="dxa"/>
            <w:shd w:val="clear" w:color="auto" w:fill="D9D9D9" w:themeFill="background1" w:themeFillShade="D9"/>
          </w:tcPr>
          <w:p w14:paraId="65414BAB" w14:textId="77777777" w:rsidR="00FF229C" w:rsidRDefault="00FF229C" w:rsidP="00FF229C">
            <w:pPr>
              <w:pStyle w:val="FSCtblh3"/>
            </w:pPr>
            <w:r>
              <w:t>Column 4</w:t>
            </w:r>
          </w:p>
        </w:tc>
      </w:tr>
      <w:tr w:rsidR="00FF229C" w14:paraId="143BF75D" w14:textId="77777777" w:rsidTr="00FF229C">
        <w:tc>
          <w:tcPr>
            <w:tcW w:w="2385" w:type="dxa"/>
            <w:shd w:val="clear" w:color="auto" w:fill="D9D9D9" w:themeFill="background1" w:themeFillShade="D9"/>
          </w:tcPr>
          <w:p w14:paraId="5C7EB097" w14:textId="77777777" w:rsidR="00FF229C" w:rsidRDefault="00FF229C" w:rsidP="00FF229C">
            <w:pPr>
              <w:pStyle w:val="FSCtblh4"/>
            </w:pPr>
            <w:r>
              <w:t>Package or packaging</w:t>
            </w:r>
          </w:p>
        </w:tc>
        <w:tc>
          <w:tcPr>
            <w:tcW w:w="2181" w:type="dxa"/>
            <w:shd w:val="clear" w:color="auto" w:fill="D9D9D9" w:themeFill="background1" w:themeFillShade="D9"/>
          </w:tcPr>
          <w:p w14:paraId="034987FF" w14:textId="77777777" w:rsidR="00FF229C" w:rsidRDefault="00FF229C" w:rsidP="00FF229C">
            <w:pPr>
              <w:pStyle w:val="FSCtblh4"/>
            </w:pPr>
            <w:r>
              <w:t>Size of the *pregnancy warning pictogram or the pictogram of a  *pregnancy warning mark</w:t>
            </w:r>
          </w:p>
        </w:tc>
        <w:tc>
          <w:tcPr>
            <w:tcW w:w="2269" w:type="dxa"/>
            <w:shd w:val="clear" w:color="auto" w:fill="D9D9D9" w:themeFill="background1" w:themeFillShade="D9"/>
          </w:tcPr>
          <w:p w14:paraId="36F2EDC5" w14:textId="77777777" w:rsidR="00FF229C" w:rsidRDefault="00FF229C" w:rsidP="00FF229C">
            <w:pPr>
              <w:pStyle w:val="FSCtblh4"/>
            </w:pPr>
            <w:r>
              <w:t>Size of signal words and statement of a pregnancy warning mark</w:t>
            </w:r>
          </w:p>
        </w:tc>
        <w:tc>
          <w:tcPr>
            <w:tcW w:w="2175" w:type="dxa"/>
            <w:shd w:val="clear" w:color="auto" w:fill="D9D9D9" w:themeFill="background1" w:themeFillShade="D9"/>
          </w:tcPr>
          <w:p w14:paraId="209877E3" w14:textId="77777777" w:rsidR="00FF229C" w:rsidRDefault="00FF229C" w:rsidP="00FF229C">
            <w:pPr>
              <w:pStyle w:val="FSCtblh4"/>
            </w:pPr>
            <w:r>
              <w:t>Size of clear space outside a pregnancy warning mark</w:t>
            </w:r>
          </w:p>
        </w:tc>
      </w:tr>
      <w:tr w:rsidR="00FF229C" w14:paraId="1FA4459A" w14:textId="77777777" w:rsidTr="00FF229C">
        <w:tc>
          <w:tcPr>
            <w:tcW w:w="2385" w:type="dxa"/>
          </w:tcPr>
          <w:p w14:paraId="5B8D7197" w14:textId="77777777" w:rsidR="00FF229C" w:rsidRPr="002250BB" w:rsidRDefault="00FF229C" w:rsidP="00FF229C">
            <w:pPr>
              <w:pStyle w:val="FSCtblMain"/>
            </w:pPr>
            <w:r w:rsidRPr="002250BB">
              <w:t xml:space="preserve">A package (including each layer of packaging) of a *prescribed alcoholic beverage with a volume of  ≤ 200 ml. </w:t>
            </w:r>
          </w:p>
        </w:tc>
        <w:tc>
          <w:tcPr>
            <w:tcW w:w="2181" w:type="dxa"/>
          </w:tcPr>
          <w:p w14:paraId="5C4BA0A5" w14:textId="77777777" w:rsidR="00FF229C" w:rsidRDefault="00FF229C" w:rsidP="00FF229C">
            <w:pPr>
              <w:pStyle w:val="FSCtblMain"/>
            </w:pPr>
            <w:r>
              <w:t>At least 8 mm diameter</w:t>
            </w:r>
          </w:p>
        </w:tc>
        <w:tc>
          <w:tcPr>
            <w:tcW w:w="2269" w:type="dxa"/>
          </w:tcPr>
          <w:p w14:paraId="5C5EBE45" w14:textId="77777777" w:rsidR="00FF229C" w:rsidRDefault="00FF229C" w:rsidP="00FF229C">
            <w:pPr>
              <w:pStyle w:val="FSCtblMain"/>
            </w:pPr>
            <w:r>
              <w:t>Not applicable</w:t>
            </w:r>
          </w:p>
        </w:tc>
        <w:tc>
          <w:tcPr>
            <w:tcW w:w="2175" w:type="dxa"/>
          </w:tcPr>
          <w:p w14:paraId="39B63F39" w14:textId="77777777" w:rsidR="00FF229C" w:rsidRDefault="00FF229C" w:rsidP="00FF229C">
            <w:pPr>
              <w:pStyle w:val="FSCtblMain"/>
            </w:pPr>
            <w:r>
              <w:t>Not applicable</w:t>
            </w:r>
          </w:p>
        </w:tc>
      </w:tr>
      <w:tr w:rsidR="00FF229C" w:rsidRPr="00C462D2" w14:paraId="0E08A017" w14:textId="77777777" w:rsidTr="00FF229C">
        <w:tc>
          <w:tcPr>
            <w:tcW w:w="2385" w:type="dxa"/>
          </w:tcPr>
          <w:p w14:paraId="7C0EDAE4" w14:textId="77777777" w:rsidR="00FF229C" w:rsidRPr="002250BB" w:rsidRDefault="00FF229C" w:rsidP="00FF229C">
            <w:pPr>
              <w:pStyle w:val="FSCtblMain"/>
            </w:pPr>
            <w:r w:rsidRPr="002250BB">
              <w:t xml:space="preserve">A package (including each layer of packaging other than the outer package) of a prescribed alcoholic beverage with a volume of &gt; 200 ml and ≤ 800 ml. </w:t>
            </w:r>
          </w:p>
        </w:tc>
        <w:tc>
          <w:tcPr>
            <w:tcW w:w="2181" w:type="dxa"/>
          </w:tcPr>
          <w:p w14:paraId="60F054A3" w14:textId="77777777" w:rsidR="00FF229C" w:rsidRDefault="00FF229C" w:rsidP="00FF229C">
            <w:pPr>
              <w:pStyle w:val="FSCtblMain"/>
            </w:pPr>
            <w:r>
              <w:t>At least 6 mm diameter</w:t>
            </w:r>
          </w:p>
        </w:tc>
        <w:tc>
          <w:tcPr>
            <w:tcW w:w="2269" w:type="dxa"/>
          </w:tcPr>
          <w:p w14:paraId="7EEBDC22" w14:textId="77777777" w:rsidR="00FF229C" w:rsidRDefault="00FF229C" w:rsidP="00FF229C">
            <w:pPr>
              <w:pStyle w:val="FSCtblMain"/>
            </w:pPr>
            <w:r>
              <w:t>At least 6 point (2.1 mm)</w:t>
            </w:r>
          </w:p>
        </w:tc>
        <w:tc>
          <w:tcPr>
            <w:tcW w:w="2175" w:type="dxa"/>
          </w:tcPr>
          <w:p w14:paraId="39690C46" w14:textId="77777777" w:rsidR="00FF229C" w:rsidRPr="00C462D2" w:rsidRDefault="00FF229C" w:rsidP="00FF229C">
            <w:pPr>
              <w:pStyle w:val="FSCtblMain"/>
            </w:pPr>
            <w:r w:rsidRPr="00C462D2">
              <w:t xml:space="preserve">At least 3 mm </w:t>
            </w:r>
          </w:p>
        </w:tc>
      </w:tr>
      <w:tr w:rsidR="00FF229C" w:rsidRPr="00C462D2" w14:paraId="24FA19BA" w14:textId="77777777" w:rsidTr="00FF229C">
        <w:tc>
          <w:tcPr>
            <w:tcW w:w="2385" w:type="dxa"/>
          </w:tcPr>
          <w:p w14:paraId="7BF250D8" w14:textId="77777777" w:rsidR="00FF229C" w:rsidRPr="002250BB" w:rsidRDefault="00FF229C" w:rsidP="00FF229C">
            <w:pPr>
              <w:pStyle w:val="FSCtblMain"/>
            </w:pPr>
            <w:r w:rsidRPr="002250BB">
              <w:t xml:space="preserve">A package (including each layer of packaging other than the outer package) of a prescribed alcoholic beverage with a volume of &gt; 800 ml. </w:t>
            </w:r>
          </w:p>
        </w:tc>
        <w:tc>
          <w:tcPr>
            <w:tcW w:w="2181" w:type="dxa"/>
          </w:tcPr>
          <w:p w14:paraId="1A145B0B" w14:textId="77777777" w:rsidR="00FF229C" w:rsidRDefault="00FF229C" w:rsidP="00FF229C">
            <w:pPr>
              <w:pStyle w:val="FSCtblMain"/>
            </w:pPr>
            <w:r>
              <w:t>At least 9 mm diameter</w:t>
            </w:r>
          </w:p>
        </w:tc>
        <w:tc>
          <w:tcPr>
            <w:tcW w:w="2269" w:type="dxa"/>
          </w:tcPr>
          <w:p w14:paraId="19F5701E" w14:textId="77777777" w:rsidR="00FF229C" w:rsidRDefault="00FF229C" w:rsidP="00FF229C">
            <w:pPr>
              <w:pStyle w:val="FSCtblMain"/>
            </w:pPr>
            <w:r>
              <w:t>At least 8 point (2.8 mm)</w:t>
            </w:r>
          </w:p>
        </w:tc>
        <w:tc>
          <w:tcPr>
            <w:tcW w:w="2175" w:type="dxa"/>
          </w:tcPr>
          <w:p w14:paraId="77DAEE6F" w14:textId="77777777" w:rsidR="00FF229C" w:rsidRPr="00C462D2" w:rsidRDefault="00FF229C" w:rsidP="00FF229C">
            <w:pPr>
              <w:pStyle w:val="FSCtblMain"/>
            </w:pPr>
            <w:r w:rsidRPr="00C462D2">
              <w:t xml:space="preserve">At least 3 mm </w:t>
            </w:r>
          </w:p>
        </w:tc>
      </w:tr>
      <w:tr w:rsidR="00FF229C" w:rsidRPr="00C462D2" w14:paraId="480262CF" w14:textId="77777777" w:rsidTr="00FF229C">
        <w:tc>
          <w:tcPr>
            <w:tcW w:w="2385" w:type="dxa"/>
          </w:tcPr>
          <w:p w14:paraId="29B9C2B9" w14:textId="77777777" w:rsidR="00FF229C" w:rsidRPr="002250BB" w:rsidRDefault="00FF229C" w:rsidP="00FF229C">
            <w:pPr>
              <w:pStyle w:val="FSCtblMain"/>
            </w:pPr>
            <w:r w:rsidRPr="002250BB">
              <w:t>An outer package (other than the outer package of a prescribed alcoholic beverage with a volume of  ≤ 200 ml).</w:t>
            </w:r>
          </w:p>
        </w:tc>
        <w:tc>
          <w:tcPr>
            <w:tcW w:w="2181" w:type="dxa"/>
          </w:tcPr>
          <w:p w14:paraId="566FF7FD" w14:textId="77777777" w:rsidR="00FF229C" w:rsidRDefault="00FF229C" w:rsidP="00FF229C">
            <w:pPr>
              <w:pStyle w:val="FSCtblMain"/>
            </w:pPr>
            <w:r w:rsidRPr="006A588A">
              <w:t xml:space="preserve">At least </w:t>
            </w:r>
            <w:r>
              <w:t>11 mm diameter</w:t>
            </w:r>
          </w:p>
        </w:tc>
        <w:tc>
          <w:tcPr>
            <w:tcW w:w="2269" w:type="dxa"/>
          </w:tcPr>
          <w:p w14:paraId="20899B60" w14:textId="77777777" w:rsidR="00FF229C" w:rsidRDefault="00FF229C" w:rsidP="00FF229C">
            <w:pPr>
              <w:pStyle w:val="FSCtblMain"/>
            </w:pPr>
            <w:r>
              <w:t>At least 10 point (3.5 mm)</w:t>
            </w:r>
          </w:p>
        </w:tc>
        <w:tc>
          <w:tcPr>
            <w:tcW w:w="2175" w:type="dxa"/>
          </w:tcPr>
          <w:p w14:paraId="5A1A6C05" w14:textId="77777777" w:rsidR="00FF229C" w:rsidRDefault="00FF229C" w:rsidP="00FF229C">
            <w:pPr>
              <w:pStyle w:val="FSCtblMain"/>
            </w:pPr>
            <w:r>
              <w:t>At least 3 mm</w:t>
            </w:r>
          </w:p>
          <w:p w14:paraId="42AED3DB" w14:textId="77777777" w:rsidR="00FF229C" w:rsidRPr="00C462D2" w:rsidRDefault="00FF229C" w:rsidP="00FF229C">
            <w:pPr>
              <w:pStyle w:val="FSCtblMain"/>
            </w:pPr>
          </w:p>
        </w:tc>
      </w:tr>
      <w:tr w:rsidR="00FF229C" w:rsidRPr="00C462D2" w14:paraId="38F757EF" w14:textId="77777777" w:rsidTr="00FF229C">
        <w:tc>
          <w:tcPr>
            <w:tcW w:w="2385" w:type="dxa"/>
          </w:tcPr>
          <w:p w14:paraId="1E956868" w14:textId="77777777" w:rsidR="00FF229C" w:rsidRPr="002250BB" w:rsidRDefault="00FF229C" w:rsidP="00FF229C">
            <w:pPr>
              <w:pStyle w:val="FSCtblMain"/>
            </w:pPr>
            <w:r w:rsidRPr="002250BB">
              <w:t>1. A package (including each layer of packaging) of a prescribed alcoholic beverage that contains individual portion packs.</w:t>
            </w:r>
          </w:p>
          <w:p w14:paraId="64D32303" w14:textId="77777777" w:rsidR="00FF229C" w:rsidRPr="002250BB" w:rsidRDefault="00FF229C" w:rsidP="00FF229C">
            <w:pPr>
              <w:pStyle w:val="FSCtblMain"/>
            </w:pPr>
            <w:r w:rsidRPr="002250BB">
              <w:rPr>
                <w:szCs w:val="18"/>
              </w:rPr>
              <w:t>2. To avoid doubt, a reference to a package or packaging in item 1 does not include an individual portion pack.</w:t>
            </w:r>
          </w:p>
        </w:tc>
        <w:tc>
          <w:tcPr>
            <w:tcW w:w="2181" w:type="dxa"/>
          </w:tcPr>
          <w:p w14:paraId="12F32400" w14:textId="77777777" w:rsidR="00FF229C" w:rsidRPr="006A588A" w:rsidRDefault="00FF229C" w:rsidP="00FF229C">
            <w:pPr>
              <w:pStyle w:val="FSCtblMain"/>
            </w:pPr>
            <w:r w:rsidRPr="006A588A">
              <w:t xml:space="preserve">At least </w:t>
            </w:r>
            <w:r>
              <w:t>11 mm diameter</w:t>
            </w:r>
          </w:p>
        </w:tc>
        <w:tc>
          <w:tcPr>
            <w:tcW w:w="2269" w:type="dxa"/>
          </w:tcPr>
          <w:p w14:paraId="14B8DBC9" w14:textId="77777777" w:rsidR="00FF229C" w:rsidRDefault="00FF229C" w:rsidP="00FF229C">
            <w:pPr>
              <w:pStyle w:val="FSCtblMain"/>
            </w:pPr>
            <w:r>
              <w:t>At least 10 point (3.5 mm)</w:t>
            </w:r>
          </w:p>
        </w:tc>
        <w:tc>
          <w:tcPr>
            <w:tcW w:w="2175" w:type="dxa"/>
          </w:tcPr>
          <w:p w14:paraId="12D461F3" w14:textId="77777777" w:rsidR="00FF229C" w:rsidRDefault="00FF229C" w:rsidP="00FF229C">
            <w:pPr>
              <w:pStyle w:val="FSCtblMain"/>
            </w:pPr>
            <w:r>
              <w:t>At least 3 mm</w:t>
            </w:r>
          </w:p>
          <w:p w14:paraId="78BE5608" w14:textId="77777777" w:rsidR="00FF229C" w:rsidRDefault="00FF229C" w:rsidP="00FF229C">
            <w:pPr>
              <w:pStyle w:val="FSCtblMain"/>
            </w:pPr>
          </w:p>
        </w:tc>
      </w:tr>
    </w:tbl>
    <w:p w14:paraId="03F53C60" w14:textId="77777777" w:rsidR="00FF229C" w:rsidRDefault="00FF229C" w:rsidP="00FF229C">
      <w:pPr>
        <w:pStyle w:val="FSCtMain"/>
      </w:pPr>
      <w:r>
        <w:tab/>
        <w:t>(2)</w:t>
      </w:r>
      <w:r>
        <w:tab/>
        <w:t xml:space="preserve">If </w:t>
      </w:r>
      <w:r w:rsidRPr="00831E5F">
        <w:rPr>
          <w:szCs w:val="20"/>
        </w:rPr>
        <w:t xml:space="preserve">subsection </w:t>
      </w:r>
      <w:r w:rsidRPr="00831E5F">
        <w:rPr>
          <w:rFonts w:cs="Times New Roman"/>
          <w:bCs/>
          <w:kern w:val="32"/>
          <w:szCs w:val="20"/>
        </w:rPr>
        <w:t>2.7.1—9(5)</w:t>
      </w:r>
      <w:r>
        <w:t xml:space="preserve"> requires a *pregnancy warning label to be displayed on an </w:t>
      </w:r>
      <w:r w:rsidRPr="00011207">
        <w:t xml:space="preserve">*individual portion pack </w:t>
      </w:r>
      <w:r>
        <w:t xml:space="preserve">listed in Column 1 of the following table, the pregnancy warning label must comply with any corresponding legibility requirements listed in Columns 2, 3 and 4 of that </w:t>
      </w:r>
      <w:r w:rsidRPr="002250BB">
        <w:t>table.</w:t>
      </w:r>
    </w:p>
    <w:p w14:paraId="6CFFB93E" w14:textId="77777777" w:rsidR="005E3CA0" w:rsidRDefault="005E3CA0">
      <w:pPr>
        <w:widowControl/>
        <w:rPr>
          <w:rFonts w:cs="Arial"/>
          <w:b/>
          <w:color w:val="000000"/>
          <w:sz w:val="18"/>
          <w:szCs w:val="22"/>
          <w:lang w:eastAsia="en-AU" w:bidi="ar-SA"/>
        </w:rPr>
      </w:pPr>
      <w:r>
        <w:br w:type="page"/>
      </w:r>
    </w:p>
    <w:p w14:paraId="7219EC77" w14:textId="4CC99902" w:rsidR="00FF229C" w:rsidRDefault="00FF229C" w:rsidP="00FF229C">
      <w:pPr>
        <w:pStyle w:val="FSCtblh2"/>
      </w:pPr>
      <w:r>
        <w:lastRenderedPageBreak/>
        <w:t>Legibility requirements for pregnancy warning labels</w:t>
      </w:r>
    </w:p>
    <w:tbl>
      <w:tblPr>
        <w:tblStyle w:val="TableGrid"/>
        <w:tblW w:w="0" w:type="auto"/>
        <w:tblLook w:val="04A0" w:firstRow="1" w:lastRow="0" w:firstColumn="1" w:lastColumn="0" w:noHBand="0" w:noVBand="1"/>
        <w:tblDescription w:val="Table with 4 columns and 4 rows giving the size of the pregnancy warning pictogram/warning mark, size of signal words and warning statement and clear space outside the border of a pregnancy warning mark for individual portion packs with three beverage volume ranges."/>
      </w:tblPr>
      <w:tblGrid>
        <w:gridCol w:w="2385"/>
        <w:gridCol w:w="2181"/>
        <w:gridCol w:w="2269"/>
        <w:gridCol w:w="2175"/>
      </w:tblGrid>
      <w:tr w:rsidR="00FF229C" w14:paraId="65F232E5" w14:textId="77777777" w:rsidTr="00FF229C">
        <w:tc>
          <w:tcPr>
            <w:tcW w:w="2385" w:type="dxa"/>
            <w:shd w:val="clear" w:color="auto" w:fill="D9D9D9" w:themeFill="background1" w:themeFillShade="D9"/>
          </w:tcPr>
          <w:p w14:paraId="679176E8" w14:textId="77777777" w:rsidR="00FF229C" w:rsidRDefault="00FF229C" w:rsidP="00FF229C">
            <w:pPr>
              <w:pStyle w:val="FSCtblh3"/>
            </w:pPr>
            <w:r>
              <w:t>Column 1</w:t>
            </w:r>
          </w:p>
        </w:tc>
        <w:tc>
          <w:tcPr>
            <w:tcW w:w="2181" w:type="dxa"/>
            <w:shd w:val="clear" w:color="auto" w:fill="D9D9D9" w:themeFill="background1" w:themeFillShade="D9"/>
          </w:tcPr>
          <w:p w14:paraId="528B8EDA" w14:textId="77777777" w:rsidR="00FF229C" w:rsidRDefault="00FF229C" w:rsidP="00FF229C">
            <w:pPr>
              <w:pStyle w:val="FSCtblh3"/>
            </w:pPr>
            <w:r>
              <w:t>Column 2</w:t>
            </w:r>
          </w:p>
        </w:tc>
        <w:tc>
          <w:tcPr>
            <w:tcW w:w="2269" w:type="dxa"/>
            <w:shd w:val="clear" w:color="auto" w:fill="D9D9D9" w:themeFill="background1" w:themeFillShade="D9"/>
          </w:tcPr>
          <w:p w14:paraId="4EF4229A" w14:textId="77777777" w:rsidR="00FF229C" w:rsidRDefault="00FF229C" w:rsidP="00FF229C">
            <w:pPr>
              <w:pStyle w:val="FSCtblh3"/>
            </w:pPr>
            <w:r>
              <w:t>Column 3</w:t>
            </w:r>
          </w:p>
        </w:tc>
        <w:tc>
          <w:tcPr>
            <w:tcW w:w="2175" w:type="dxa"/>
            <w:shd w:val="clear" w:color="auto" w:fill="D9D9D9" w:themeFill="background1" w:themeFillShade="D9"/>
          </w:tcPr>
          <w:p w14:paraId="06E04CE2" w14:textId="77777777" w:rsidR="00FF229C" w:rsidRDefault="00FF229C" w:rsidP="00FF229C">
            <w:pPr>
              <w:pStyle w:val="FSCtblh3"/>
            </w:pPr>
            <w:r>
              <w:t>Column 4</w:t>
            </w:r>
          </w:p>
        </w:tc>
      </w:tr>
      <w:tr w:rsidR="00FF229C" w14:paraId="3AFD6587" w14:textId="77777777" w:rsidTr="00FF229C">
        <w:tc>
          <w:tcPr>
            <w:tcW w:w="2385" w:type="dxa"/>
            <w:shd w:val="clear" w:color="auto" w:fill="D9D9D9" w:themeFill="background1" w:themeFillShade="D9"/>
          </w:tcPr>
          <w:p w14:paraId="17976F42" w14:textId="77777777" w:rsidR="00FF229C" w:rsidRDefault="00FF229C" w:rsidP="00FF229C">
            <w:pPr>
              <w:pStyle w:val="FSCtblh4"/>
            </w:pPr>
            <w:r>
              <w:t xml:space="preserve">Individual Portion Pack </w:t>
            </w:r>
          </w:p>
        </w:tc>
        <w:tc>
          <w:tcPr>
            <w:tcW w:w="2181" w:type="dxa"/>
            <w:shd w:val="clear" w:color="auto" w:fill="D9D9D9" w:themeFill="background1" w:themeFillShade="D9"/>
          </w:tcPr>
          <w:p w14:paraId="2793F851" w14:textId="77777777" w:rsidR="00FF229C" w:rsidRDefault="00FF229C" w:rsidP="00FF229C">
            <w:pPr>
              <w:pStyle w:val="FSCtblh4"/>
            </w:pPr>
            <w:r>
              <w:t>Size of the *pregnancy warning pictogram or the pictogram of a  *pregnancy warning mark</w:t>
            </w:r>
          </w:p>
        </w:tc>
        <w:tc>
          <w:tcPr>
            <w:tcW w:w="2269" w:type="dxa"/>
            <w:shd w:val="clear" w:color="auto" w:fill="D9D9D9" w:themeFill="background1" w:themeFillShade="D9"/>
          </w:tcPr>
          <w:p w14:paraId="72A9FDE2" w14:textId="77777777" w:rsidR="00FF229C" w:rsidRDefault="00FF229C" w:rsidP="00FF229C">
            <w:pPr>
              <w:pStyle w:val="FSCtblh4"/>
            </w:pPr>
            <w:r>
              <w:t>Size of signal words and statement of a pregnancy warning mark</w:t>
            </w:r>
          </w:p>
        </w:tc>
        <w:tc>
          <w:tcPr>
            <w:tcW w:w="2175" w:type="dxa"/>
            <w:shd w:val="clear" w:color="auto" w:fill="D9D9D9" w:themeFill="background1" w:themeFillShade="D9"/>
          </w:tcPr>
          <w:p w14:paraId="7E7DCBB9" w14:textId="77777777" w:rsidR="00FF229C" w:rsidRDefault="00FF229C" w:rsidP="00FF229C">
            <w:pPr>
              <w:pStyle w:val="FSCtblh4"/>
            </w:pPr>
            <w:r>
              <w:t>Size of clear space outside a pregnancy warning mark</w:t>
            </w:r>
          </w:p>
        </w:tc>
      </w:tr>
      <w:tr w:rsidR="00FF229C" w:rsidRPr="00C462D2" w14:paraId="60C68528" w14:textId="77777777" w:rsidTr="00FF229C">
        <w:tc>
          <w:tcPr>
            <w:tcW w:w="2385" w:type="dxa"/>
          </w:tcPr>
          <w:p w14:paraId="262CC67C" w14:textId="77777777" w:rsidR="00FF229C" w:rsidRPr="002250BB" w:rsidRDefault="00FF229C" w:rsidP="00FF229C">
            <w:pPr>
              <w:pStyle w:val="FSCtblMain"/>
            </w:pPr>
            <w:r w:rsidRPr="002250BB">
              <w:t>An *individual portion pack with a volume of  ≤ 200 ml.</w:t>
            </w:r>
          </w:p>
        </w:tc>
        <w:tc>
          <w:tcPr>
            <w:tcW w:w="2181" w:type="dxa"/>
          </w:tcPr>
          <w:p w14:paraId="1EC73FBE" w14:textId="77777777" w:rsidR="00FF229C" w:rsidRDefault="00FF229C" w:rsidP="00FF229C">
            <w:pPr>
              <w:pStyle w:val="FSCtblMain"/>
            </w:pPr>
            <w:r>
              <w:t>At least 8 mm diameter</w:t>
            </w:r>
          </w:p>
        </w:tc>
        <w:tc>
          <w:tcPr>
            <w:tcW w:w="2269" w:type="dxa"/>
          </w:tcPr>
          <w:p w14:paraId="5CE51471" w14:textId="77777777" w:rsidR="00FF229C" w:rsidRDefault="00FF229C" w:rsidP="00FF229C">
            <w:pPr>
              <w:pStyle w:val="FSCtblMain"/>
            </w:pPr>
            <w:r>
              <w:t>Not applicable</w:t>
            </w:r>
          </w:p>
        </w:tc>
        <w:tc>
          <w:tcPr>
            <w:tcW w:w="2175" w:type="dxa"/>
          </w:tcPr>
          <w:p w14:paraId="5B4E2AA3" w14:textId="77777777" w:rsidR="00FF229C" w:rsidRPr="00C462D2" w:rsidRDefault="00FF229C" w:rsidP="00FF229C">
            <w:pPr>
              <w:pStyle w:val="FSCtblMain"/>
            </w:pPr>
            <w:r>
              <w:t>Not applicable</w:t>
            </w:r>
          </w:p>
        </w:tc>
      </w:tr>
      <w:tr w:rsidR="00FF229C" w:rsidRPr="00C462D2" w14:paraId="428D87D5" w14:textId="77777777" w:rsidTr="00FF229C">
        <w:tc>
          <w:tcPr>
            <w:tcW w:w="2385" w:type="dxa"/>
          </w:tcPr>
          <w:p w14:paraId="3AEF367C" w14:textId="77777777" w:rsidR="00FF229C" w:rsidRPr="002250BB" w:rsidRDefault="00FF229C" w:rsidP="00FF229C">
            <w:pPr>
              <w:pStyle w:val="FSCtblMain"/>
            </w:pPr>
            <w:r w:rsidRPr="002250BB">
              <w:t>An individual portion pack with a volume of &gt; 200 ml and ≤ 800 ml.</w:t>
            </w:r>
          </w:p>
        </w:tc>
        <w:tc>
          <w:tcPr>
            <w:tcW w:w="2181" w:type="dxa"/>
          </w:tcPr>
          <w:p w14:paraId="0609FC8E" w14:textId="77777777" w:rsidR="00FF229C" w:rsidRDefault="00FF229C" w:rsidP="00FF229C">
            <w:pPr>
              <w:pStyle w:val="FSCtblMain"/>
            </w:pPr>
            <w:r>
              <w:t>At least 6 mm diameter</w:t>
            </w:r>
          </w:p>
        </w:tc>
        <w:tc>
          <w:tcPr>
            <w:tcW w:w="2269" w:type="dxa"/>
          </w:tcPr>
          <w:p w14:paraId="482A8E54" w14:textId="77777777" w:rsidR="00FF229C" w:rsidRDefault="00FF229C" w:rsidP="00FF229C">
            <w:pPr>
              <w:pStyle w:val="FSCtblMain"/>
            </w:pPr>
            <w:r>
              <w:t>At least 6 point (2.1 mm)</w:t>
            </w:r>
          </w:p>
        </w:tc>
        <w:tc>
          <w:tcPr>
            <w:tcW w:w="2175" w:type="dxa"/>
          </w:tcPr>
          <w:p w14:paraId="23A315F1" w14:textId="77777777" w:rsidR="00FF229C" w:rsidRPr="00C462D2" w:rsidRDefault="00FF229C" w:rsidP="00FF229C">
            <w:pPr>
              <w:pStyle w:val="FSCtblMain"/>
            </w:pPr>
            <w:r w:rsidRPr="00C462D2">
              <w:t xml:space="preserve">At least 3 mm </w:t>
            </w:r>
          </w:p>
        </w:tc>
      </w:tr>
      <w:tr w:rsidR="00FF229C" w:rsidRPr="00C462D2" w14:paraId="6E0BB742" w14:textId="77777777" w:rsidTr="00FF229C">
        <w:tc>
          <w:tcPr>
            <w:tcW w:w="2385" w:type="dxa"/>
          </w:tcPr>
          <w:p w14:paraId="4AA0C295" w14:textId="77777777" w:rsidR="00FF229C" w:rsidRPr="002250BB" w:rsidRDefault="00FF229C" w:rsidP="00FF229C">
            <w:pPr>
              <w:pStyle w:val="FSCtblMain"/>
            </w:pPr>
            <w:r w:rsidRPr="002250BB">
              <w:t>An  individual portion pack with a volume of &gt; 800 ml.</w:t>
            </w:r>
          </w:p>
        </w:tc>
        <w:tc>
          <w:tcPr>
            <w:tcW w:w="2181" w:type="dxa"/>
          </w:tcPr>
          <w:p w14:paraId="14559D8E" w14:textId="77777777" w:rsidR="00FF229C" w:rsidRDefault="00FF229C" w:rsidP="00FF229C">
            <w:pPr>
              <w:pStyle w:val="FSCtblMain"/>
            </w:pPr>
            <w:r>
              <w:t>At least 9 mm diameter</w:t>
            </w:r>
          </w:p>
        </w:tc>
        <w:tc>
          <w:tcPr>
            <w:tcW w:w="2269" w:type="dxa"/>
          </w:tcPr>
          <w:p w14:paraId="338A18BE" w14:textId="77777777" w:rsidR="00FF229C" w:rsidRDefault="00FF229C" w:rsidP="00FF229C">
            <w:pPr>
              <w:pStyle w:val="FSCtblMain"/>
            </w:pPr>
            <w:r>
              <w:t>At least 8 point (2.8 mm)</w:t>
            </w:r>
          </w:p>
        </w:tc>
        <w:tc>
          <w:tcPr>
            <w:tcW w:w="2175" w:type="dxa"/>
          </w:tcPr>
          <w:p w14:paraId="53E407CA" w14:textId="77777777" w:rsidR="00FF229C" w:rsidRPr="00C462D2" w:rsidRDefault="00FF229C" w:rsidP="00FF229C">
            <w:pPr>
              <w:pStyle w:val="FSCtblMain"/>
            </w:pPr>
            <w:r w:rsidRPr="00C462D2">
              <w:t xml:space="preserve">At least 3 mm </w:t>
            </w:r>
          </w:p>
        </w:tc>
      </w:tr>
    </w:tbl>
    <w:p w14:paraId="528247E0" w14:textId="77777777" w:rsidR="00FF229C" w:rsidRDefault="00FF229C" w:rsidP="00FF229C">
      <w:pPr>
        <w:pStyle w:val="FSCbasepara"/>
      </w:pPr>
    </w:p>
    <w:p w14:paraId="6B0C419A" w14:textId="77777777" w:rsidR="00FF229C" w:rsidRPr="00084084" w:rsidRDefault="00FF229C" w:rsidP="00FF229C">
      <w:pPr>
        <w:pStyle w:val="FSCh5Section"/>
        <w:rPr>
          <w:iCs/>
        </w:rPr>
      </w:pPr>
      <w:r w:rsidRPr="007242F0">
        <w:t>2.7.1—</w:t>
      </w:r>
      <w:r>
        <w:t>12</w:t>
      </w:r>
      <w:r w:rsidRPr="007242F0">
        <w:tab/>
      </w:r>
      <w:r>
        <w:t xml:space="preserve">Required form for </w:t>
      </w:r>
      <w:r w:rsidRPr="007242F0">
        <w:t xml:space="preserve">pregnancy warning </w:t>
      </w:r>
      <w:r>
        <w:t>labels</w:t>
      </w:r>
    </w:p>
    <w:p w14:paraId="503D99FE" w14:textId="77777777" w:rsidR="00FF229C" w:rsidRPr="00037493" w:rsidRDefault="00FF229C" w:rsidP="00FF229C">
      <w:pPr>
        <w:pStyle w:val="FSCtMain"/>
        <w:rPr>
          <w:b/>
          <w:szCs w:val="20"/>
        </w:rPr>
      </w:pPr>
      <w:r>
        <w:tab/>
        <w:t>(1)</w:t>
      </w:r>
      <w:r>
        <w:tab/>
      </w:r>
      <w:r w:rsidRPr="00290E25">
        <w:t>The circle and strikethrough of</w:t>
      </w:r>
      <w:r>
        <w:t>:</w:t>
      </w:r>
    </w:p>
    <w:p w14:paraId="66499896" w14:textId="77777777" w:rsidR="00FF229C" w:rsidRPr="00037493" w:rsidRDefault="00FF229C" w:rsidP="00FF229C">
      <w:pPr>
        <w:pStyle w:val="FSCtPara"/>
        <w:ind w:hanging="567"/>
        <w:rPr>
          <w:b/>
        </w:rPr>
      </w:pPr>
      <w:r>
        <w:t>(a)</w:t>
      </w:r>
      <w:r>
        <w:tab/>
      </w:r>
      <w:r w:rsidRPr="00037493">
        <w:t>the *pregnancy warning pictogram</w:t>
      </w:r>
      <w:r>
        <w:t>; and</w:t>
      </w:r>
      <w:r w:rsidRPr="00037493">
        <w:t xml:space="preserve"> </w:t>
      </w:r>
    </w:p>
    <w:p w14:paraId="306FA13D" w14:textId="77777777" w:rsidR="00FF229C" w:rsidRPr="00037493" w:rsidRDefault="00FF229C" w:rsidP="00FF229C">
      <w:pPr>
        <w:pStyle w:val="FSCtPara"/>
        <w:ind w:hanging="567"/>
        <w:rPr>
          <w:b/>
        </w:rPr>
      </w:pPr>
      <w:r>
        <w:t>(b)</w:t>
      </w:r>
      <w:r>
        <w:tab/>
      </w:r>
      <w:r w:rsidRPr="00037493">
        <w:t xml:space="preserve">the pictogram of a *pregnancy warning </w:t>
      </w:r>
      <w:r>
        <w:t>mark;</w:t>
      </w:r>
    </w:p>
    <w:p w14:paraId="45896678" w14:textId="77777777" w:rsidR="00FF229C" w:rsidRPr="00BB00DE" w:rsidRDefault="00FF229C" w:rsidP="00FF229C">
      <w:pPr>
        <w:pStyle w:val="FSCtMain"/>
        <w:rPr>
          <w:b/>
          <w:szCs w:val="20"/>
        </w:rPr>
      </w:pPr>
      <w:r>
        <w:tab/>
      </w:r>
      <w:r>
        <w:tab/>
      </w:r>
      <w:r w:rsidRPr="00290E25">
        <w:t xml:space="preserve">must be printed in the colour known as </w:t>
      </w:r>
      <w:r w:rsidRPr="00290E25">
        <w:rPr>
          <w:bCs/>
        </w:rPr>
        <w:t>Pantone </w:t>
      </w:r>
      <w:r>
        <w:rPr>
          <w:bCs/>
        </w:rPr>
        <w:t>485.</w:t>
      </w:r>
    </w:p>
    <w:p w14:paraId="432CE41B" w14:textId="77777777" w:rsidR="00FF229C" w:rsidRDefault="00FF229C" w:rsidP="00FF229C">
      <w:pPr>
        <w:pStyle w:val="FSCtMain"/>
        <w:rPr>
          <w:b/>
        </w:rPr>
      </w:pPr>
      <w:r>
        <w:tab/>
        <w:t>(2)</w:t>
      </w:r>
      <w:r>
        <w:tab/>
      </w:r>
      <w:r w:rsidRPr="004C5687">
        <w:t>The silhouette of a pregnant woman on</w:t>
      </w:r>
      <w:r>
        <w:t>:</w:t>
      </w:r>
    </w:p>
    <w:p w14:paraId="2C37C9D5" w14:textId="77777777" w:rsidR="00FF229C" w:rsidRDefault="00FF229C" w:rsidP="00FF229C">
      <w:pPr>
        <w:pStyle w:val="FSCtPara"/>
        <w:ind w:hanging="567"/>
        <w:rPr>
          <w:b/>
        </w:rPr>
      </w:pPr>
      <w:r>
        <w:t>(a)</w:t>
      </w:r>
      <w:r>
        <w:tab/>
      </w:r>
      <w:r w:rsidRPr="00604EC5">
        <w:t>the *pregnancy warning pictogram</w:t>
      </w:r>
      <w:r>
        <w:t>; and</w:t>
      </w:r>
    </w:p>
    <w:p w14:paraId="7346CB0A" w14:textId="77777777" w:rsidR="00FF229C" w:rsidRPr="00604EC5" w:rsidRDefault="00FF229C" w:rsidP="00FF229C">
      <w:pPr>
        <w:pStyle w:val="FSCtPara"/>
        <w:ind w:hanging="567"/>
        <w:rPr>
          <w:b/>
        </w:rPr>
      </w:pPr>
      <w:r>
        <w:t>(b)</w:t>
      </w:r>
      <w:r>
        <w:tab/>
      </w:r>
      <w:r w:rsidRPr="00604EC5">
        <w:t xml:space="preserve">the pictogram of a *pregnancy warning </w:t>
      </w:r>
      <w:r>
        <w:t>mark;</w:t>
      </w:r>
    </w:p>
    <w:p w14:paraId="7DE83697" w14:textId="77777777" w:rsidR="00FF229C" w:rsidRPr="004C5687" w:rsidRDefault="00FF229C" w:rsidP="00FF229C">
      <w:pPr>
        <w:pStyle w:val="FSCtMain"/>
        <w:rPr>
          <w:b/>
        </w:rPr>
      </w:pPr>
      <w:r>
        <w:tab/>
      </w:r>
      <w:r>
        <w:tab/>
      </w:r>
      <w:r w:rsidRPr="004C5687">
        <w:t xml:space="preserve">must be printed in the colour </w:t>
      </w:r>
      <w:r>
        <w:t>black</w:t>
      </w:r>
      <w:r w:rsidRPr="004C5687">
        <w:t>.</w:t>
      </w:r>
    </w:p>
    <w:p w14:paraId="508337B7" w14:textId="77777777" w:rsidR="00FF229C" w:rsidRPr="00037493" w:rsidRDefault="00FF229C" w:rsidP="00FF229C">
      <w:pPr>
        <w:pStyle w:val="FSCtMain"/>
        <w:rPr>
          <w:b/>
        </w:rPr>
      </w:pPr>
      <w:r>
        <w:tab/>
        <w:t>(3)</w:t>
      </w:r>
      <w:r>
        <w:tab/>
      </w:r>
      <w:r w:rsidRPr="000176AF">
        <w:t xml:space="preserve">The </w:t>
      </w:r>
      <w:r>
        <w:t>background of:</w:t>
      </w:r>
    </w:p>
    <w:p w14:paraId="54FD40DE" w14:textId="77777777" w:rsidR="00FF229C" w:rsidRDefault="00FF229C" w:rsidP="00FF229C">
      <w:pPr>
        <w:pStyle w:val="FSCtPara"/>
        <w:ind w:hanging="567"/>
        <w:rPr>
          <w:b/>
        </w:rPr>
      </w:pPr>
      <w:r>
        <w:t xml:space="preserve"> (a)</w:t>
      </w:r>
      <w:r>
        <w:tab/>
      </w:r>
      <w:r w:rsidRPr="00604EC5">
        <w:t>the *pregnancy warning pictogram</w:t>
      </w:r>
      <w:r>
        <w:t>; and</w:t>
      </w:r>
    </w:p>
    <w:p w14:paraId="12AE793D" w14:textId="77777777" w:rsidR="00FF229C" w:rsidRPr="00604EC5" w:rsidRDefault="00FF229C" w:rsidP="00FF229C">
      <w:pPr>
        <w:pStyle w:val="FSCtPara"/>
        <w:ind w:hanging="567"/>
        <w:rPr>
          <w:b/>
        </w:rPr>
      </w:pPr>
      <w:r>
        <w:t xml:space="preserve"> (b)</w:t>
      </w:r>
      <w:r>
        <w:tab/>
      </w:r>
      <w:r w:rsidRPr="00604EC5">
        <w:t xml:space="preserve">the pictogram of a *pregnancy warning </w:t>
      </w:r>
      <w:r>
        <w:t>mark;</w:t>
      </w:r>
    </w:p>
    <w:p w14:paraId="4A6DE4EA" w14:textId="77777777" w:rsidR="00FF229C" w:rsidRPr="000176AF" w:rsidRDefault="00FF229C" w:rsidP="00FF229C">
      <w:pPr>
        <w:pStyle w:val="FSCtMain"/>
        <w:rPr>
          <w:b/>
        </w:rPr>
      </w:pPr>
      <w:r>
        <w:tab/>
      </w:r>
      <w:r>
        <w:tab/>
      </w:r>
      <w:r w:rsidRPr="000176AF">
        <w:t xml:space="preserve">must be printed </w:t>
      </w:r>
      <w:r>
        <w:t>in</w:t>
      </w:r>
      <w:r w:rsidRPr="000176AF">
        <w:t xml:space="preserve"> the colour </w:t>
      </w:r>
      <w:r>
        <w:t>white.</w:t>
      </w:r>
    </w:p>
    <w:p w14:paraId="74F3B0FB" w14:textId="77777777" w:rsidR="00FF229C" w:rsidRPr="000176AF" w:rsidRDefault="00FF229C" w:rsidP="00FF229C">
      <w:pPr>
        <w:pStyle w:val="FSCtMain"/>
        <w:rPr>
          <w:b/>
        </w:rPr>
      </w:pPr>
      <w:r>
        <w:tab/>
        <w:t>(4)</w:t>
      </w:r>
      <w:r>
        <w:tab/>
      </w:r>
      <w:r w:rsidRPr="002A0EE5">
        <w:t xml:space="preserve">The signal words of a </w:t>
      </w:r>
      <w:r w:rsidRPr="00037493">
        <w:t xml:space="preserve">*pregnancy warning </w:t>
      </w:r>
      <w:r>
        <w:t>mark must be printed:</w:t>
      </w:r>
    </w:p>
    <w:p w14:paraId="43D9946E" w14:textId="77777777" w:rsidR="00FF229C" w:rsidRPr="000176AF" w:rsidRDefault="00FF229C" w:rsidP="00FF229C">
      <w:pPr>
        <w:pStyle w:val="FSCtPara"/>
        <w:ind w:hanging="567"/>
        <w:rPr>
          <w:b/>
        </w:rPr>
      </w:pPr>
      <w:r>
        <w:t>(a)</w:t>
      </w:r>
      <w:r>
        <w:tab/>
      </w:r>
      <w:r w:rsidRPr="002A0EE5">
        <w:t xml:space="preserve">in </w:t>
      </w:r>
      <w:r w:rsidRPr="000176AF">
        <w:t xml:space="preserve">the colour </w:t>
      </w:r>
      <w:r w:rsidRPr="00290E25">
        <w:t xml:space="preserve">known as </w:t>
      </w:r>
      <w:r w:rsidRPr="00290E25">
        <w:rPr>
          <w:bCs/>
        </w:rPr>
        <w:t>Pantone </w:t>
      </w:r>
      <w:r>
        <w:rPr>
          <w:bCs/>
        </w:rPr>
        <w:t>485</w:t>
      </w:r>
      <w:r w:rsidRPr="000176AF">
        <w:t>; and</w:t>
      </w:r>
    </w:p>
    <w:p w14:paraId="0D20148F" w14:textId="77777777" w:rsidR="00FF229C" w:rsidRPr="00084E8E" w:rsidRDefault="00FF229C" w:rsidP="00FF229C">
      <w:pPr>
        <w:pStyle w:val="FSCtPara"/>
        <w:ind w:hanging="567"/>
        <w:rPr>
          <w:b/>
        </w:rPr>
      </w:pPr>
      <w:r>
        <w:t>(b)</w:t>
      </w:r>
      <w:r>
        <w:tab/>
      </w:r>
      <w:r w:rsidRPr="000176AF">
        <w:t>in bold</w:t>
      </w:r>
      <w:r>
        <w:t xml:space="preserve"> font; and</w:t>
      </w:r>
    </w:p>
    <w:p w14:paraId="22C16833" w14:textId="77777777" w:rsidR="00FF229C" w:rsidRPr="008A52A6" w:rsidRDefault="00FF229C" w:rsidP="00FF229C">
      <w:pPr>
        <w:pStyle w:val="FSCtPara"/>
        <w:ind w:hanging="567"/>
        <w:rPr>
          <w:b/>
        </w:rPr>
      </w:pPr>
      <w:r>
        <w:t>(c)</w:t>
      </w:r>
      <w:r>
        <w:tab/>
        <w:t>in a sans-serif typeface; and</w:t>
      </w:r>
    </w:p>
    <w:p w14:paraId="70C7337B" w14:textId="77777777" w:rsidR="00FF229C" w:rsidRPr="00D0327A" w:rsidRDefault="00FF229C" w:rsidP="00FF229C">
      <w:pPr>
        <w:pStyle w:val="FSCtPara"/>
        <w:ind w:hanging="567"/>
        <w:rPr>
          <w:b/>
        </w:rPr>
      </w:pPr>
      <w:r>
        <w:t>(d)</w:t>
      </w:r>
      <w:r>
        <w:tab/>
        <w:t>in capital letters; and</w:t>
      </w:r>
    </w:p>
    <w:p w14:paraId="250EF66A" w14:textId="77777777" w:rsidR="00FF229C" w:rsidRPr="00084E8E" w:rsidRDefault="00FF229C" w:rsidP="00FF229C">
      <w:pPr>
        <w:pStyle w:val="FSCtPara"/>
        <w:ind w:hanging="567"/>
        <w:rPr>
          <w:b/>
        </w:rPr>
      </w:pPr>
      <w:r>
        <w:t>(e)</w:t>
      </w:r>
      <w:r>
        <w:tab/>
        <w:t>in English.</w:t>
      </w:r>
    </w:p>
    <w:p w14:paraId="4A0FF662" w14:textId="77777777" w:rsidR="00FF229C" w:rsidRPr="000176AF" w:rsidRDefault="00FF229C" w:rsidP="00FF229C">
      <w:pPr>
        <w:pStyle w:val="FSCtMain"/>
        <w:rPr>
          <w:b/>
        </w:rPr>
      </w:pPr>
      <w:r>
        <w:tab/>
        <w:t>(5)</w:t>
      </w:r>
      <w:r>
        <w:tab/>
      </w:r>
      <w:r w:rsidRPr="002A0EE5">
        <w:t xml:space="preserve">The statement of </w:t>
      </w:r>
      <w:r w:rsidRPr="00BA1D7A">
        <w:t>a</w:t>
      </w:r>
      <w:r w:rsidRPr="00037493">
        <w:t xml:space="preserve"> *pregnancy warning </w:t>
      </w:r>
      <w:r>
        <w:t>mark</w:t>
      </w:r>
      <w:r w:rsidRPr="002A0EE5">
        <w:t xml:space="preserve"> must </w:t>
      </w:r>
      <w:r>
        <w:t>be printed:</w:t>
      </w:r>
    </w:p>
    <w:p w14:paraId="616BD814" w14:textId="77777777" w:rsidR="00FF229C" w:rsidRPr="000176AF" w:rsidRDefault="00FF229C" w:rsidP="00FF229C">
      <w:pPr>
        <w:pStyle w:val="FSCtPara"/>
        <w:ind w:hanging="567"/>
        <w:rPr>
          <w:b/>
        </w:rPr>
      </w:pPr>
      <w:r>
        <w:t>(a)</w:t>
      </w:r>
      <w:r>
        <w:tab/>
      </w:r>
      <w:r w:rsidRPr="000176AF">
        <w:t xml:space="preserve">in the colour </w:t>
      </w:r>
      <w:r>
        <w:t>black</w:t>
      </w:r>
      <w:r w:rsidRPr="000176AF">
        <w:t>; and</w:t>
      </w:r>
    </w:p>
    <w:p w14:paraId="014D663D" w14:textId="77777777" w:rsidR="00FF229C" w:rsidRPr="009D03AA" w:rsidRDefault="00FF229C" w:rsidP="00FF229C">
      <w:pPr>
        <w:pStyle w:val="FSCtPara"/>
        <w:ind w:hanging="567"/>
        <w:rPr>
          <w:b/>
        </w:rPr>
      </w:pPr>
      <w:r>
        <w:t>(b)</w:t>
      </w:r>
      <w:r>
        <w:tab/>
      </w:r>
      <w:r w:rsidRPr="009D03AA">
        <w:t>in a sans-serif typeface; and</w:t>
      </w:r>
    </w:p>
    <w:p w14:paraId="1157E604" w14:textId="77777777" w:rsidR="00FF229C" w:rsidRPr="00D0327A" w:rsidRDefault="00FF229C" w:rsidP="00FF229C">
      <w:pPr>
        <w:pStyle w:val="FSCtPara"/>
        <w:ind w:hanging="567"/>
        <w:rPr>
          <w:b/>
        </w:rPr>
      </w:pPr>
      <w:r>
        <w:t>(c)</w:t>
      </w:r>
      <w:r>
        <w:tab/>
        <w:t>in sentence case; and</w:t>
      </w:r>
    </w:p>
    <w:p w14:paraId="741FCF3D" w14:textId="77777777" w:rsidR="00FF229C" w:rsidRPr="00084084" w:rsidRDefault="00FF229C" w:rsidP="00FF229C">
      <w:pPr>
        <w:pStyle w:val="FSCtPara"/>
        <w:ind w:hanging="567"/>
        <w:rPr>
          <w:b/>
        </w:rPr>
      </w:pPr>
      <w:r>
        <w:t>(d)</w:t>
      </w:r>
      <w:r>
        <w:tab/>
        <w:t>in English.</w:t>
      </w:r>
    </w:p>
    <w:p w14:paraId="035E4DD0" w14:textId="77777777" w:rsidR="00FF229C" w:rsidRPr="000176AF" w:rsidRDefault="00FF229C" w:rsidP="00FF229C">
      <w:pPr>
        <w:pStyle w:val="FSCtMain"/>
        <w:rPr>
          <w:b/>
        </w:rPr>
      </w:pPr>
      <w:r>
        <w:tab/>
        <w:t>(6)</w:t>
      </w:r>
      <w:r>
        <w:tab/>
        <w:t>A</w:t>
      </w:r>
      <w:r w:rsidRPr="000176AF">
        <w:t xml:space="preserve"> </w:t>
      </w:r>
      <w:r w:rsidRPr="00037493">
        <w:t xml:space="preserve">*pregnancy warning </w:t>
      </w:r>
      <w:r>
        <w:t>mark</w:t>
      </w:r>
      <w:r w:rsidRPr="000176AF">
        <w:t xml:space="preserve"> </w:t>
      </w:r>
      <w:r>
        <w:t>must be printed with</w:t>
      </w:r>
      <w:r w:rsidRPr="000176AF">
        <w:t>:</w:t>
      </w:r>
    </w:p>
    <w:p w14:paraId="53DBDCFC" w14:textId="77777777" w:rsidR="00FF229C" w:rsidRDefault="00FF229C" w:rsidP="00FF229C">
      <w:pPr>
        <w:pStyle w:val="FSCtPara"/>
        <w:numPr>
          <w:ilvl w:val="0"/>
          <w:numId w:val="56"/>
        </w:numPr>
        <w:tabs>
          <w:tab w:val="clear" w:pos="1701"/>
        </w:tabs>
        <w:ind w:hanging="556"/>
        <w:rPr>
          <w:szCs w:val="20"/>
        </w:rPr>
      </w:pPr>
      <w:r>
        <w:rPr>
          <w:szCs w:val="20"/>
        </w:rPr>
        <w:t>the</w:t>
      </w:r>
      <w:r w:rsidRPr="000176AF">
        <w:rPr>
          <w:szCs w:val="20"/>
        </w:rPr>
        <w:t xml:space="preserve"> border in the colour </w:t>
      </w:r>
      <w:r>
        <w:rPr>
          <w:szCs w:val="20"/>
        </w:rPr>
        <w:t>black</w:t>
      </w:r>
      <w:r w:rsidRPr="000176AF">
        <w:rPr>
          <w:szCs w:val="20"/>
        </w:rPr>
        <w:t>; and</w:t>
      </w:r>
    </w:p>
    <w:p w14:paraId="34B980C5" w14:textId="77777777" w:rsidR="00FF229C" w:rsidRPr="00D0327A" w:rsidRDefault="00FF229C" w:rsidP="00FF229C">
      <w:pPr>
        <w:pStyle w:val="FSCtPara"/>
        <w:numPr>
          <w:ilvl w:val="0"/>
          <w:numId w:val="56"/>
        </w:numPr>
        <w:tabs>
          <w:tab w:val="clear" w:pos="1701"/>
        </w:tabs>
        <w:ind w:hanging="556"/>
        <w:rPr>
          <w:szCs w:val="20"/>
        </w:rPr>
      </w:pPr>
      <w:r w:rsidRPr="000176AF">
        <w:rPr>
          <w:szCs w:val="20"/>
        </w:rPr>
        <w:t xml:space="preserve">the background within the </w:t>
      </w:r>
      <w:r>
        <w:rPr>
          <w:szCs w:val="20"/>
        </w:rPr>
        <w:t>border</w:t>
      </w:r>
      <w:r w:rsidRPr="000176AF">
        <w:rPr>
          <w:szCs w:val="20"/>
        </w:rPr>
        <w:t xml:space="preserve"> in the colour </w:t>
      </w:r>
      <w:r>
        <w:rPr>
          <w:szCs w:val="20"/>
        </w:rPr>
        <w:t>white</w:t>
      </w:r>
      <w:r>
        <w:rPr>
          <w:bCs/>
          <w:szCs w:val="20"/>
        </w:rPr>
        <w:t>.</w:t>
      </w:r>
    </w:p>
    <w:p w14:paraId="4B8DDB82" w14:textId="77777777" w:rsidR="00FF229C" w:rsidRDefault="00FF229C" w:rsidP="00FF229C">
      <w:pPr>
        <w:pStyle w:val="FSCtDefn"/>
        <w:ind w:left="0"/>
      </w:pPr>
    </w:p>
    <w:p w14:paraId="6CA0C0FF" w14:textId="77777777" w:rsidR="00AF06FC" w:rsidRDefault="00AB0275" w:rsidP="00AB0275">
      <w:pPr>
        <w:rPr>
          <w:lang w:val="en-AU" w:eastAsia="en-GB" w:bidi="ar-SA"/>
        </w:rPr>
      </w:pPr>
      <w:r w:rsidRPr="00932F14">
        <w:br w:type="page"/>
      </w:r>
    </w:p>
    <w:p w14:paraId="0018B0C6" w14:textId="77777777" w:rsidR="00DE1DBC" w:rsidRDefault="00DE1DBC" w:rsidP="00DE1DBC">
      <w:pPr>
        <w:pStyle w:val="Heading2"/>
      </w:pPr>
      <w:bookmarkStart w:id="591" w:name="_Toc21015889"/>
      <w:bookmarkStart w:id="592" w:name="_Toc21015986"/>
      <w:bookmarkStart w:id="593" w:name="_Toc19261192"/>
      <w:bookmarkStart w:id="594" w:name="_Toc20136428"/>
      <w:bookmarkStart w:id="595" w:name="_Toc20137110"/>
      <w:bookmarkStart w:id="596" w:name="_Toc20306723"/>
      <w:bookmarkStart w:id="597" w:name="_Toc20306767"/>
      <w:bookmarkStart w:id="598" w:name="_Toc20311827"/>
      <w:bookmarkStart w:id="599" w:name="_Toc20321235"/>
      <w:bookmarkStart w:id="600" w:name="_Toc20314195"/>
      <w:bookmarkStart w:id="601" w:name="_Toc20322196"/>
      <w:bookmarkStart w:id="602" w:name="_Toc20754420"/>
      <w:r w:rsidRPr="00932F14">
        <w:lastRenderedPageBreak/>
        <w:t xml:space="preserve">Attachment </w:t>
      </w:r>
      <w:r>
        <w:t xml:space="preserve">B – Draft </w:t>
      </w:r>
      <w:r w:rsidRPr="002F5442">
        <w:t>Explanatory</w:t>
      </w:r>
      <w:r>
        <w:t xml:space="preserve"> Statement</w:t>
      </w:r>
      <w:bookmarkEnd w:id="591"/>
      <w:bookmarkEnd w:id="592"/>
    </w:p>
    <w:p w14:paraId="4E4240DE" w14:textId="77777777" w:rsidR="00DE1DBC" w:rsidRPr="000576EB" w:rsidRDefault="00DE1DBC" w:rsidP="00DE1DBC">
      <w:pPr>
        <w:rPr>
          <w:b/>
          <w:lang w:val="en-AU" w:eastAsia="en-GB" w:bidi="ar-SA"/>
        </w:rPr>
      </w:pPr>
      <w:r w:rsidRPr="000576EB">
        <w:rPr>
          <w:b/>
          <w:lang w:val="en-AU" w:eastAsia="en-GB" w:bidi="ar-SA"/>
        </w:rPr>
        <w:t>1.</w:t>
      </w:r>
      <w:r w:rsidRPr="000576EB">
        <w:rPr>
          <w:b/>
          <w:lang w:val="en-AU" w:eastAsia="en-GB" w:bidi="ar-SA"/>
        </w:rPr>
        <w:tab/>
        <w:t>Authority</w:t>
      </w:r>
    </w:p>
    <w:p w14:paraId="5EBF738B" w14:textId="77777777" w:rsidR="00DE1DBC" w:rsidRDefault="00DE1DBC" w:rsidP="00DE1DBC">
      <w:pPr>
        <w:rPr>
          <w:lang w:val="en-AU" w:eastAsia="en-GB" w:bidi="ar-SA"/>
        </w:rPr>
      </w:pPr>
    </w:p>
    <w:p w14:paraId="71C07C60" w14:textId="77777777" w:rsidR="00DE1DBC" w:rsidRPr="00D13E34" w:rsidRDefault="00DE1DBC" w:rsidP="00DE1DB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07069C3" w14:textId="77777777" w:rsidR="00DE1DBC" w:rsidRPr="00C50CDD" w:rsidRDefault="00DE1DBC" w:rsidP="00DE1DBC">
      <w:pPr>
        <w:widowControl/>
        <w:autoSpaceDE w:val="0"/>
        <w:autoSpaceDN w:val="0"/>
        <w:adjustRightInd w:val="0"/>
        <w:rPr>
          <w:rFonts w:eastAsia="Calibri" w:cs="Arial"/>
          <w:bCs/>
          <w:szCs w:val="22"/>
          <w:lang w:val="en-AU" w:bidi="ar-SA"/>
        </w:rPr>
      </w:pPr>
    </w:p>
    <w:p w14:paraId="73960D1E" w14:textId="77777777" w:rsidR="00DE1DBC" w:rsidRPr="00641353" w:rsidRDefault="00DE1DBC" w:rsidP="00DE1DBC">
      <w:pPr>
        <w:widowControl/>
        <w:autoSpaceDE w:val="0"/>
        <w:autoSpaceDN w:val="0"/>
        <w:adjustRightInd w:val="0"/>
        <w:rPr>
          <w:rFonts w:eastAsia="Calibri" w:cs="Arial"/>
          <w:bCs/>
          <w:szCs w:val="22"/>
          <w:lang w:val="en-AU" w:bidi="ar-SA"/>
        </w:rPr>
      </w:pPr>
      <w:r w:rsidRPr="00641353">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5E822957" w14:textId="77777777" w:rsidR="00DE1DBC" w:rsidRPr="00641353" w:rsidRDefault="00DE1DBC" w:rsidP="00DE1DBC">
      <w:pPr>
        <w:widowControl/>
        <w:autoSpaceDE w:val="0"/>
        <w:autoSpaceDN w:val="0"/>
        <w:adjustRightInd w:val="0"/>
        <w:rPr>
          <w:rFonts w:eastAsia="Calibri" w:cs="Arial"/>
          <w:bCs/>
          <w:szCs w:val="22"/>
          <w:lang w:val="en-AU" w:bidi="ar-SA"/>
        </w:rPr>
      </w:pPr>
    </w:p>
    <w:p w14:paraId="4278D422" w14:textId="77777777" w:rsidR="00DE1DBC" w:rsidRPr="00641353" w:rsidRDefault="00DE1DBC" w:rsidP="00DE1DBC">
      <w:pPr>
        <w:widowControl/>
        <w:autoSpaceDE w:val="0"/>
        <w:autoSpaceDN w:val="0"/>
        <w:adjustRightInd w:val="0"/>
        <w:rPr>
          <w:rFonts w:eastAsia="Calibri" w:cs="Arial"/>
          <w:bCs/>
          <w:szCs w:val="22"/>
          <w:lang w:val="en-AU" w:bidi="ar-SA"/>
        </w:rPr>
      </w:pPr>
      <w:r w:rsidRPr="00641353">
        <w:rPr>
          <w:rFonts w:eastAsia="Calibri" w:cs="Arial"/>
          <w:bCs/>
          <w:szCs w:val="22"/>
          <w:lang w:val="en-AU" w:bidi="ar-SA"/>
        </w:rPr>
        <w:t>FSANZ prepared P</w:t>
      </w:r>
      <w:r>
        <w:rPr>
          <w:rFonts w:eastAsia="Calibri" w:cs="Arial"/>
          <w:bCs/>
          <w:szCs w:val="22"/>
          <w:lang w:val="en-AU" w:bidi="ar-SA"/>
        </w:rPr>
        <w:t>1050</w:t>
      </w:r>
      <w:r w:rsidRPr="00641353">
        <w:rPr>
          <w:rFonts w:eastAsia="Calibri" w:cs="Arial"/>
          <w:bCs/>
          <w:szCs w:val="22"/>
          <w:lang w:val="en-AU" w:bidi="ar-SA"/>
        </w:rPr>
        <w:t xml:space="preserve"> to consider mandatory </w:t>
      </w:r>
      <w:r w:rsidRPr="00641353" w:rsidDel="00634D44">
        <w:rPr>
          <w:rFonts w:eastAsia="Calibri" w:cs="Arial"/>
          <w:bCs/>
          <w:szCs w:val="22"/>
          <w:lang w:val="en-AU" w:bidi="ar-SA"/>
        </w:rPr>
        <w:t xml:space="preserve">pregnancy warning </w:t>
      </w:r>
      <w:r>
        <w:rPr>
          <w:rFonts w:eastAsia="Calibri" w:cs="Arial"/>
          <w:bCs/>
          <w:szCs w:val="22"/>
          <w:lang w:val="en-AU" w:bidi="ar-SA"/>
        </w:rPr>
        <w:t>labelling</w:t>
      </w:r>
      <w:r w:rsidRPr="00641353">
        <w:rPr>
          <w:rFonts w:eastAsia="Calibri" w:cs="Arial"/>
          <w:bCs/>
          <w:szCs w:val="22"/>
          <w:lang w:val="en-AU" w:bidi="ar-SA"/>
        </w:rPr>
        <w:t xml:space="preserve"> on packaged alcoholic beverages</w:t>
      </w:r>
      <w:r>
        <w:rPr>
          <w:rFonts w:eastAsia="Calibri" w:cs="Arial"/>
          <w:bCs/>
          <w:szCs w:val="22"/>
          <w:lang w:val="en-AU" w:bidi="ar-SA"/>
        </w:rPr>
        <w:t xml:space="preserve">. </w:t>
      </w:r>
      <w:r w:rsidRPr="00641353">
        <w:rPr>
          <w:rFonts w:eastAsia="Calibri" w:cs="Arial"/>
          <w:bCs/>
          <w:szCs w:val="22"/>
          <w:lang w:val="en-AU" w:bidi="ar-SA"/>
        </w:rPr>
        <w:t xml:space="preserve">The Authority considered the Proposal in accordance with Division 2 of Part 3 and has prepared a draft </w:t>
      </w:r>
      <w:r>
        <w:rPr>
          <w:rFonts w:eastAsia="Calibri" w:cs="Arial"/>
          <w:bCs/>
          <w:szCs w:val="22"/>
          <w:lang w:val="en-AU" w:bidi="ar-SA"/>
        </w:rPr>
        <w:t>variation to the Code</w:t>
      </w:r>
      <w:r w:rsidRPr="00641353">
        <w:rPr>
          <w:rFonts w:eastAsia="Calibri" w:cs="Arial"/>
          <w:bCs/>
          <w:szCs w:val="22"/>
          <w:lang w:val="en-AU" w:bidi="ar-SA"/>
        </w:rPr>
        <w:t xml:space="preserve">. </w:t>
      </w:r>
    </w:p>
    <w:p w14:paraId="306EFAEA" w14:textId="77777777" w:rsidR="00DE1DBC" w:rsidRPr="00D13E34" w:rsidRDefault="00DE1DBC" w:rsidP="00DE1DBC">
      <w:pPr>
        <w:widowControl/>
        <w:autoSpaceDE w:val="0"/>
        <w:autoSpaceDN w:val="0"/>
        <w:adjustRightInd w:val="0"/>
        <w:rPr>
          <w:rFonts w:eastAsia="Calibri" w:cs="Arial"/>
          <w:bCs/>
          <w:szCs w:val="22"/>
          <w:lang w:val="en-AU" w:bidi="ar-SA"/>
        </w:rPr>
      </w:pPr>
    </w:p>
    <w:p w14:paraId="2C9C9F54" w14:textId="77777777" w:rsidR="00DE1DBC" w:rsidRDefault="00DE1DBC" w:rsidP="00DE1DBC">
      <w:pPr>
        <w:rPr>
          <w:b/>
          <w:lang w:val="en-AU" w:eastAsia="en-GB" w:bidi="ar-SA"/>
        </w:rPr>
      </w:pPr>
      <w:r>
        <w:rPr>
          <w:b/>
          <w:lang w:val="en-AU" w:eastAsia="en-GB" w:bidi="ar-SA"/>
        </w:rPr>
        <w:t>2.</w:t>
      </w:r>
      <w:r>
        <w:rPr>
          <w:b/>
          <w:lang w:val="en-AU" w:eastAsia="en-GB" w:bidi="ar-SA"/>
        </w:rPr>
        <w:tab/>
        <w:t xml:space="preserve">Purpose </w:t>
      </w:r>
    </w:p>
    <w:p w14:paraId="0F991576" w14:textId="77777777" w:rsidR="00DE1DBC" w:rsidRDefault="00DE1DBC" w:rsidP="00DE1DBC">
      <w:pPr>
        <w:rPr>
          <w:lang w:val="en-AU" w:eastAsia="en-GB" w:bidi="ar-SA"/>
        </w:rPr>
      </w:pPr>
    </w:p>
    <w:p w14:paraId="7ED90F54" w14:textId="77777777" w:rsidR="00DE1DBC" w:rsidRDefault="00DE1DBC" w:rsidP="00DE1DBC">
      <w:pPr>
        <w:rPr>
          <w:lang w:val="en-AU" w:eastAsia="en-GB" w:bidi="ar-SA"/>
        </w:rPr>
      </w:pPr>
      <w:r>
        <w:rPr>
          <w:lang w:val="en-AU" w:eastAsia="en-GB" w:bidi="ar-SA"/>
        </w:rPr>
        <w:t xml:space="preserve">The Authority has </w:t>
      </w:r>
      <w:r w:rsidRPr="008C3D11">
        <w:rPr>
          <w:lang w:val="en-AU" w:eastAsia="en-GB" w:bidi="ar-SA"/>
        </w:rPr>
        <w:t>prepared a draft variation to:</w:t>
      </w:r>
    </w:p>
    <w:p w14:paraId="682E03F2" w14:textId="77777777" w:rsidR="00DE1DBC" w:rsidRPr="008C3D11" w:rsidRDefault="00DE1DBC" w:rsidP="00DE1DBC">
      <w:pPr>
        <w:rPr>
          <w:lang w:val="en-AU" w:eastAsia="en-GB" w:bidi="ar-SA"/>
        </w:rPr>
      </w:pPr>
    </w:p>
    <w:p w14:paraId="485A53A0" w14:textId="77777777" w:rsidR="00DE1DBC" w:rsidRPr="00270482" w:rsidRDefault="00DE1DBC" w:rsidP="00DE1DBC">
      <w:pPr>
        <w:pStyle w:val="FSBullet1"/>
        <w:ind w:left="567" w:hanging="567"/>
        <w:rPr>
          <w:lang w:val="en-AU" w:eastAsia="en-GB"/>
        </w:rPr>
      </w:pPr>
      <w:r>
        <w:rPr>
          <w:lang w:val="en-AU" w:eastAsia="en-GB"/>
        </w:rPr>
        <w:t>a</w:t>
      </w:r>
      <w:r w:rsidRPr="00270482">
        <w:rPr>
          <w:lang w:val="en-AU" w:eastAsia="en-GB"/>
        </w:rPr>
        <w:t xml:space="preserve">mend Standards 1.1.2, 1.2.1 and 2.7.1 </w:t>
      </w:r>
      <w:r>
        <w:rPr>
          <w:lang w:val="en-AU" w:eastAsia="en-GB"/>
        </w:rPr>
        <w:t xml:space="preserve">of the Code </w:t>
      </w:r>
      <w:r w:rsidRPr="00270482">
        <w:rPr>
          <w:lang w:val="en-AU" w:eastAsia="en-GB"/>
        </w:rPr>
        <w:t>to require pregnancy warning labels in the form of a pictogram or a pictogram with associated wording, on the package of most alcoholic beverages with more than 1.15% alcohol by volume</w:t>
      </w:r>
      <w:r>
        <w:rPr>
          <w:lang w:val="en-AU" w:eastAsia="en-GB"/>
        </w:rPr>
        <w:t>; and</w:t>
      </w:r>
    </w:p>
    <w:p w14:paraId="4C46EC81" w14:textId="77777777" w:rsidR="00DE1DBC" w:rsidRPr="00270482" w:rsidRDefault="00DE1DBC" w:rsidP="00DE1DBC">
      <w:pPr>
        <w:pStyle w:val="FSBullet1"/>
        <w:ind w:left="567" w:hanging="567"/>
        <w:rPr>
          <w:lang w:val="en-AU" w:eastAsia="en-GB"/>
        </w:rPr>
      </w:pPr>
      <w:r>
        <w:rPr>
          <w:lang w:val="en-AU" w:eastAsia="en-GB"/>
        </w:rPr>
        <w:t>amend Standard 2.7.1 to p</w:t>
      </w:r>
      <w:r w:rsidRPr="00270482">
        <w:rPr>
          <w:lang w:val="en-AU" w:eastAsia="en-GB"/>
        </w:rPr>
        <w:t>rescribe the form, legibility and design of pregnancy warning label</w:t>
      </w:r>
      <w:r>
        <w:rPr>
          <w:lang w:val="en-AU" w:eastAsia="en-GB"/>
        </w:rPr>
        <w:t>s</w:t>
      </w:r>
      <w:r w:rsidRPr="00270482">
        <w:rPr>
          <w:lang w:val="en-AU" w:eastAsia="en-GB"/>
        </w:rPr>
        <w:t xml:space="preserve"> for different packages of alcoholic beverages. </w:t>
      </w:r>
    </w:p>
    <w:p w14:paraId="57EBE05C" w14:textId="77777777" w:rsidR="00DE1DBC" w:rsidRDefault="00DE1DBC" w:rsidP="00DE1DBC">
      <w:pPr>
        <w:rPr>
          <w:lang w:val="en-AU" w:eastAsia="en-GB" w:bidi="ar-SA"/>
        </w:rPr>
      </w:pPr>
    </w:p>
    <w:p w14:paraId="0F0B1EEA" w14:textId="77777777" w:rsidR="00DE1DBC" w:rsidRPr="000576EB" w:rsidRDefault="00DE1DBC" w:rsidP="00DE1DB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8ADA34B" w14:textId="77777777" w:rsidR="00DE1DBC" w:rsidRDefault="00DE1DBC" w:rsidP="00DE1DBC">
      <w:pPr>
        <w:rPr>
          <w:lang w:val="en-AU" w:eastAsia="en-GB" w:bidi="ar-SA"/>
        </w:rPr>
      </w:pPr>
    </w:p>
    <w:p w14:paraId="785E3522" w14:textId="77777777" w:rsidR="00DE1DBC" w:rsidRPr="00D13E34" w:rsidRDefault="00DE1DBC" w:rsidP="00DE1DB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1293EBB" w14:textId="77777777" w:rsidR="00DE1DBC" w:rsidRDefault="00DE1DBC" w:rsidP="00DE1DBC">
      <w:pPr>
        <w:rPr>
          <w:lang w:val="en-AU" w:eastAsia="en-GB" w:bidi="ar-SA"/>
        </w:rPr>
      </w:pPr>
    </w:p>
    <w:p w14:paraId="36585CA2" w14:textId="77777777" w:rsidR="00DE1DBC" w:rsidRPr="000576EB" w:rsidRDefault="00DE1DBC" w:rsidP="00DE1DBC">
      <w:pPr>
        <w:rPr>
          <w:b/>
          <w:lang w:val="en-AU" w:eastAsia="en-GB" w:bidi="ar-SA"/>
        </w:rPr>
      </w:pPr>
      <w:r w:rsidRPr="000576EB">
        <w:rPr>
          <w:b/>
          <w:lang w:val="en-AU" w:eastAsia="en-GB" w:bidi="ar-SA"/>
        </w:rPr>
        <w:t>4.</w:t>
      </w:r>
      <w:r w:rsidRPr="000576EB">
        <w:rPr>
          <w:b/>
          <w:lang w:val="en-AU" w:eastAsia="en-GB" w:bidi="ar-SA"/>
        </w:rPr>
        <w:tab/>
        <w:t>Consultation</w:t>
      </w:r>
    </w:p>
    <w:p w14:paraId="76E67E60" w14:textId="77777777" w:rsidR="00DE1DBC" w:rsidRDefault="00DE1DBC" w:rsidP="00DE1DBC">
      <w:pPr>
        <w:rPr>
          <w:lang w:val="en-AU" w:eastAsia="en-GB" w:bidi="ar-SA"/>
        </w:rPr>
      </w:pPr>
    </w:p>
    <w:p w14:paraId="038B2CAE" w14:textId="77777777" w:rsidR="00DE1DBC" w:rsidRPr="008D2AF1" w:rsidRDefault="00DE1DBC" w:rsidP="00DE1DBC">
      <w:pPr>
        <w:rPr>
          <w:lang w:val="en-AU"/>
        </w:rPr>
      </w:pPr>
      <w:r w:rsidRPr="00F634A1">
        <w:rPr>
          <w:szCs w:val="22"/>
        </w:rPr>
        <w:t xml:space="preserve">In accordance with the procedure in Division </w:t>
      </w:r>
      <w:r w:rsidRPr="00641353">
        <w:rPr>
          <w:rFonts w:eastAsia="Calibri" w:cs="Arial"/>
          <w:bCs/>
          <w:szCs w:val="22"/>
          <w:lang w:val="en-AU" w:bidi="ar-SA"/>
        </w:rPr>
        <w:t xml:space="preserve">2 of Part 3 </w:t>
      </w:r>
      <w:r w:rsidRPr="00F634A1">
        <w:rPr>
          <w:szCs w:val="22"/>
        </w:rPr>
        <w:t xml:space="preserve">of the FSANZ Act, </w:t>
      </w:r>
      <w:r w:rsidRPr="00F634A1">
        <w:rPr>
          <w:rFonts w:eastAsia="Calibri" w:cs="Arial"/>
          <w:bCs/>
          <w:szCs w:val="22"/>
          <w:lang w:val="en-AU" w:bidi="ar-SA"/>
        </w:rPr>
        <w:t>the Authority</w:t>
      </w:r>
      <w:r w:rsidRPr="00F634A1">
        <w:rPr>
          <w:szCs w:val="22"/>
        </w:rPr>
        <w:t>’s consideration of</w:t>
      </w:r>
      <w:r>
        <w:rPr>
          <w:szCs w:val="22"/>
        </w:rPr>
        <w:t xml:space="preserve"> P1050</w:t>
      </w:r>
      <w:r w:rsidRPr="00F634A1">
        <w:rPr>
          <w:szCs w:val="22"/>
        </w:rPr>
        <w:t xml:space="preserve"> </w:t>
      </w:r>
      <w:r>
        <w:rPr>
          <w:szCs w:val="22"/>
        </w:rPr>
        <w:t>will include</w:t>
      </w:r>
      <w:r w:rsidRPr="00F634A1">
        <w:rPr>
          <w:szCs w:val="22"/>
        </w:rPr>
        <w:t xml:space="preserve"> </w:t>
      </w:r>
      <w:r w:rsidRPr="00641353">
        <w:rPr>
          <w:szCs w:val="22"/>
        </w:rPr>
        <w:t>one round of public consultation following an assessment and the preparation of a draft Standard and associated assessment summary</w:t>
      </w:r>
      <w:r w:rsidRPr="008D2AF1">
        <w:rPr>
          <w:szCs w:val="22"/>
        </w:rPr>
        <w:t>.</w:t>
      </w:r>
    </w:p>
    <w:p w14:paraId="0D3DAFCF" w14:textId="77777777" w:rsidR="00DE1DBC" w:rsidRPr="00D06616" w:rsidRDefault="00DE1DBC" w:rsidP="00DE1DBC">
      <w:pPr>
        <w:rPr>
          <w:rFonts w:eastAsia="Calibri"/>
          <w:color w:val="FF0000"/>
          <w:lang w:val="en-AU" w:bidi="ar-SA"/>
        </w:rPr>
      </w:pPr>
    </w:p>
    <w:p w14:paraId="128E4C34" w14:textId="7094555E" w:rsidR="00DE1DBC" w:rsidRPr="00C2460D" w:rsidRDefault="00533E75" w:rsidP="00DE1DBC">
      <w:pPr>
        <w:widowControl/>
        <w:autoSpaceDE w:val="0"/>
        <w:autoSpaceDN w:val="0"/>
        <w:adjustRightInd w:val="0"/>
        <w:rPr>
          <w:rFonts w:cs="Arial"/>
          <w:szCs w:val="22"/>
        </w:rPr>
      </w:pPr>
      <w:r>
        <w:rPr>
          <w:rFonts w:eastAsia="Calibri" w:cs="Arial"/>
          <w:bCs/>
          <w:szCs w:val="22"/>
          <w:lang w:val="en-AU" w:bidi="ar-SA"/>
        </w:rPr>
        <w:t>The</w:t>
      </w:r>
      <w:r w:rsidR="00D25CF9">
        <w:rPr>
          <w:rFonts w:eastAsia="Calibri" w:cs="Arial"/>
          <w:bCs/>
          <w:szCs w:val="22"/>
          <w:lang w:val="en-AU" w:bidi="ar-SA"/>
        </w:rPr>
        <w:t xml:space="preserve"> Office of Best Practice Regulation (</w:t>
      </w:r>
      <w:r>
        <w:rPr>
          <w:rFonts w:eastAsia="Calibri" w:cs="Arial"/>
          <w:bCs/>
          <w:szCs w:val="22"/>
          <w:lang w:val="en-AU" w:bidi="ar-SA"/>
        </w:rPr>
        <w:t>OBPR</w:t>
      </w:r>
      <w:r w:rsidR="00D25CF9">
        <w:rPr>
          <w:rFonts w:eastAsia="Calibri" w:cs="Arial"/>
          <w:bCs/>
          <w:szCs w:val="22"/>
          <w:lang w:val="en-AU" w:bidi="ar-SA"/>
        </w:rPr>
        <w:t>) has exempted the A</w:t>
      </w:r>
      <w:r>
        <w:rPr>
          <w:rFonts w:eastAsia="Calibri" w:cs="Arial"/>
          <w:bCs/>
          <w:szCs w:val="22"/>
          <w:lang w:val="en-AU" w:bidi="ar-SA"/>
        </w:rPr>
        <w:t>uthority from a requirement to undertake a</w:t>
      </w:r>
      <w:r w:rsidR="00DE1DBC" w:rsidRPr="00C2460D">
        <w:rPr>
          <w:rFonts w:eastAsia="Calibri" w:cs="Arial"/>
          <w:bCs/>
          <w:szCs w:val="22"/>
          <w:lang w:val="en-AU" w:bidi="ar-SA"/>
        </w:rPr>
        <w:t xml:space="preserve"> Regulation Impact Statement as the potential regulatory change </w:t>
      </w:r>
      <w:r w:rsidR="00DE1DBC">
        <w:rPr>
          <w:rFonts w:eastAsia="Calibri" w:cs="Arial"/>
          <w:bCs/>
          <w:szCs w:val="22"/>
          <w:lang w:val="en-AU" w:bidi="ar-SA"/>
        </w:rPr>
        <w:t>has</w:t>
      </w:r>
      <w:r w:rsidR="00DE1DBC" w:rsidRPr="00C2460D">
        <w:rPr>
          <w:rFonts w:eastAsia="Calibri" w:cs="Arial"/>
          <w:bCs/>
          <w:szCs w:val="22"/>
          <w:lang w:val="en-AU" w:bidi="ar-SA"/>
        </w:rPr>
        <w:t xml:space="preserve"> already been considered through the Decision Regulation Impact Statement prepared by the Food Regulation Standing Committee (FRSC, 2018). </w:t>
      </w:r>
    </w:p>
    <w:p w14:paraId="780E1C9C" w14:textId="77777777" w:rsidR="00DE1DBC" w:rsidRPr="00C2460D" w:rsidRDefault="00DE1DBC" w:rsidP="00DE1DBC">
      <w:pPr>
        <w:widowControl/>
        <w:rPr>
          <w:rFonts w:eastAsiaTheme="minorHAnsi" w:cs="Arial"/>
          <w:b/>
          <w:bCs/>
          <w:szCs w:val="22"/>
          <w:lang w:val="en-AU" w:bidi="ar-SA"/>
        </w:rPr>
      </w:pPr>
    </w:p>
    <w:p w14:paraId="506C95F1" w14:textId="77777777" w:rsidR="00DE1DBC" w:rsidRDefault="00DE1DBC" w:rsidP="00DE1DBC">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0C10F65" w14:textId="77777777" w:rsidR="00DE1DBC" w:rsidRDefault="00DE1DBC" w:rsidP="00DE1DBC">
      <w:pPr>
        <w:rPr>
          <w:rFonts w:eastAsiaTheme="minorHAnsi"/>
          <w:lang w:val="en-AU" w:bidi="ar-SA"/>
        </w:rPr>
      </w:pPr>
    </w:p>
    <w:p w14:paraId="39789585" w14:textId="77777777" w:rsidR="00DE1DBC" w:rsidRDefault="00DE1DBC" w:rsidP="00DE1DBC">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20CE4A8" w14:textId="77777777" w:rsidR="00DE1DBC" w:rsidRDefault="00DE1DBC" w:rsidP="00DE1DBC">
      <w:pPr>
        <w:rPr>
          <w:rFonts w:eastAsiaTheme="minorHAnsi"/>
          <w:lang w:val="en-AU" w:bidi="ar-SA"/>
        </w:rPr>
      </w:pPr>
    </w:p>
    <w:p w14:paraId="23ACFCF7" w14:textId="77777777" w:rsidR="00DE1DBC" w:rsidRPr="00700239" w:rsidRDefault="00DE1DBC" w:rsidP="00DE1DBC">
      <w:pPr>
        <w:rPr>
          <w:b/>
          <w:lang w:val="en-AU" w:eastAsia="en-GB" w:bidi="ar-SA"/>
        </w:rPr>
      </w:pPr>
      <w:r w:rsidRPr="00700239">
        <w:rPr>
          <w:b/>
        </w:rPr>
        <w:t>6.</w:t>
      </w:r>
      <w:r w:rsidRPr="00700239">
        <w:rPr>
          <w:b/>
        </w:rPr>
        <w:tab/>
      </w:r>
      <w:r w:rsidRPr="00700239">
        <w:rPr>
          <w:b/>
          <w:lang w:val="en-AU" w:eastAsia="en-GB" w:bidi="ar-SA"/>
        </w:rPr>
        <w:t>Variation</w:t>
      </w:r>
    </w:p>
    <w:p w14:paraId="3E7153D7" w14:textId="77777777" w:rsidR="00DE1DBC" w:rsidRPr="00AD344F" w:rsidRDefault="00DE1DBC" w:rsidP="00DE1DBC">
      <w:pPr>
        <w:rPr>
          <w:b/>
        </w:rPr>
      </w:pPr>
    </w:p>
    <w:p w14:paraId="1CAA3D38" w14:textId="77777777" w:rsidR="00DE1DBC" w:rsidRPr="00753390" w:rsidRDefault="00DE1DBC" w:rsidP="00DE1DBC">
      <w:r w:rsidRPr="00216607">
        <w:rPr>
          <w:b/>
        </w:rPr>
        <w:t>Item [1]</w:t>
      </w:r>
      <w:r w:rsidRPr="002125E2">
        <w:rPr>
          <w:i/>
        </w:rPr>
        <w:t xml:space="preserve"> </w:t>
      </w:r>
      <w:r>
        <w:t>varies Standard 1.1.2.</w:t>
      </w:r>
    </w:p>
    <w:p w14:paraId="49FB4637" w14:textId="77777777" w:rsidR="00DE1DBC" w:rsidRPr="002125E2" w:rsidRDefault="00DE1DBC" w:rsidP="00DE1DBC">
      <w:pPr>
        <w:rPr>
          <w:i/>
        </w:rPr>
      </w:pPr>
    </w:p>
    <w:p w14:paraId="47C180A6" w14:textId="17C5AF61" w:rsidR="00DE1DBC" w:rsidRPr="00EE0817" w:rsidRDefault="00DE1DBC" w:rsidP="00DE1DBC">
      <w:r w:rsidRPr="00177149">
        <w:rPr>
          <w:b/>
        </w:rPr>
        <w:t>Item [1.1]</w:t>
      </w:r>
      <w:r w:rsidRPr="002125E2">
        <w:rPr>
          <w:i/>
        </w:rPr>
        <w:t xml:space="preserve"> </w:t>
      </w:r>
      <w:r>
        <w:t>varies</w:t>
      </w:r>
      <w:r w:rsidRPr="001608BF">
        <w:t xml:space="preserve"> </w:t>
      </w:r>
      <w:r>
        <w:t xml:space="preserve">subsection </w:t>
      </w:r>
      <w:r w:rsidRPr="007E371B">
        <w:t>1.1.2</w:t>
      </w:r>
      <w:r w:rsidRPr="007E371B">
        <w:rPr>
          <w:rFonts w:cs="Arial"/>
          <w:szCs w:val="20"/>
        </w:rPr>
        <w:t xml:space="preserve">—2(3) </w:t>
      </w:r>
      <w:r>
        <w:rPr>
          <w:rFonts w:cs="Arial"/>
          <w:szCs w:val="20"/>
        </w:rPr>
        <w:t xml:space="preserve">by </w:t>
      </w:r>
      <w:r>
        <w:t xml:space="preserve">omitting the existing definition of </w:t>
      </w:r>
      <w:r>
        <w:rPr>
          <w:i/>
        </w:rPr>
        <w:t xml:space="preserve">individual portion pack </w:t>
      </w:r>
      <w:r>
        <w:t xml:space="preserve">and substituting a new definition. The new definition restates the reference to </w:t>
      </w:r>
      <w:r>
        <w:lastRenderedPageBreak/>
        <w:t>subsection 1.2.1</w:t>
      </w:r>
      <w:r w:rsidRPr="002125E2">
        <w:rPr>
          <w:rFonts w:cs="Arial"/>
          <w:szCs w:val="20"/>
        </w:rPr>
        <w:t>—</w:t>
      </w:r>
      <w:r>
        <w:rPr>
          <w:rFonts w:cs="Arial"/>
          <w:szCs w:val="20"/>
        </w:rPr>
        <w:t>6(3) and adds a new reference to individual portion packs defined in subsection 2.7.1</w:t>
      </w:r>
      <w:r w:rsidRPr="002125E2">
        <w:rPr>
          <w:rFonts w:cs="Arial"/>
          <w:szCs w:val="20"/>
        </w:rPr>
        <w:t>—</w:t>
      </w:r>
      <w:r>
        <w:rPr>
          <w:rFonts w:cs="Arial"/>
          <w:szCs w:val="20"/>
        </w:rPr>
        <w:t xml:space="preserve">9(5) for the purpose of the new pregnancy warning label requirements in Standard 2.7.1 </w:t>
      </w:r>
      <w:r w:rsidRPr="007E371B">
        <w:rPr>
          <w:rFonts w:cs="Arial"/>
          <w:szCs w:val="20"/>
        </w:rPr>
        <w:t>(</w:t>
      </w:r>
      <w:r w:rsidRPr="001C477B">
        <w:t>see item [3.5] below).</w:t>
      </w:r>
    </w:p>
    <w:p w14:paraId="657143E2" w14:textId="77777777" w:rsidR="00DE1DBC" w:rsidRDefault="00DE1DBC" w:rsidP="00DE1DBC"/>
    <w:p w14:paraId="45461E4D" w14:textId="77777777" w:rsidR="00DE1DBC" w:rsidRPr="007E371B" w:rsidRDefault="00DE1DBC" w:rsidP="00DE1DBC">
      <w:r w:rsidRPr="00177149">
        <w:rPr>
          <w:b/>
        </w:rPr>
        <w:t>Item [1.2]</w:t>
      </w:r>
      <w:r w:rsidRPr="007E371B">
        <w:t xml:space="preserve"> </w:t>
      </w:r>
      <w:r>
        <w:t xml:space="preserve">varies </w:t>
      </w:r>
      <w:r w:rsidRPr="007E371B">
        <w:t>subsection 1.1.2</w:t>
      </w:r>
      <w:r w:rsidRPr="007E371B">
        <w:rPr>
          <w:rFonts w:cs="Arial"/>
          <w:szCs w:val="20"/>
        </w:rPr>
        <w:t>—2(3)</w:t>
      </w:r>
      <w:r>
        <w:rPr>
          <w:rFonts w:cs="Arial"/>
          <w:szCs w:val="20"/>
        </w:rPr>
        <w:t xml:space="preserve"> by </w:t>
      </w:r>
      <w:r>
        <w:t>inserting in alphabetical order</w:t>
      </w:r>
      <w:r w:rsidRPr="007E371B">
        <w:t xml:space="preserve"> new definitions for </w:t>
      </w:r>
      <w:r w:rsidRPr="007E371B">
        <w:rPr>
          <w:i/>
        </w:rPr>
        <w:t xml:space="preserve">pregnancy warning label, pregnancy warning pictogram, pregnancy warning mark </w:t>
      </w:r>
      <w:r w:rsidRPr="007E371B">
        <w:t xml:space="preserve">and </w:t>
      </w:r>
      <w:r w:rsidRPr="007E371B">
        <w:rPr>
          <w:i/>
        </w:rPr>
        <w:t>prescribed alcoholic beverage</w:t>
      </w:r>
      <w:r>
        <w:t xml:space="preserve">. A </w:t>
      </w:r>
      <w:r w:rsidRPr="00D517DF">
        <w:rPr>
          <w:i/>
        </w:rPr>
        <w:t>pregnancy warning label</w:t>
      </w:r>
      <w:r>
        <w:t xml:space="preserve"> is defined as being either the specified </w:t>
      </w:r>
      <w:r>
        <w:rPr>
          <w:i/>
        </w:rPr>
        <w:t>pregnancy warning pictogram</w:t>
      </w:r>
      <w:r>
        <w:t xml:space="preserve">, or the specified </w:t>
      </w:r>
      <w:r w:rsidRPr="00D764BA">
        <w:rPr>
          <w:i/>
        </w:rPr>
        <w:t>pregnancy warning mark</w:t>
      </w:r>
      <w:r>
        <w:t xml:space="preserve">. </w:t>
      </w:r>
      <w:r w:rsidRPr="001608BF">
        <w:rPr>
          <w:i/>
        </w:rPr>
        <w:t>P</w:t>
      </w:r>
      <w:r>
        <w:rPr>
          <w:i/>
        </w:rPr>
        <w:t xml:space="preserve">rescribed alcoholic beverage </w:t>
      </w:r>
      <w:r>
        <w:t>means a beverage that has more than 1.15% alcohol by volume. These new definitions apply to</w:t>
      </w:r>
      <w:r w:rsidRPr="007E371B">
        <w:t xml:space="preserve"> the new pregnancy warning label requirements </w:t>
      </w:r>
      <w:r>
        <w:t xml:space="preserve">in Division 4 of Standard 2.7.1 </w:t>
      </w:r>
      <w:r w:rsidRPr="007E371B">
        <w:t>(</w:t>
      </w:r>
      <w:r w:rsidRPr="001C477B">
        <w:t xml:space="preserve">see item [3.5] below). </w:t>
      </w:r>
    </w:p>
    <w:p w14:paraId="2E054AB6" w14:textId="77777777" w:rsidR="00DE1DBC" w:rsidRPr="007E371B" w:rsidRDefault="00DE1DBC" w:rsidP="00DE1DBC">
      <w:pPr>
        <w:pStyle w:val="ListParagraph"/>
      </w:pPr>
    </w:p>
    <w:p w14:paraId="1C1000AF" w14:textId="5670FE43" w:rsidR="00DE1DBC" w:rsidRDefault="00DE1DBC" w:rsidP="00DE1DBC">
      <w:r w:rsidRPr="00177149">
        <w:rPr>
          <w:b/>
        </w:rPr>
        <w:t>Item [2]</w:t>
      </w:r>
      <w:r w:rsidRPr="002125E2">
        <w:rPr>
          <w:i/>
        </w:rPr>
        <w:t xml:space="preserve"> </w:t>
      </w:r>
      <w:r>
        <w:t>varies Standard 1.2.1</w:t>
      </w:r>
      <w:r w:rsidR="00A83E2A">
        <w:t>.</w:t>
      </w:r>
    </w:p>
    <w:p w14:paraId="2CF707E0" w14:textId="77777777" w:rsidR="00DE1DBC" w:rsidRDefault="00DE1DBC" w:rsidP="00DE1DBC"/>
    <w:p w14:paraId="1BF5EF19" w14:textId="77777777" w:rsidR="00DE1DBC" w:rsidRDefault="00DE1DBC" w:rsidP="00DE1DBC">
      <w:r>
        <w:t xml:space="preserve">As explained below, Item [2] inserts a series of Notes into Standard 1.2.1. No variations are made to Division 4 of Standard 1.2.1 as the other sales to which that Division applies are not required to display a pregnancy warning label. Division 5 of Standard 1.2.1 applies to pregnancy warning labels because a pregnancy warning label is a ‘label’ on a package of food (see the definition of ‘label’ in subsection </w:t>
      </w:r>
      <w:r>
        <w:rPr>
          <w:rFonts w:cs="Arial"/>
          <w:szCs w:val="20"/>
        </w:rPr>
        <w:t>1.1.2—2(3) of the Code)</w:t>
      </w:r>
      <w:r>
        <w:t xml:space="preserve">. The general legibility requirements in Division 6 of Standard 1.2.1 also apply to pregnancy warning labels, however, additional specific legibility requirements relating to pregnancy warning labels are set out in </w:t>
      </w:r>
      <w:r>
        <w:rPr>
          <w:rFonts w:cs="Arial"/>
          <w:szCs w:val="20"/>
        </w:rPr>
        <w:t xml:space="preserve">Division 4 of Standard 2.7.1 </w:t>
      </w:r>
      <w:r>
        <w:t xml:space="preserve">(see </w:t>
      </w:r>
      <w:r>
        <w:rPr>
          <w:rFonts w:cs="Arial"/>
          <w:szCs w:val="20"/>
        </w:rPr>
        <w:t xml:space="preserve">item </w:t>
      </w:r>
      <w:r>
        <w:t>[3.5</w:t>
      </w:r>
      <w:r w:rsidRPr="002125E2">
        <w:t>]</w:t>
      </w:r>
      <w:r>
        <w:t xml:space="preserve"> below).</w:t>
      </w:r>
    </w:p>
    <w:p w14:paraId="44E259F0" w14:textId="77777777" w:rsidR="00DE1DBC" w:rsidRPr="00DE5528" w:rsidRDefault="00DE1DBC" w:rsidP="00DE1DBC"/>
    <w:p w14:paraId="3AA12D72" w14:textId="76DBE163" w:rsidR="00DE1DBC" w:rsidRDefault="00DE1DBC" w:rsidP="00DE1DBC">
      <w:r w:rsidRPr="00177149">
        <w:rPr>
          <w:b/>
        </w:rPr>
        <w:t>Item [2.1]</w:t>
      </w:r>
      <w:r>
        <w:t xml:space="preserve"> omits the Note to subsection 1.2.1</w:t>
      </w:r>
      <w:r w:rsidRPr="002125E2">
        <w:rPr>
          <w:rFonts w:cs="Arial"/>
          <w:szCs w:val="20"/>
        </w:rPr>
        <w:t>—</w:t>
      </w:r>
      <w:r>
        <w:rPr>
          <w:rFonts w:cs="Arial"/>
          <w:szCs w:val="20"/>
        </w:rPr>
        <w:t>6(1) and substitutes it with two Notes: ‘Note 1’ (consisting of the existing Note) and a new ‘Note 2’ referring to the new pregnancy warning label requirements in Division 4 of Standard 2.7.1</w:t>
      </w:r>
      <w:r>
        <w:t xml:space="preserve">. Note 2 </w:t>
      </w:r>
      <w:r w:rsidR="001031C7">
        <w:t>advises</w:t>
      </w:r>
      <w:r>
        <w:t xml:space="preserve"> that requirements relating to pregnancy warning labels are set out separately in that Division (see </w:t>
      </w:r>
      <w:r>
        <w:rPr>
          <w:rFonts w:cs="Arial"/>
          <w:szCs w:val="20"/>
        </w:rPr>
        <w:t xml:space="preserve">item </w:t>
      </w:r>
      <w:r>
        <w:t>[3.5</w:t>
      </w:r>
      <w:r w:rsidRPr="002125E2">
        <w:t>]</w:t>
      </w:r>
      <w:r>
        <w:t xml:space="preserve"> below).</w:t>
      </w:r>
    </w:p>
    <w:p w14:paraId="54593F69" w14:textId="77777777" w:rsidR="00DE1DBC" w:rsidRDefault="00DE1DBC" w:rsidP="00DE1DBC"/>
    <w:p w14:paraId="7EE2868B" w14:textId="30723C5E" w:rsidR="00DE1DBC" w:rsidRDefault="00DE1DBC" w:rsidP="00DE1DBC">
      <w:r w:rsidRPr="00177149">
        <w:rPr>
          <w:b/>
        </w:rPr>
        <w:t>Item [2.2]</w:t>
      </w:r>
      <w:r>
        <w:t xml:space="preserve"> omits the Note to subsection 1.2.1</w:t>
      </w:r>
      <w:r w:rsidRPr="002125E2">
        <w:rPr>
          <w:rFonts w:cs="Arial"/>
          <w:szCs w:val="20"/>
        </w:rPr>
        <w:t>—</w:t>
      </w:r>
      <w:r>
        <w:rPr>
          <w:rFonts w:cs="Arial"/>
          <w:szCs w:val="20"/>
        </w:rPr>
        <w:t>6(2) and substitutes it with two Notes: ‘Note 1’</w:t>
      </w:r>
      <w:r w:rsidR="00973451">
        <w:rPr>
          <w:rFonts w:cs="Arial"/>
          <w:szCs w:val="20"/>
        </w:rPr>
        <w:t xml:space="preserve"> </w:t>
      </w:r>
      <w:r>
        <w:rPr>
          <w:rFonts w:cs="Arial"/>
          <w:szCs w:val="20"/>
        </w:rPr>
        <w:t xml:space="preserve">(consisting of the existing Note) and a new ‘Note 2’ referring to the new pregnancy warning label requirements in Division 4 of Standard 2.7.1. </w:t>
      </w:r>
      <w:r>
        <w:t xml:space="preserve">Note 2 </w:t>
      </w:r>
      <w:r w:rsidR="001031C7">
        <w:t>advises</w:t>
      </w:r>
      <w:r>
        <w:t xml:space="preserve"> that </w:t>
      </w:r>
      <w:r>
        <w:rPr>
          <w:rFonts w:cs="Arial"/>
          <w:szCs w:val="20"/>
        </w:rPr>
        <w:t xml:space="preserve">requirements relating to pregnancy warning labels, where there are layers of packaging of a prescribed alcoholic beverage, are set out separately in that Division </w:t>
      </w:r>
      <w:r>
        <w:t xml:space="preserve">(see </w:t>
      </w:r>
      <w:r>
        <w:rPr>
          <w:rFonts w:cs="Arial"/>
          <w:szCs w:val="20"/>
        </w:rPr>
        <w:t xml:space="preserve">item </w:t>
      </w:r>
      <w:r>
        <w:t>[3.5</w:t>
      </w:r>
      <w:r w:rsidRPr="002125E2">
        <w:t>]</w:t>
      </w:r>
      <w:r>
        <w:t xml:space="preserve"> below).</w:t>
      </w:r>
    </w:p>
    <w:p w14:paraId="535075CF" w14:textId="77777777" w:rsidR="00DE1DBC" w:rsidRDefault="00DE1DBC" w:rsidP="00DE1DBC"/>
    <w:p w14:paraId="50C47504" w14:textId="67730C4F" w:rsidR="00DE1DBC" w:rsidRDefault="00DE1DBC" w:rsidP="00DE1DBC">
      <w:r w:rsidRPr="00177149">
        <w:rPr>
          <w:b/>
        </w:rPr>
        <w:t>Item [2.3]</w:t>
      </w:r>
      <w:r>
        <w:t xml:space="preserve"> inserts a Note after subsection 1.2.1</w:t>
      </w:r>
      <w:r w:rsidRPr="002125E2">
        <w:rPr>
          <w:rFonts w:cs="Arial"/>
          <w:szCs w:val="20"/>
        </w:rPr>
        <w:t>—</w:t>
      </w:r>
      <w:r>
        <w:rPr>
          <w:rFonts w:cs="Arial"/>
          <w:szCs w:val="20"/>
        </w:rPr>
        <w:t xml:space="preserve">6(3) to refer to the new pregnancy warning label requirements in Division 4 of Standard 2.7.1. The new </w:t>
      </w:r>
      <w:r>
        <w:t xml:space="preserve">Note </w:t>
      </w:r>
      <w:r w:rsidR="001031C7">
        <w:t>advises</w:t>
      </w:r>
      <w:r>
        <w:t xml:space="preserve"> that </w:t>
      </w:r>
      <w:r>
        <w:rPr>
          <w:rFonts w:cs="Arial"/>
          <w:szCs w:val="20"/>
        </w:rPr>
        <w:t xml:space="preserve">requirements relating to pregnancy warning labels </w:t>
      </w:r>
      <w:r w:rsidR="00A83E2A">
        <w:rPr>
          <w:rFonts w:cs="Arial"/>
          <w:szCs w:val="20"/>
        </w:rPr>
        <w:t>for</w:t>
      </w:r>
      <w:r>
        <w:rPr>
          <w:rFonts w:cs="Arial"/>
          <w:szCs w:val="20"/>
        </w:rPr>
        <w:t xml:space="preserve"> individual portion packs are set out separately in that Division </w:t>
      </w:r>
      <w:r>
        <w:t xml:space="preserve">(see </w:t>
      </w:r>
      <w:r>
        <w:rPr>
          <w:rFonts w:cs="Arial"/>
          <w:szCs w:val="20"/>
        </w:rPr>
        <w:t xml:space="preserve">item </w:t>
      </w:r>
      <w:r>
        <w:t>[3.5</w:t>
      </w:r>
      <w:r w:rsidRPr="002125E2">
        <w:t>]</w:t>
      </w:r>
      <w:r>
        <w:t xml:space="preserve"> below).</w:t>
      </w:r>
    </w:p>
    <w:p w14:paraId="1BCA0D19" w14:textId="77777777" w:rsidR="00DE1DBC" w:rsidRDefault="00DE1DBC" w:rsidP="00DE1DBC">
      <w:pPr>
        <w:rPr>
          <w:rFonts w:cs="Arial"/>
          <w:szCs w:val="20"/>
        </w:rPr>
      </w:pPr>
    </w:p>
    <w:p w14:paraId="3165281D" w14:textId="310E6906" w:rsidR="00DE1DBC" w:rsidRDefault="00DE1DBC" w:rsidP="00DE1DBC">
      <w:r w:rsidRPr="00177149">
        <w:rPr>
          <w:b/>
        </w:rPr>
        <w:t>Item [2.4]</w:t>
      </w:r>
      <w:r>
        <w:t xml:space="preserve"> inserts a Note after subsection </w:t>
      </w:r>
      <w:r>
        <w:rPr>
          <w:rFonts w:cs="Arial"/>
          <w:szCs w:val="20"/>
        </w:rPr>
        <w:t>1.2.1</w:t>
      </w:r>
      <w:r w:rsidRPr="002125E2">
        <w:rPr>
          <w:rFonts w:cs="Arial"/>
          <w:szCs w:val="20"/>
        </w:rPr>
        <w:t>—</w:t>
      </w:r>
      <w:r>
        <w:rPr>
          <w:rFonts w:cs="Arial"/>
          <w:szCs w:val="20"/>
        </w:rPr>
        <w:t xml:space="preserve">12(1) to refer to the new </w:t>
      </w:r>
      <w:r w:rsidRPr="0056509A">
        <w:rPr>
          <w:rFonts w:cs="Arial"/>
          <w:szCs w:val="20"/>
        </w:rPr>
        <w:t>pregnancy warning label</w:t>
      </w:r>
      <w:r>
        <w:rPr>
          <w:rFonts w:cs="Arial"/>
          <w:szCs w:val="20"/>
        </w:rPr>
        <w:t xml:space="preserve"> requirements in Division 4 of Standard 2.7.1. The </w:t>
      </w:r>
      <w:r w:rsidR="00D25CF9">
        <w:rPr>
          <w:rFonts w:cs="Arial"/>
          <w:szCs w:val="20"/>
        </w:rPr>
        <w:t xml:space="preserve">new </w:t>
      </w:r>
      <w:r>
        <w:t xml:space="preserve">Note </w:t>
      </w:r>
      <w:r w:rsidR="001031C7">
        <w:t>advises</w:t>
      </w:r>
      <w:r>
        <w:t xml:space="preserve"> that requirements for pregnancy warning labels for prescribed alcoholic beverages sold to caterers are set out separately in that Division (see </w:t>
      </w:r>
      <w:r>
        <w:rPr>
          <w:rFonts w:cs="Arial"/>
          <w:szCs w:val="20"/>
        </w:rPr>
        <w:t xml:space="preserve">item </w:t>
      </w:r>
      <w:r>
        <w:t>[3.5</w:t>
      </w:r>
      <w:r w:rsidRPr="002125E2">
        <w:t>]</w:t>
      </w:r>
      <w:r>
        <w:t xml:space="preserve"> below).</w:t>
      </w:r>
    </w:p>
    <w:p w14:paraId="10C0A493" w14:textId="77777777" w:rsidR="00DE1DBC" w:rsidRDefault="00DE1DBC" w:rsidP="00DE1DBC"/>
    <w:p w14:paraId="49764C2E" w14:textId="4C16748C" w:rsidR="00DE1DBC" w:rsidRPr="00753390" w:rsidRDefault="00DE1DBC" w:rsidP="00DE1DBC">
      <w:r w:rsidRPr="00177149">
        <w:rPr>
          <w:b/>
        </w:rPr>
        <w:t>Item [3]</w:t>
      </w:r>
      <w:r w:rsidRPr="002125E2">
        <w:rPr>
          <w:i/>
        </w:rPr>
        <w:t xml:space="preserve"> </w:t>
      </w:r>
      <w:r>
        <w:t>varies Standard 2.7.1</w:t>
      </w:r>
      <w:r w:rsidR="00A83E2A">
        <w:t>.</w:t>
      </w:r>
    </w:p>
    <w:p w14:paraId="5A556411" w14:textId="77777777" w:rsidR="00DE1DBC" w:rsidRDefault="00DE1DBC" w:rsidP="00DE1DBC"/>
    <w:p w14:paraId="18ECB479" w14:textId="77777777" w:rsidR="00DE1DBC" w:rsidRDefault="00DE1DBC" w:rsidP="00DE1DBC">
      <w:r w:rsidRPr="00177149">
        <w:rPr>
          <w:b/>
        </w:rPr>
        <w:t>Item [3.1]</w:t>
      </w:r>
      <w:r>
        <w:t xml:space="preserve"> inserts a new heading ‘Division 1 - Preliminary’ after Note 2 of Standard 2.7.1. Division 1 contains section 2.7.1</w:t>
      </w:r>
      <w:r w:rsidRPr="002125E2">
        <w:rPr>
          <w:rFonts w:cs="Arial"/>
          <w:szCs w:val="20"/>
        </w:rPr>
        <w:t>—</w:t>
      </w:r>
      <w:r>
        <w:rPr>
          <w:rFonts w:cs="Arial"/>
          <w:szCs w:val="20"/>
        </w:rPr>
        <w:t>2 – Definitions</w:t>
      </w:r>
      <w:r>
        <w:t>.</w:t>
      </w:r>
    </w:p>
    <w:p w14:paraId="4BD446B2" w14:textId="77777777" w:rsidR="00DE1DBC" w:rsidRDefault="00DE1DBC" w:rsidP="00DE1DBC"/>
    <w:p w14:paraId="22FAE326" w14:textId="77777777" w:rsidR="005E3CA0" w:rsidRDefault="005E3CA0">
      <w:pPr>
        <w:widowControl/>
        <w:rPr>
          <w:b/>
        </w:rPr>
      </w:pPr>
      <w:r>
        <w:rPr>
          <w:b/>
        </w:rPr>
        <w:br w:type="page"/>
      </w:r>
    </w:p>
    <w:p w14:paraId="29A8F21B" w14:textId="5557C3AF" w:rsidR="00DE1DBC" w:rsidRDefault="00DE1DBC" w:rsidP="00DE1DBC">
      <w:pPr>
        <w:rPr>
          <w:rFonts w:cs="Arial"/>
          <w:szCs w:val="20"/>
        </w:rPr>
      </w:pPr>
      <w:r w:rsidRPr="00177149">
        <w:rPr>
          <w:b/>
        </w:rPr>
        <w:lastRenderedPageBreak/>
        <w:t>Item [3.2]</w:t>
      </w:r>
      <w:r>
        <w:t xml:space="preserve"> varies subsection 2.7.1—2 by omitting the existing Note </w:t>
      </w:r>
      <w:r>
        <w:rPr>
          <w:rFonts w:cs="Arial"/>
          <w:szCs w:val="20"/>
        </w:rPr>
        <w:t xml:space="preserve">and substituting it with a new Note. The new Note restates the reference to the </w:t>
      </w:r>
      <w:r w:rsidRPr="00D764BA">
        <w:rPr>
          <w:rFonts w:cs="Arial"/>
          <w:i/>
          <w:szCs w:val="20"/>
        </w:rPr>
        <w:t>standard drink</w:t>
      </w:r>
      <w:r>
        <w:rPr>
          <w:rFonts w:cs="Arial"/>
          <w:szCs w:val="20"/>
        </w:rPr>
        <w:t xml:space="preserve"> definition and adds references to the definitions of the following terms in subsection 1.1.2—2(3):</w:t>
      </w:r>
    </w:p>
    <w:p w14:paraId="515CCEAC" w14:textId="77777777" w:rsidR="00DE1DBC" w:rsidRPr="0070571B" w:rsidRDefault="00DE1DBC" w:rsidP="001031C7">
      <w:pPr>
        <w:pStyle w:val="ListParagraph"/>
        <w:numPr>
          <w:ilvl w:val="0"/>
          <w:numId w:val="47"/>
        </w:numPr>
        <w:ind w:left="567" w:hanging="567"/>
        <w:rPr>
          <w:rFonts w:cs="Arial"/>
          <w:szCs w:val="20"/>
        </w:rPr>
      </w:pPr>
      <w:r w:rsidRPr="0070571B">
        <w:rPr>
          <w:rFonts w:cs="Arial"/>
          <w:szCs w:val="20"/>
        </w:rPr>
        <w:t>caterer;</w:t>
      </w:r>
    </w:p>
    <w:p w14:paraId="707186A8" w14:textId="77777777" w:rsidR="00DE1DBC" w:rsidRPr="006B61D1" w:rsidRDefault="00DE1DBC" w:rsidP="001031C7">
      <w:pPr>
        <w:pStyle w:val="ListParagraph"/>
        <w:numPr>
          <w:ilvl w:val="0"/>
          <w:numId w:val="47"/>
        </w:numPr>
        <w:ind w:left="567" w:hanging="567"/>
      </w:pPr>
      <w:r w:rsidRPr="006B61D1">
        <w:t>pregnancy warning label;</w:t>
      </w:r>
    </w:p>
    <w:p w14:paraId="4E47C3A1" w14:textId="77777777" w:rsidR="00DE1DBC" w:rsidRPr="006B61D1" w:rsidRDefault="00DE1DBC" w:rsidP="001031C7">
      <w:pPr>
        <w:pStyle w:val="ListParagraph"/>
        <w:numPr>
          <w:ilvl w:val="0"/>
          <w:numId w:val="47"/>
        </w:numPr>
        <w:ind w:left="567" w:hanging="567"/>
      </w:pPr>
      <w:r w:rsidRPr="006B61D1">
        <w:t>pregnancy warning pictogram;</w:t>
      </w:r>
    </w:p>
    <w:p w14:paraId="3228E735" w14:textId="77777777" w:rsidR="00DE1DBC" w:rsidRPr="0070571B" w:rsidRDefault="00DE1DBC" w:rsidP="001031C7">
      <w:pPr>
        <w:pStyle w:val="ListParagraph"/>
        <w:numPr>
          <w:ilvl w:val="0"/>
          <w:numId w:val="47"/>
        </w:numPr>
        <w:ind w:left="567" w:hanging="567"/>
      </w:pPr>
      <w:r w:rsidRPr="006B61D1">
        <w:t xml:space="preserve">pregnancy warning mark; </w:t>
      </w:r>
      <w:r w:rsidRPr="0070571B">
        <w:t>and</w:t>
      </w:r>
    </w:p>
    <w:p w14:paraId="663AAF6C" w14:textId="77777777" w:rsidR="00DE1DBC" w:rsidRPr="006B61D1" w:rsidRDefault="00DE1DBC" w:rsidP="001031C7">
      <w:pPr>
        <w:pStyle w:val="ListParagraph"/>
        <w:numPr>
          <w:ilvl w:val="0"/>
          <w:numId w:val="47"/>
        </w:numPr>
        <w:ind w:left="567" w:hanging="567"/>
        <w:rPr>
          <w:i/>
        </w:rPr>
      </w:pPr>
      <w:r w:rsidRPr="006B61D1">
        <w:t>prescribed alcoholic beverage</w:t>
      </w:r>
      <w:r>
        <w:t xml:space="preserve"> (see </w:t>
      </w:r>
      <w:r>
        <w:rPr>
          <w:rFonts w:cs="Arial"/>
          <w:szCs w:val="20"/>
        </w:rPr>
        <w:t xml:space="preserve">item </w:t>
      </w:r>
      <w:r>
        <w:t>[1.2</w:t>
      </w:r>
      <w:r w:rsidRPr="002125E2">
        <w:t>]</w:t>
      </w:r>
      <w:r>
        <w:t xml:space="preserve"> above)</w:t>
      </w:r>
      <w:r w:rsidRPr="0070571B">
        <w:t>.</w:t>
      </w:r>
    </w:p>
    <w:p w14:paraId="7468B3E6" w14:textId="77777777" w:rsidR="00DE1DBC" w:rsidRDefault="00DE1DBC" w:rsidP="00DE1DBC"/>
    <w:p w14:paraId="6FCA6D72" w14:textId="77777777" w:rsidR="00DE1DBC" w:rsidRDefault="00DE1DBC" w:rsidP="00DE1DBC">
      <w:r w:rsidRPr="00177149">
        <w:rPr>
          <w:b/>
        </w:rPr>
        <w:t>Item [3.3]</w:t>
      </w:r>
      <w:r>
        <w:t xml:space="preserve"> inserts a new heading ‘Division 2 – Requisite statements’ after section 2.7.1</w:t>
      </w:r>
      <w:r w:rsidRPr="002125E2">
        <w:rPr>
          <w:rFonts w:cs="Arial"/>
          <w:szCs w:val="20"/>
        </w:rPr>
        <w:t>—</w:t>
      </w:r>
      <w:r>
        <w:rPr>
          <w:rFonts w:cs="Arial"/>
          <w:szCs w:val="20"/>
        </w:rPr>
        <w:t xml:space="preserve">2. Division 2 contains existing sections </w:t>
      </w:r>
      <w:r>
        <w:t>2.7.1</w:t>
      </w:r>
      <w:r w:rsidRPr="002125E2">
        <w:rPr>
          <w:rFonts w:cs="Arial"/>
          <w:szCs w:val="20"/>
        </w:rPr>
        <w:t>—</w:t>
      </w:r>
      <w:r>
        <w:rPr>
          <w:rFonts w:cs="Arial"/>
          <w:szCs w:val="20"/>
        </w:rPr>
        <w:t xml:space="preserve">3 and </w:t>
      </w:r>
      <w:r>
        <w:t>2.7.1</w:t>
      </w:r>
      <w:r w:rsidRPr="002125E2">
        <w:rPr>
          <w:rFonts w:cs="Arial"/>
          <w:szCs w:val="20"/>
        </w:rPr>
        <w:t>—</w:t>
      </w:r>
      <w:r>
        <w:rPr>
          <w:rFonts w:cs="Arial"/>
          <w:szCs w:val="20"/>
        </w:rPr>
        <w:t>4, which set out the labelling provisions for the statement of alcohol content and the statement of the number of standard drinks respectively.</w:t>
      </w:r>
    </w:p>
    <w:p w14:paraId="43D5A806" w14:textId="77777777" w:rsidR="00DE1DBC" w:rsidRDefault="00DE1DBC" w:rsidP="00DE1DBC"/>
    <w:p w14:paraId="769BC086" w14:textId="77777777" w:rsidR="00DE1DBC" w:rsidRDefault="00DE1DBC" w:rsidP="00DE1DBC">
      <w:r w:rsidRPr="00177149">
        <w:rPr>
          <w:b/>
        </w:rPr>
        <w:t>Item [3.4]</w:t>
      </w:r>
      <w:r>
        <w:t xml:space="preserve"> inserts a new heading ‘Division 3 – Restricted representations' after section 2.7.1</w:t>
      </w:r>
      <w:r w:rsidRPr="002125E2">
        <w:rPr>
          <w:rFonts w:cs="Arial"/>
          <w:szCs w:val="20"/>
        </w:rPr>
        <w:t>—</w:t>
      </w:r>
      <w:r>
        <w:rPr>
          <w:rFonts w:cs="Arial"/>
          <w:szCs w:val="20"/>
        </w:rPr>
        <w:t xml:space="preserve">4. Division 3 contains existing sections </w:t>
      </w:r>
      <w:r>
        <w:t>2.7.1</w:t>
      </w:r>
      <w:r w:rsidRPr="002125E2">
        <w:rPr>
          <w:rFonts w:cs="Arial"/>
          <w:szCs w:val="20"/>
        </w:rPr>
        <w:t>—</w:t>
      </w:r>
      <w:r>
        <w:rPr>
          <w:rFonts w:cs="Arial"/>
          <w:szCs w:val="20"/>
        </w:rPr>
        <w:t xml:space="preserve">5, </w:t>
      </w:r>
      <w:r>
        <w:t>2.7.1</w:t>
      </w:r>
      <w:r w:rsidRPr="002125E2">
        <w:rPr>
          <w:rFonts w:cs="Arial"/>
          <w:szCs w:val="20"/>
        </w:rPr>
        <w:t>—</w:t>
      </w:r>
      <w:r>
        <w:rPr>
          <w:rFonts w:cs="Arial"/>
          <w:szCs w:val="20"/>
        </w:rPr>
        <w:t xml:space="preserve">6 and </w:t>
      </w:r>
      <w:r>
        <w:t>2.7.1</w:t>
      </w:r>
      <w:r w:rsidRPr="002125E2">
        <w:rPr>
          <w:rFonts w:cs="Arial"/>
          <w:szCs w:val="20"/>
        </w:rPr>
        <w:t>—</w:t>
      </w:r>
      <w:r>
        <w:rPr>
          <w:rFonts w:cs="Arial"/>
          <w:szCs w:val="20"/>
        </w:rPr>
        <w:t>7, which restrict representations relating to ‘low alcohol’, ‘non-intoxicating’ and ‘non-alcoholic’ respectively.</w:t>
      </w:r>
    </w:p>
    <w:p w14:paraId="5035C66C" w14:textId="77777777" w:rsidR="00DE1DBC" w:rsidRDefault="00DE1DBC" w:rsidP="00DE1DBC"/>
    <w:p w14:paraId="3A09ECE2" w14:textId="77777777" w:rsidR="00DE1DBC" w:rsidRDefault="00DE1DBC" w:rsidP="00DE1DBC">
      <w:r w:rsidRPr="00177149">
        <w:rPr>
          <w:b/>
        </w:rPr>
        <w:t>Item [3.5]</w:t>
      </w:r>
      <w:r>
        <w:t xml:space="preserve"> inserts a new Division after subsection 2.7.1</w:t>
      </w:r>
      <w:r w:rsidRPr="002125E2">
        <w:rPr>
          <w:rFonts w:cs="Arial"/>
          <w:szCs w:val="20"/>
        </w:rPr>
        <w:t>—</w:t>
      </w:r>
      <w:r>
        <w:t xml:space="preserve"> 7.</w:t>
      </w:r>
    </w:p>
    <w:p w14:paraId="29D1772A" w14:textId="77777777" w:rsidR="00DE1DBC" w:rsidRDefault="00DE1DBC" w:rsidP="00DE1DBC"/>
    <w:p w14:paraId="63D550A9" w14:textId="77777777" w:rsidR="00DE1DBC" w:rsidRPr="00BE4286" w:rsidRDefault="00DE1DBC" w:rsidP="00DE1DBC">
      <w:pPr>
        <w:rPr>
          <w:rFonts w:cs="Arial"/>
          <w:szCs w:val="20"/>
        </w:rPr>
      </w:pPr>
      <w:r>
        <w:t>The new Division is ‘Division 4 – Pregnancy warning labels’ and contains new sections 2.7.1</w:t>
      </w:r>
      <w:r w:rsidRPr="002125E2">
        <w:rPr>
          <w:rFonts w:cs="Arial"/>
          <w:szCs w:val="20"/>
        </w:rPr>
        <w:t>—</w:t>
      </w:r>
      <w:r>
        <w:rPr>
          <w:rFonts w:cs="Arial"/>
          <w:szCs w:val="20"/>
        </w:rPr>
        <w:t xml:space="preserve">8 to </w:t>
      </w:r>
      <w:r>
        <w:t>2.7.1</w:t>
      </w:r>
      <w:r w:rsidRPr="002125E2">
        <w:rPr>
          <w:rFonts w:cs="Arial"/>
          <w:szCs w:val="20"/>
        </w:rPr>
        <w:t>—</w:t>
      </w:r>
      <w:r>
        <w:rPr>
          <w:rFonts w:cs="Arial"/>
          <w:szCs w:val="20"/>
        </w:rPr>
        <w:t>12. The new Division and sections set out the new requirements for pregnancy warning labels. The effect of the new sections is as follows:</w:t>
      </w:r>
    </w:p>
    <w:p w14:paraId="09844B66" w14:textId="77777777" w:rsidR="00DE1DBC" w:rsidRPr="00BE4286" w:rsidRDefault="00DE1DBC" w:rsidP="00DE1DBC">
      <w:pPr>
        <w:rPr>
          <w:rFonts w:cs="Arial"/>
          <w:szCs w:val="20"/>
        </w:rPr>
      </w:pPr>
      <w:r>
        <w:rPr>
          <w:rFonts w:cs="Arial"/>
          <w:szCs w:val="20"/>
        </w:rPr>
        <w:t xml:space="preserve"> </w:t>
      </w:r>
    </w:p>
    <w:p w14:paraId="334D4007" w14:textId="7B29F702" w:rsidR="00DE1DBC" w:rsidRDefault="00DE1DBC" w:rsidP="00DE1DBC">
      <w:pPr>
        <w:rPr>
          <w:rFonts w:cs="Arial"/>
          <w:szCs w:val="20"/>
        </w:rPr>
      </w:pPr>
      <w:r w:rsidRPr="00D07EB7">
        <w:rPr>
          <w:b/>
        </w:rPr>
        <w:t>Section 2.7.1</w:t>
      </w:r>
      <w:r w:rsidRPr="00D07EB7">
        <w:rPr>
          <w:rFonts w:cs="Arial"/>
          <w:b/>
          <w:szCs w:val="20"/>
        </w:rPr>
        <w:t>—8</w:t>
      </w:r>
      <w:r>
        <w:rPr>
          <w:rFonts w:cs="Arial"/>
          <w:szCs w:val="20"/>
        </w:rPr>
        <w:t xml:space="preserve"> impose</w:t>
      </w:r>
      <w:r w:rsidR="00A83E2A">
        <w:rPr>
          <w:rFonts w:cs="Arial"/>
          <w:szCs w:val="20"/>
        </w:rPr>
        <w:t>s</w:t>
      </w:r>
      <w:r>
        <w:rPr>
          <w:rFonts w:cs="Arial"/>
          <w:szCs w:val="20"/>
        </w:rPr>
        <w:t xml:space="preserve"> a requirement for </w:t>
      </w:r>
      <w:r w:rsidR="00771655">
        <w:rPr>
          <w:rFonts w:cs="Arial"/>
          <w:szCs w:val="20"/>
        </w:rPr>
        <w:t>a</w:t>
      </w:r>
      <w:r w:rsidR="006006B2">
        <w:rPr>
          <w:rFonts w:cs="Arial"/>
          <w:szCs w:val="20"/>
        </w:rPr>
        <w:t xml:space="preserve"> </w:t>
      </w:r>
      <w:r>
        <w:rPr>
          <w:rFonts w:cs="Arial"/>
          <w:szCs w:val="20"/>
        </w:rPr>
        <w:t xml:space="preserve">package of a </w:t>
      </w:r>
      <w:r w:rsidRPr="003D6008">
        <w:rPr>
          <w:rFonts w:cs="Arial"/>
          <w:szCs w:val="20"/>
        </w:rPr>
        <w:t>prescribed alcoholic beverage</w:t>
      </w:r>
      <w:r>
        <w:rPr>
          <w:rFonts w:cs="Arial"/>
          <w:szCs w:val="20"/>
        </w:rPr>
        <w:t xml:space="preserve"> to display a pregnancy warning label in specified circumstances.</w:t>
      </w:r>
    </w:p>
    <w:p w14:paraId="359E1A52" w14:textId="77777777" w:rsidR="00DE1DBC" w:rsidRDefault="00DE1DBC" w:rsidP="00DE1DBC">
      <w:pPr>
        <w:rPr>
          <w:rFonts w:cs="Arial"/>
          <w:szCs w:val="20"/>
        </w:rPr>
      </w:pPr>
    </w:p>
    <w:p w14:paraId="0D648419" w14:textId="22E20B0F" w:rsidR="00DE1DBC" w:rsidRDefault="00DE1DBC" w:rsidP="00DE1DBC">
      <w:r>
        <w:rPr>
          <w:rFonts w:cs="Arial"/>
          <w:szCs w:val="20"/>
        </w:rPr>
        <w:t>Subsection 2.7.1</w:t>
      </w:r>
      <w:r w:rsidRPr="006B0DB0">
        <w:rPr>
          <w:rFonts w:cs="Arial"/>
          <w:szCs w:val="20"/>
        </w:rPr>
        <w:t>—8</w:t>
      </w:r>
      <w:r>
        <w:rPr>
          <w:rFonts w:cs="Arial"/>
          <w:szCs w:val="20"/>
        </w:rPr>
        <w:t>(1) require</w:t>
      </w:r>
      <w:r w:rsidR="00A83E2A">
        <w:rPr>
          <w:rFonts w:cs="Arial"/>
          <w:szCs w:val="20"/>
        </w:rPr>
        <w:t>s</w:t>
      </w:r>
      <w:r>
        <w:rPr>
          <w:rFonts w:cs="Arial"/>
          <w:szCs w:val="20"/>
        </w:rPr>
        <w:t xml:space="preserve"> the package of a </w:t>
      </w:r>
      <w:r w:rsidRPr="003D6008">
        <w:rPr>
          <w:rFonts w:cs="Arial"/>
          <w:szCs w:val="20"/>
        </w:rPr>
        <w:t>prescribed alcoholic beverage</w:t>
      </w:r>
      <w:r>
        <w:rPr>
          <w:rFonts w:cs="Arial"/>
          <w:szCs w:val="20"/>
        </w:rPr>
        <w:t xml:space="preserve"> to display a pregnancy warning label if the beverage is: </w:t>
      </w:r>
      <w:r>
        <w:t>for retail sale; sold to a caterer; or sold as suitable for retail sale without any further processing, packaging or labelling</w:t>
      </w:r>
      <w:r w:rsidRPr="003D6008">
        <w:t>.</w:t>
      </w:r>
      <w:r>
        <w:t xml:space="preserve"> Retail sale includes, for instance, prescribed alcoholic beverages that are: made and packaged on the premises from which they offered for retail sale; delivered packaged and ready for consumption at the express order of the retail purchaser; sold at a fund raising event; displayed in an assisted service display cabinet; sold from a vending machine; or sold at retail in a hamper. </w:t>
      </w:r>
    </w:p>
    <w:p w14:paraId="642C716C" w14:textId="77777777" w:rsidR="00DE1DBC" w:rsidRDefault="00DE1DBC" w:rsidP="00DE1DBC"/>
    <w:p w14:paraId="18081ADF" w14:textId="76019309" w:rsidR="00DE1DBC" w:rsidRPr="00902884" w:rsidRDefault="00DE1DBC" w:rsidP="00DE1DBC">
      <w:r>
        <w:t xml:space="preserve">Subsection </w:t>
      </w:r>
      <w:r w:rsidRPr="006B0DB0">
        <w:t>2.7.1</w:t>
      </w:r>
      <w:r w:rsidRPr="006B0DB0">
        <w:rPr>
          <w:rFonts w:cs="Arial"/>
          <w:szCs w:val="20"/>
        </w:rPr>
        <w:t>—8</w:t>
      </w:r>
      <w:r>
        <w:rPr>
          <w:rFonts w:cs="Arial"/>
          <w:szCs w:val="20"/>
        </w:rPr>
        <w:t>(2</w:t>
      </w:r>
      <w:r w:rsidRPr="006B0DB0">
        <w:rPr>
          <w:rFonts w:cs="Arial"/>
          <w:szCs w:val="20"/>
        </w:rPr>
        <w:t>)</w:t>
      </w:r>
      <w:r>
        <w:rPr>
          <w:rFonts w:cs="Arial"/>
          <w:szCs w:val="20"/>
        </w:rPr>
        <w:t xml:space="preserve"> provide</w:t>
      </w:r>
      <w:r w:rsidR="00A83E2A">
        <w:rPr>
          <w:rFonts w:cs="Arial"/>
          <w:szCs w:val="20"/>
        </w:rPr>
        <w:t>s</w:t>
      </w:r>
      <w:r>
        <w:rPr>
          <w:rFonts w:cs="Arial"/>
          <w:szCs w:val="20"/>
        </w:rPr>
        <w:t xml:space="preserve"> that the requirement imposed by subsection </w:t>
      </w:r>
      <w:r>
        <w:t>2.7.1</w:t>
      </w:r>
      <w:r w:rsidRPr="002125E2">
        <w:rPr>
          <w:rFonts w:cs="Arial"/>
          <w:szCs w:val="20"/>
        </w:rPr>
        <w:t>—</w:t>
      </w:r>
      <w:r w:rsidR="00207FE9">
        <w:rPr>
          <w:rFonts w:cs="Arial"/>
          <w:szCs w:val="20"/>
        </w:rPr>
        <w:t>8</w:t>
      </w:r>
      <w:r>
        <w:rPr>
          <w:rFonts w:cs="Arial"/>
          <w:szCs w:val="20"/>
        </w:rPr>
        <w:t>(1) does not apply to p</w:t>
      </w:r>
      <w:r>
        <w:t xml:space="preserve">rescribed alcoholic beverages that are sold for retail sale and packaged in the presence of the purchaser. This will mean, for example, that wine or beer served in a glass in a restaurant or bar will not be required to display a pregnancy warning label. </w:t>
      </w:r>
    </w:p>
    <w:p w14:paraId="09FBA04D" w14:textId="77777777" w:rsidR="00DE1DBC" w:rsidRDefault="00DE1DBC" w:rsidP="00DE1DBC"/>
    <w:p w14:paraId="154161CC" w14:textId="550A9CB6" w:rsidR="00DE1DBC" w:rsidRPr="00670631" w:rsidRDefault="00DE1DBC" w:rsidP="00DE1DBC">
      <w:pPr>
        <w:rPr>
          <w:rFonts w:cs="Arial"/>
          <w:szCs w:val="20"/>
        </w:rPr>
      </w:pPr>
      <w:r w:rsidRPr="006B0DB0">
        <w:rPr>
          <w:b/>
        </w:rPr>
        <w:t>Section 2.7.1</w:t>
      </w:r>
      <w:r w:rsidRPr="006B0DB0">
        <w:rPr>
          <w:rFonts w:cs="Arial"/>
          <w:b/>
          <w:szCs w:val="20"/>
        </w:rPr>
        <w:t>—9</w:t>
      </w:r>
      <w:r>
        <w:rPr>
          <w:rFonts w:cs="Arial"/>
          <w:szCs w:val="20"/>
        </w:rPr>
        <w:t xml:space="preserve"> set</w:t>
      </w:r>
      <w:r w:rsidR="00DB1824">
        <w:rPr>
          <w:rFonts w:cs="Arial"/>
          <w:szCs w:val="20"/>
        </w:rPr>
        <w:t>s</w:t>
      </w:r>
      <w:r>
        <w:rPr>
          <w:rFonts w:cs="Arial"/>
          <w:szCs w:val="20"/>
        </w:rPr>
        <w:t xml:space="preserve"> out how the requirement imposed by subsection </w:t>
      </w:r>
      <w:r>
        <w:t>2.7.1</w:t>
      </w:r>
      <w:r w:rsidRPr="002125E2">
        <w:rPr>
          <w:rFonts w:cs="Arial"/>
          <w:szCs w:val="20"/>
        </w:rPr>
        <w:t>—</w:t>
      </w:r>
      <w:r w:rsidR="00207FE9">
        <w:rPr>
          <w:rFonts w:cs="Arial"/>
          <w:szCs w:val="20"/>
        </w:rPr>
        <w:t>8</w:t>
      </w:r>
      <w:r>
        <w:rPr>
          <w:rFonts w:cs="Arial"/>
          <w:szCs w:val="20"/>
        </w:rPr>
        <w:t xml:space="preserve">(1) will apply to a prescribed </w:t>
      </w:r>
      <w:r w:rsidRPr="003D6008">
        <w:rPr>
          <w:rFonts w:cs="Arial"/>
          <w:szCs w:val="20"/>
        </w:rPr>
        <w:t>alcoholic beverage</w:t>
      </w:r>
      <w:r>
        <w:rPr>
          <w:rFonts w:cs="Arial"/>
          <w:szCs w:val="20"/>
        </w:rPr>
        <w:t xml:space="preserve"> that: </w:t>
      </w:r>
      <w:r w:rsidRPr="00670631">
        <w:rPr>
          <w:rFonts w:cs="Arial"/>
          <w:szCs w:val="20"/>
        </w:rPr>
        <w:t>has more</w:t>
      </w:r>
      <w:r>
        <w:rPr>
          <w:rFonts w:cs="Arial"/>
          <w:szCs w:val="20"/>
        </w:rPr>
        <w:t xml:space="preserve"> than one layer of packaging; or </w:t>
      </w:r>
      <w:r w:rsidR="001031C7">
        <w:rPr>
          <w:rFonts w:cs="Arial"/>
          <w:szCs w:val="20"/>
        </w:rPr>
        <w:t xml:space="preserve">contains </w:t>
      </w:r>
      <w:r w:rsidRPr="00670631">
        <w:rPr>
          <w:rFonts w:cs="Arial"/>
          <w:szCs w:val="20"/>
        </w:rPr>
        <w:t>individual portion packs.</w:t>
      </w:r>
    </w:p>
    <w:p w14:paraId="08518EF4" w14:textId="77777777" w:rsidR="00DE1DBC" w:rsidRDefault="00DE1DBC" w:rsidP="00DE1DBC">
      <w:pPr>
        <w:rPr>
          <w:rFonts w:cs="Arial"/>
          <w:szCs w:val="20"/>
        </w:rPr>
      </w:pPr>
    </w:p>
    <w:p w14:paraId="3BE5D0D3" w14:textId="1AE0EF15" w:rsidR="00DE1DBC" w:rsidRDefault="00DE1DBC" w:rsidP="00DE1DBC">
      <w:pPr>
        <w:rPr>
          <w:rFonts w:cs="Arial"/>
          <w:szCs w:val="20"/>
        </w:rPr>
      </w:pPr>
      <w:r>
        <w:t xml:space="preserve">Subsection </w:t>
      </w:r>
      <w:r w:rsidRPr="006B0DB0">
        <w:t>2.7.1</w:t>
      </w:r>
      <w:r>
        <w:rPr>
          <w:rFonts w:cs="Arial"/>
          <w:szCs w:val="20"/>
        </w:rPr>
        <w:t>—9(1</w:t>
      </w:r>
      <w:r w:rsidRPr="006B0DB0">
        <w:rPr>
          <w:rFonts w:cs="Arial"/>
          <w:szCs w:val="20"/>
        </w:rPr>
        <w:t>)</w:t>
      </w:r>
      <w:r>
        <w:rPr>
          <w:rFonts w:cs="Arial"/>
          <w:szCs w:val="20"/>
        </w:rPr>
        <w:t xml:space="preserve"> provide</w:t>
      </w:r>
      <w:r w:rsidR="00A83E2A">
        <w:rPr>
          <w:rFonts w:cs="Arial"/>
          <w:szCs w:val="20"/>
        </w:rPr>
        <w:t>s</w:t>
      </w:r>
      <w:r>
        <w:rPr>
          <w:rFonts w:cs="Arial"/>
          <w:szCs w:val="20"/>
        </w:rPr>
        <w:t xml:space="preserve"> that, if subsection </w:t>
      </w:r>
      <w:r>
        <w:t>2.7.1</w:t>
      </w:r>
      <w:r w:rsidRPr="002125E2">
        <w:rPr>
          <w:rFonts w:cs="Arial"/>
          <w:szCs w:val="20"/>
        </w:rPr>
        <w:t>—</w:t>
      </w:r>
      <w:r w:rsidR="00207FE9">
        <w:rPr>
          <w:rFonts w:cs="Arial"/>
          <w:szCs w:val="20"/>
        </w:rPr>
        <w:t>8</w:t>
      </w:r>
      <w:r>
        <w:rPr>
          <w:rFonts w:cs="Arial"/>
          <w:szCs w:val="20"/>
        </w:rPr>
        <w:t xml:space="preserve">(1) requires a pregnancy warning label to be on a package </w:t>
      </w:r>
      <w:r w:rsidRPr="006D6C75">
        <w:rPr>
          <w:rFonts w:cs="Arial"/>
          <w:szCs w:val="20"/>
        </w:rPr>
        <w:t>of a prescribed alcoholic beverage</w:t>
      </w:r>
      <w:r>
        <w:rPr>
          <w:rFonts w:cs="Arial"/>
          <w:szCs w:val="20"/>
        </w:rPr>
        <w:t>, the pregnancy warning label must be displayed on:</w:t>
      </w:r>
    </w:p>
    <w:p w14:paraId="7A89129A" w14:textId="77777777" w:rsidR="00DE1DBC" w:rsidRDefault="00DE1DBC" w:rsidP="001031C7">
      <w:pPr>
        <w:pStyle w:val="ListParagraph"/>
        <w:numPr>
          <w:ilvl w:val="0"/>
          <w:numId w:val="50"/>
        </w:numPr>
        <w:ind w:left="567" w:hanging="567"/>
        <w:rPr>
          <w:rFonts w:cs="Arial"/>
          <w:szCs w:val="20"/>
        </w:rPr>
      </w:pPr>
      <w:r w:rsidRPr="006D6C75">
        <w:rPr>
          <w:rFonts w:cs="Arial"/>
          <w:szCs w:val="20"/>
        </w:rPr>
        <w:t xml:space="preserve">the package of a prescribed alcoholic beverage; </w:t>
      </w:r>
      <w:r>
        <w:rPr>
          <w:rFonts w:cs="Arial"/>
          <w:szCs w:val="20"/>
        </w:rPr>
        <w:t>or</w:t>
      </w:r>
    </w:p>
    <w:p w14:paraId="779BA9FC" w14:textId="77777777" w:rsidR="00DE1DBC" w:rsidRDefault="00DE1DBC" w:rsidP="001031C7">
      <w:pPr>
        <w:pStyle w:val="ListParagraph"/>
        <w:numPr>
          <w:ilvl w:val="0"/>
          <w:numId w:val="50"/>
        </w:numPr>
        <w:ind w:left="567" w:hanging="567"/>
        <w:rPr>
          <w:rFonts w:cs="Arial"/>
          <w:szCs w:val="20"/>
        </w:rPr>
      </w:pPr>
      <w:r w:rsidRPr="00D95C8C">
        <w:rPr>
          <w:rFonts w:cs="Arial"/>
          <w:szCs w:val="20"/>
        </w:rPr>
        <w:t xml:space="preserve">each layer of packaging </w:t>
      </w:r>
      <w:r>
        <w:rPr>
          <w:rFonts w:cs="Arial"/>
          <w:szCs w:val="20"/>
        </w:rPr>
        <w:t>if</w:t>
      </w:r>
      <w:r w:rsidRPr="00D95C8C">
        <w:rPr>
          <w:rFonts w:cs="Arial"/>
          <w:szCs w:val="20"/>
        </w:rPr>
        <w:t xml:space="preserve"> there is more than one layer of packaging</w:t>
      </w:r>
      <w:r>
        <w:rPr>
          <w:rFonts w:cs="Arial"/>
          <w:szCs w:val="20"/>
        </w:rPr>
        <w:t xml:space="preserve"> (for example for a box containing</w:t>
      </w:r>
      <w:r w:rsidRPr="00D95C8C">
        <w:rPr>
          <w:rFonts w:cs="Arial"/>
          <w:szCs w:val="20"/>
        </w:rPr>
        <w:t xml:space="preserve"> bottle(s) of wine</w:t>
      </w:r>
      <w:r>
        <w:rPr>
          <w:rFonts w:cs="Arial"/>
          <w:szCs w:val="20"/>
        </w:rPr>
        <w:t>, displayed on the bottle(s) and on the box</w:t>
      </w:r>
      <w:r w:rsidRPr="00D95C8C">
        <w:rPr>
          <w:rFonts w:cs="Arial"/>
          <w:szCs w:val="20"/>
        </w:rPr>
        <w:t>)</w:t>
      </w:r>
      <w:r>
        <w:rPr>
          <w:rFonts w:cs="Arial"/>
          <w:szCs w:val="20"/>
        </w:rPr>
        <w:t>.</w:t>
      </w:r>
      <w:r w:rsidRPr="00D95C8C">
        <w:rPr>
          <w:rFonts w:cs="Arial"/>
          <w:szCs w:val="20"/>
        </w:rPr>
        <w:t xml:space="preserve">  </w:t>
      </w:r>
    </w:p>
    <w:p w14:paraId="29D5151F" w14:textId="77777777" w:rsidR="00DE1DBC" w:rsidRDefault="00DE1DBC" w:rsidP="00DE1DBC">
      <w:pPr>
        <w:rPr>
          <w:rFonts w:cs="Arial"/>
          <w:szCs w:val="20"/>
        </w:rPr>
      </w:pPr>
    </w:p>
    <w:p w14:paraId="6E980161" w14:textId="04C67E95" w:rsidR="00DE1DBC" w:rsidRDefault="00DE1DBC" w:rsidP="00DE1DBC">
      <w:pPr>
        <w:rPr>
          <w:rFonts w:cs="Arial"/>
          <w:szCs w:val="20"/>
        </w:rPr>
      </w:pPr>
      <w:r>
        <w:t xml:space="preserve">Subsection </w:t>
      </w:r>
      <w:r w:rsidRPr="006B0DB0">
        <w:t>2.7.1</w:t>
      </w:r>
      <w:r>
        <w:rPr>
          <w:rFonts w:cs="Arial"/>
          <w:szCs w:val="20"/>
        </w:rPr>
        <w:t>—9(2</w:t>
      </w:r>
      <w:r w:rsidRPr="006B0DB0">
        <w:rPr>
          <w:rFonts w:cs="Arial"/>
          <w:szCs w:val="20"/>
        </w:rPr>
        <w:t>)</w:t>
      </w:r>
      <w:r>
        <w:rPr>
          <w:rFonts w:cs="Arial"/>
          <w:szCs w:val="20"/>
        </w:rPr>
        <w:t xml:space="preserve"> exempt</w:t>
      </w:r>
      <w:r w:rsidR="00A83E2A">
        <w:rPr>
          <w:rFonts w:cs="Arial"/>
          <w:szCs w:val="20"/>
        </w:rPr>
        <w:t>s</w:t>
      </w:r>
      <w:r>
        <w:rPr>
          <w:rFonts w:cs="Arial"/>
          <w:szCs w:val="20"/>
        </w:rPr>
        <w:t xml:space="preserve"> </w:t>
      </w:r>
      <w:r w:rsidR="006006B2">
        <w:rPr>
          <w:rFonts w:cs="Arial"/>
          <w:szCs w:val="20"/>
        </w:rPr>
        <w:t>outer packaging</w:t>
      </w:r>
      <w:r w:rsidRPr="00816BFD">
        <w:rPr>
          <w:rFonts w:cs="Arial"/>
          <w:szCs w:val="20"/>
        </w:rPr>
        <w:t xml:space="preserve"> from </w:t>
      </w:r>
      <w:r>
        <w:rPr>
          <w:rFonts w:cs="Arial"/>
          <w:szCs w:val="20"/>
        </w:rPr>
        <w:t>the requirement to</w:t>
      </w:r>
      <w:r w:rsidRPr="00816BFD">
        <w:rPr>
          <w:rFonts w:cs="Arial"/>
          <w:szCs w:val="20"/>
        </w:rPr>
        <w:t xml:space="preserve"> display a pregnancy warning label if this label can be clearly seen on the </w:t>
      </w:r>
      <w:r w:rsidR="006006B2">
        <w:rPr>
          <w:rFonts w:cs="Arial"/>
          <w:szCs w:val="20"/>
        </w:rPr>
        <w:t xml:space="preserve">inner packaging </w:t>
      </w:r>
      <w:r w:rsidRPr="00816BFD">
        <w:rPr>
          <w:rFonts w:cs="Arial"/>
          <w:szCs w:val="20"/>
        </w:rPr>
        <w:t xml:space="preserve">through the </w:t>
      </w:r>
      <w:r w:rsidRPr="00816BFD">
        <w:rPr>
          <w:rFonts w:cs="Arial"/>
          <w:szCs w:val="20"/>
        </w:rPr>
        <w:lastRenderedPageBreak/>
        <w:t>outer packag</w:t>
      </w:r>
      <w:r w:rsidR="006006B2">
        <w:rPr>
          <w:rFonts w:cs="Arial"/>
          <w:szCs w:val="20"/>
        </w:rPr>
        <w:t>ing</w:t>
      </w:r>
      <w:r w:rsidRPr="00816BFD">
        <w:rPr>
          <w:rFonts w:cs="Arial"/>
          <w:szCs w:val="20"/>
        </w:rPr>
        <w:t xml:space="preserve"> (</w:t>
      </w:r>
      <w:r w:rsidRPr="00BE5861">
        <w:rPr>
          <w:rFonts w:cs="Arial"/>
          <w:szCs w:val="20"/>
        </w:rPr>
        <w:t>for example, where there is clear wrapping around a bottle of wine</w:t>
      </w:r>
      <w:r>
        <w:rPr>
          <w:rFonts w:cs="Arial"/>
          <w:szCs w:val="20"/>
        </w:rPr>
        <w:t>).</w:t>
      </w:r>
    </w:p>
    <w:p w14:paraId="5879CC24" w14:textId="77777777" w:rsidR="00DE1DBC" w:rsidRDefault="00DE1DBC" w:rsidP="00DE1DBC">
      <w:pPr>
        <w:rPr>
          <w:rFonts w:cs="Arial"/>
          <w:szCs w:val="20"/>
        </w:rPr>
      </w:pPr>
    </w:p>
    <w:p w14:paraId="53995C1D" w14:textId="28D9ACED" w:rsidR="00DE1DBC" w:rsidRDefault="00DE1DBC" w:rsidP="00DE1DBC">
      <w:pPr>
        <w:rPr>
          <w:rFonts w:cs="Arial"/>
          <w:szCs w:val="20"/>
        </w:rPr>
      </w:pPr>
      <w:r>
        <w:t xml:space="preserve">Subsection </w:t>
      </w:r>
      <w:r w:rsidRPr="006B0DB0">
        <w:t>2.7.1</w:t>
      </w:r>
      <w:r>
        <w:rPr>
          <w:rFonts w:cs="Arial"/>
          <w:szCs w:val="20"/>
        </w:rPr>
        <w:t>—9(3</w:t>
      </w:r>
      <w:r w:rsidRPr="006B0DB0">
        <w:rPr>
          <w:rFonts w:cs="Arial"/>
          <w:szCs w:val="20"/>
        </w:rPr>
        <w:t>)</w:t>
      </w:r>
      <w:r>
        <w:rPr>
          <w:rFonts w:cs="Arial"/>
          <w:szCs w:val="20"/>
        </w:rPr>
        <w:t xml:space="preserve"> exempt</w:t>
      </w:r>
      <w:r w:rsidR="00A83E2A">
        <w:rPr>
          <w:rFonts w:cs="Arial"/>
          <w:szCs w:val="20"/>
        </w:rPr>
        <w:t>s</w:t>
      </w:r>
      <w:r>
        <w:rPr>
          <w:rFonts w:cs="Arial"/>
          <w:szCs w:val="20"/>
        </w:rPr>
        <w:t xml:space="preserve"> </w:t>
      </w:r>
      <w:r w:rsidRPr="00BE5861">
        <w:rPr>
          <w:rFonts w:cs="Arial"/>
          <w:szCs w:val="20"/>
        </w:rPr>
        <w:t xml:space="preserve">the bladder within a box of a prescribed alcoholic beverage </w:t>
      </w:r>
      <w:r w:rsidRPr="00816BFD">
        <w:rPr>
          <w:rFonts w:cs="Arial"/>
          <w:szCs w:val="20"/>
        </w:rPr>
        <w:t xml:space="preserve">from </w:t>
      </w:r>
      <w:r>
        <w:rPr>
          <w:rFonts w:cs="Arial"/>
          <w:szCs w:val="20"/>
        </w:rPr>
        <w:t>the requirement to</w:t>
      </w:r>
      <w:r w:rsidRPr="00816BFD">
        <w:rPr>
          <w:rFonts w:cs="Arial"/>
          <w:szCs w:val="20"/>
        </w:rPr>
        <w:t xml:space="preserve"> display a pregnancy warning label</w:t>
      </w:r>
      <w:r w:rsidRPr="00BE5861">
        <w:rPr>
          <w:rFonts w:cs="Arial"/>
          <w:szCs w:val="20"/>
        </w:rPr>
        <w:t xml:space="preserve"> (for example, the bladder within a cask of wine will not be required to </w:t>
      </w:r>
      <w:r w:rsidRPr="00816BFD">
        <w:rPr>
          <w:rFonts w:cs="Arial"/>
          <w:szCs w:val="20"/>
        </w:rPr>
        <w:t>display a pregnancy warning label</w:t>
      </w:r>
      <w:r w:rsidRPr="00BE5861">
        <w:rPr>
          <w:rFonts w:cs="Arial"/>
          <w:szCs w:val="20"/>
        </w:rPr>
        <w:t>)</w:t>
      </w:r>
      <w:r>
        <w:rPr>
          <w:rFonts w:cs="Arial"/>
          <w:szCs w:val="20"/>
        </w:rPr>
        <w:t>.</w:t>
      </w:r>
    </w:p>
    <w:p w14:paraId="4D245624" w14:textId="77777777" w:rsidR="005E3CA0" w:rsidRDefault="005E3CA0" w:rsidP="00DE1DBC"/>
    <w:p w14:paraId="02180CA4" w14:textId="2DE88ADF" w:rsidR="00DE1DBC" w:rsidRDefault="00DE1DBC" w:rsidP="00DE1DBC">
      <w:pPr>
        <w:rPr>
          <w:rFonts w:cs="Arial"/>
          <w:szCs w:val="20"/>
        </w:rPr>
      </w:pPr>
      <w:r>
        <w:t xml:space="preserve">Subsection </w:t>
      </w:r>
      <w:r w:rsidRPr="006B0DB0">
        <w:t>2.7.1</w:t>
      </w:r>
      <w:r>
        <w:rPr>
          <w:rFonts w:cs="Arial"/>
          <w:szCs w:val="20"/>
        </w:rPr>
        <w:t>—9(4</w:t>
      </w:r>
      <w:r w:rsidRPr="006B0DB0">
        <w:rPr>
          <w:rFonts w:cs="Arial"/>
          <w:szCs w:val="20"/>
        </w:rPr>
        <w:t>)</w:t>
      </w:r>
      <w:r>
        <w:rPr>
          <w:rFonts w:cs="Arial"/>
          <w:szCs w:val="20"/>
        </w:rPr>
        <w:t xml:space="preserve"> provide</w:t>
      </w:r>
      <w:r w:rsidR="00A83E2A">
        <w:rPr>
          <w:rFonts w:cs="Arial"/>
          <w:szCs w:val="20"/>
        </w:rPr>
        <w:t>s</w:t>
      </w:r>
      <w:r>
        <w:rPr>
          <w:rFonts w:cs="Arial"/>
          <w:szCs w:val="20"/>
        </w:rPr>
        <w:t xml:space="preserve"> a partial exemption from the requirement in paragraph </w:t>
      </w:r>
      <w:r w:rsidRPr="006B0DB0">
        <w:t>2.7.1</w:t>
      </w:r>
      <w:r>
        <w:rPr>
          <w:rFonts w:cs="Arial"/>
          <w:szCs w:val="20"/>
        </w:rPr>
        <w:t>—9(1</w:t>
      </w:r>
      <w:r w:rsidRPr="006B0DB0">
        <w:rPr>
          <w:rFonts w:cs="Arial"/>
          <w:szCs w:val="20"/>
        </w:rPr>
        <w:t>)</w:t>
      </w:r>
      <w:r>
        <w:rPr>
          <w:rFonts w:cs="Arial"/>
          <w:szCs w:val="20"/>
        </w:rPr>
        <w:t xml:space="preserve">(b) for </w:t>
      </w:r>
      <w:r w:rsidRPr="006D6C75">
        <w:rPr>
          <w:rFonts w:cs="Arial"/>
          <w:szCs w:val="20"/>
        </w:rPr>
        <w:t>prescribed alcoholic beverage</w:t>
      </w:r>
      <w:r>
        <w:rPr>
          <w:rFonts w:cs="Arial"/>
          <w:szCs w:val="20"/>
        </w:rPr>
        <w:t>s</w:t>
      </w:r>
      <w:r w:rsidRPr="006D6C75">
        <w:rPr>
          <w:rFonts w:cs="Arial"/>
          <w:szCs w:val="20"/>
        </w:rPr>
        <w:t xml:space="preserve"> </w:t>
      </w:r>
      <w:r>
        <w:rPr>
          <w:rFonts w:cs="Arial"/>
          <w:szCs w:val="20"/>
        </w:rPr>
        <w:t>with more</w:t>
      </w:r>
      <w:r w:rsidRPr="00BE5861">
        <w:rPr>
          <w:rFonts w:cs="Arial"/>
          <w:szCs w:val="20"/>
        </w:rPr>
        <w:t xml:space="preserve"> than one layer of packaging</w:t>
      </w:r>
      <w:r>
        <w:rPr>
          <w:rFonts w:cs="Arial"/>
          <w:szCs w:val="20"/>
        </w:rPr>
        <w:t xml:space="preserve"> and which are </w:t>
      </w:r>
      <w:r w:rsidRPr="006D6C75">
        <w:rPr>
          <w:rFonts w:cs="Arial"/>
          <w:szCs w:val="20"/>
        </w:rPr>
        <w:t>sold to</w:t>
      </w:r>
      <w:r w:rsidRPr="00441293">
        <w:rPr>
          <w:rFonts w:cs="Arial"/>
          <w:szCs w:val="20"/>
        </w:rPr>
        <w:t xml:space="preserve"> a caterer</w:t>
      </w:r>
      <w:r>
        <w:rPr>
          <w:rFonts w:cs="Arial"/>
          <w:szCs w:val="20"/>
        </w:rPr>
        <w:t xml:space="preserve">. The subsection will provide that these beverages do not have to </w:t>
      </w:r>
      <w:r w:rsidRPr="00816BFD">
        <w:rPr>
          <w:rFonts w:cs="Arial"/>
          <w:szCs w:val="20"/>
        </w:rPr>
        <w:t>display a pregnancy warning label</w:t>
      </w:r>
      <w:r>
        <w:rPr>
          <w:rFonts w:cs="Arial"/>
          <w:szCs w:val="20"/>
        </w:rPr>
        <w:t xml:space="preserve"> on </w:t>
      </w:r>
      <w:r w:rsidR="006006B2">
        <w:rPr>
          <w:rFonts w:cs="Arial"/>
          <w:szCs w:val="20"/>
        </w:rPr>
        <w:t>the outer package</w:t>
      </w:r>
      <w:r>
        <w:rPr>
          <w:rFonts w:cs="Arial"/>
          <w:szCs w:val="20"/>
        </w:rPr>
        <w:t>.</w:t>
      </w:r>
    </w:p>
    <w:p w14:paraId="6FA99D6F" w14:textId="77777777" w:rsidR="00DE1DBC" w:rsidRDefault="00DE1DBC" w:rsidP="00DE1DBC">
      <w:pPr>
        <w:rPr>
          <w:rFonts w:cs="Arial"/>
          <w:szCs w:val="20"/>
        </w:rPr>
      </w:pPr>
    </w:p>
    <w:p w14:paraId="59098B75" w14:textId="6A170BB8" w:rsidR="00DE1DBC" w:rsidRDefault="00DE1DBC" w:rsidP="00DE1DBC">
      <w:pPr>
        <w:rPr>
          <w:rFonts w:cs="Arial"/>
          <w:szCs w:val="20"/>
        </w:rPr>
      </w:pPr>
      <w:r>
        <w:t xml:space="preserve">Subsection </w:t>
      </w:r>
      <w:r w:rsidRPr="006B0DB0">
        <w:t>2.7.1</w:t>
      </w:r>
      <w:r>
        <w:rPr>
          <w:rFonts w:cs="Arial"/>
          <w:szCs w:val="20"/>
        </w:rPr>
        <w:t>—9(5</w:t>
      </w:r>
      <w:r w:rsidRPr="006B0DB0">
        <w:rPr>
          <w:rFonts w:cs="Arial"/>
          <w:szCs w:val="20"/>
        </w:rPr>
        <w:t>)</w:t>
      </w:r>
      <w:r>
        <w:rPr>
          <w:rFonts w:cs="Arial"/>
          <w:szCs w:val="20"/>
        </w:rPr>
        <w:t xml:space="preserve"> provide</w:t>
      </w:r>
      <w:r w:rsidR="00A83E2A">
        <w:rPr>
          <w:rFonts w:cs="Arial"/>
          <w:szCs w:val="20"/>
        </w:rPr>
        <w:t>s</w:t>
      </w:r>
      <w:r>
        <w:rPr>
          <w:rFonts w:cs="Arial"/>
          <w:szCs w:val="20"/>
        </w:rPr>
        <w:t xml:space="preserve"> for </w:t>
      </w:r>
      <w:r w:rsidRPr="006D6C75">
        <w:rPr>
          <w:rFonts w:cs="Arial"/>
          <w:szCs w:val="20"/>
        </w:rPr>
        <w:t>prescribed alcoholic beverage</w:t>
      </w:r>
      <w:r>
        <w:rPr>
          <w:rFonts w:cs="Arial"/>
          <w:szCs w:val="20"/>
        </w:rPr>
        <w:t xml:space="preserve">s that contain individual portion packs (for example, six packs of beer sold together in a </w:t>
      </w:r>
      <w:r w:rsidR="00D375C4">
        <w:rPr>
          <w:rFonts w:cs="Arial"/>
          <w:szCs w:val="20"/>
        </w:rPr>
        <w:t>package</w:t>
      </w:r>
      <w:r>
        <w:rPr>
          <w:rFonts w:cs="Arial"/>
          <w:szCs w:val="20"/>
        </w:rPr>
        <w:t xml:space="preserve">). The subsection will provide that, if subsection </w:t>
      </w:r>
      <w:r>
        <w:t>2.7.1</w:t>
      </w:r>
      <w:r w:rsidRPr="002125E2">
        <w:rPr>
          <w:rFonts w:cs="Arial"/>
          <w:szCs w:val="20"/>
        </w:rPr>
        <w:t>—</w:t>
      </w:r>
      <w:r w:rsidR="00207FE9">
        <w:rPr>
          <w:rFonts w:cs="Arial"/>
          <w:szCs w:val="20"/>
        </w:rPr>
        <w:t>8</w:t>
      </w:r>
      <w:r>
        <w:rPr>
          <w:rFonts w:cs="Arial"/>
          <w:szCs w:val="20"/>
        </w:rPr>
        <w:t xml:space="preserve">(1) requires a pregnancy warning label to be on a package </w:t>
      </w:r>
      <w:r w:rsidRPr="006D6C75">
        <w:rPr>
          <w:rFonts w:cs="Arial"/>
          <w:szCs w:val="20"/>
        </w:rPr>
        <w:t>of a prescribed alcoholic beverage</w:t>
      </w:r>
      <w:r>
        <w:rPr>
          <w:rFonts w:cs="Arial"/>
          <w:szCs w:val="20"/>
        </w:rPr>
        <w:t xml:space="preserve"> that contains individual portion packs, then a </w:t>
      </w:r>
      <w:r w:rsidRPr="00816BFD">
        <w:rPr>
          <w:rFonts w:cs="Arial"/>
          <w:szCs w:val="20"/>
        </w:rPr>
        <w:t>pregnancy warning label</w:t>
      </w:r>
      <w:r>
        <w:rPr>
          <w:rFonts w:cs="Arial"/>
          <w:szCs w:val="20"/>
        </w:rPr>
        <w:t xml:space="preserve"> must also be displayed on each individual portion pack (for example, each can of beer in the </w:t>
      </w:r>
      <w:r w:rsidR="00D375C4">
        <w:rPr>
          <w:rFonts w:cs="Arial"/>
          <w:szCs w:val="20"/>
        </w:rPr>
        <w:t>package</w:t>
      </w:r>
      <w:r>
        <w:rPr>
          <w:rFonts w:cs="Arial"/>
          <w:szCs w:val="20"/>
        </w:rPr>
        <w:t xml:space="preserve"> must display a pregnancy warning label).</w:t>
      </w:r>
    </w:p>
    <w:p w14:paraId="5E37FA11" w14:textId="77777777" w:rsidR="00DE1DBC" w:rsidRDefault="00DE1DBC" w:rsidP="00DE1DBC">
      <w:pPr>
        <w:rPr>
          <w:rFonts w:cs="Arial"/>
          <w:szCs w:val="20"/>
        </w:rPr>
      </w:pPr>
    </w:p>
    <w:p w14:paraId="248153F7" w14:textId="24571BBC" w:rsidR="00DE1DBC" w:rsidRDefault="00DE1DBC" w:rsidP="00DE1DBC">
      <w:pPr>
        <w:rPr>
          <w:rFonts w:cs="Arial"/>
          <w:szCs w:val="20"/>
        </w:rPr>
      </w:pPr>
      <w:r>
        <w:t xml:space="preserve">Subsection </w:t>
      </w:r>
      <w:r w:rsidRPr="006B0DB0">
        <w:t>2.7.1</w:t>
      </w:r>
      <w:r>
        <w:rPr>
          <w:rFonts w:cs="Arial"/>
          <w:szCs w:val="20"/>
        </w:rPr>
        <w:t>—9(6</w:t>
      </w:r>
      <w:r w:rsidRPr="006B0DB0">
        <w:rPr>
          <w:rFonts w:cs="Arial"/>
          <w:szCs w:val="20"/>
        </w:rPr>
        <w:t>)</w:t>
      </w:r>
      <w:r>
        <w:rPr>
          <w:rFonts w:cs="Arial"/>
          <w:szCs w:val="20"/>
        </w:rPr>
        <w:t xml:space="preserve"> provide</w:t>
      </w:r>
      <w:r w:rsidR="00A83E2A">
        <w:rPr>
          <w:rFonts w:cs="Arial"/>
          <w:szCs w:val="20"/>
        </w:rPr>
        <w:t>s</w:t>
      </w:r>
      <w:r>
        <w:rPr>
          <w:rFonts w:cs="Arial"/>
          <w:szCs w:val="20"/>
        </w:rPr>
        <w:t xml:space="preserve"> that, despite subsection </w:t>
      </w:r>
      <w:r w:rsidRPr="006B0DB0">
        <w:t>2.7.1</w:t>
      </w:r>
      <w:r>
        <w:rPr>
          <w:rFonts w:cs="Arial"/>
          <w:szCs w:val="20"/>
        </w:rPr>
        <w:t>—9(1</w:t>
      </w:r>
      <w:r w:rsidRPr="006B0DB0">
        <w:rPr>
          <w:rFonts w:cs="Arial"/>
          <w:szCs w:val="20"/>
        </w:rPr>
        <w:t>)</w:t>
      </w:r>
      <w:r>
        <w:rPr>
          <w:rFonts w:cs="Arial"/>
          <w:szCs w:val="20"/>
        </w:rPr>
        <w:t>, the package of a prescribed alcoholic beverage that contains individual portion packs</w:t>
      </w:r>
      <w:r w:rsidRPr="00694D19">
        <w:rPr>
          <w:rFonts w:cs="Arial"/>
          <w:szCs w:val="20"/>
        </w:rPr>
        <w:t xml:space="preserve"> </w:t>
      </w:r>
      <w:r>
        <w:rPr>
          <w:rFonts w:cs="Arial"/>
          <w:szCs w:val="20"/>
        </w:rPr>
        <w:t xml:space="preserve">is not required to display the pregnancy warning label if the pregnancy warning label on an individual portion pack can be clearly seen </w:t>
      </w:r>
      <w:r w:rsidRPr="0042437F">
        <w:rPr>
          <w:szCs w:val="20"/>
        </w:rPr>
        <w:t>through that package</w:t>
      </w:r>
      <w:r>
        <w:rPr>
          <w:szCs w:val="20"/>
        </w:rPr>
        <w:t>.</w:t>
      </w:r>
    </w:p>
    <w:p w14:paraId="107EF2E4" w14:textId="77777777" w:rsidR="00DE1DBC" w:rsidRDefault="00DE1DBC" w:rsidP="00DE1DBC">
      <w:pPr>
        <w:rPr>
          <w:rFonts w:cs="Arial"/>
          <w:szCs w:val="20"/>
        </w:rPr>
      </w:pPr>
    </w:p>
    <w:p w14:paraId="7138C53B" w14:textId="2533C049" w:rsidR="00DE1DBC" w:rsidRDefault="00DE1DBC" w:rsidP="00DE1DBC">
      <w:pPr>
        <w:rPr>
          <w:rFonts w:cs="Arial"/>
          <w:szCs w:val="20"/>
        </w:rPr>
      </w:pPr>
      <w:r>
        <w:rPr>
          <w:b/>
        </w:rPr>
        <w:t xml:space="preserve">Section </w:t>
      </w:r>
      <w:r w:rsidRPr="00397D3A">
        <w:rPr>
          <w:b/>
        </w:rPr>
        <w:t>2.7.1</w:t>
      </w:r>
      <w:r w:rsidRPr="00397D3A">
        <w:rPr>
          <w:rFonts w:cs="Arial"/>
          <w:b/>
          <w:szCs w:val="20"/>
        </w:rPr>
        <w:t>—10</w:t>
      </w:r>
      <w:r>
        <w:rPr>
          <w:rFonts w:cs="Arial"/>
          <w:szCs w:val="20"/>
        </w:rPr>
        <w:t xml:space="preserve"> set</w:t>
      </w:r>
      <w:r w:rsidR="00DB1824">
        <w:rPr>
          <w:rFonts w:cs="Arial"/>
          <w:szCs w:val="20"/>
        </w:rPr>
        <w:t>s</w:t>
      </w:r>
      <w:r>
        <w:rPr>
          <w:rFonts w:cs="Arial"/>
          <w:szCs w:val="20"/>
        </w:rPr>
        <w:t xml:space="preserve"> out which of the two pregnancy warning labels must be displayed for the purposes of the requirements imposed by sections </w:t>
      </w:r>
      <w:r>
        <w:t>2.7.1</w:t>
      </w:r>
      <w:r w:rsidRPr="002125E2">
        <w:rPr>
          <w:rFonts w:cs="Arial"/>
          <w:szCs w:val="20"/>
        </w:rPr>
        <w:t>—</w:t>
      </w:r>
      <w:r>
        <w:rPr>
          <w:rFonts w:cs="Arial"/>
          <w:szCs w:val="20"/>
        </w:rPr>
        <w:t xml:space="preserve">8 and </w:t>
      </w:r>
      <w:r>
        <w:t>2.7.1</w:t>
      </w:r>
      <w:r w:rsidRPr="002125E2">
        <w:rPr>
          <w:rFonts w:cs="Arial"/>
          <w:szCs w:val="20"/>
        </w:rPr>
        <w:t>—</w:t>
      </w:r>
      <w:r>
        <w:rPr>
          <w:rFonts w:cs="Arial"/>
          <w:szCs w:val="20"/>
        </w:rPr>
        <w:t>9.</w:t>
      </w:r>
    </w:p>
    <w:p w14:paraId="29F34F50" w14:textId="77777777" w:rsidR="00DE1DBC" w:rsidRDefault="00DE1DBC" w:rsidP="00DE1DBC">
      <w:pPr>
        <w:rPr>
          <w:rFonts w:cs="Arial"/>
          <w:szCs w:val="20"/>
        </w:rPr>
      </w:pPr>
    </w:p>
    <w:p w14:paraId="763672AC" w14:textId="3732E96A" w:rsidR="00DE1DBC" w:rsidRDefault="00DE1DBC" w:rsidP="00DE1DBC">
      <w:pPr>
        <w:rPr>
          <w:rFonts w:cs="Arial"/>
          <w:szCs w:val="20"/>
        </w:rPr>
      </w:pPr>
      <w:r>
        <w:rPr>
          <w:rFonts w:cs="Arial"/>
          <w:szCs w:val="20"/>
        </w:rPr>
        <w:t xml:space="preserve">Subsection </w:t>
      </w:r>
      <w:r>
        <w:t>2.7.1</w:t>
      </w:r>
      <w:r w:rsidRPr="002125E2">
        <w:rPr>
          <w:rFonts w:cs="Arial"/>
          <w:szCs w:val="20"/>
        </w:rPr>
        <w:t>—</w:t>
      </w:r>
      <w:r>
        <w:rPr>
          <w:rFonts w:cs="Arial"/>
          <w:szCs w:val="20"/>
        </w:rPr>
        <w:t>10(1) set</w:t>
      </w:r>
      <w:r w:rsidR="00DB1824">
        <w:rPr>
          <w:rFonts w:cs="Arial"/>
          <w:szCs w:val="20"/>
        </w:rPr>
        <w:t>s</w:t>
      </w:r>
      <w:r>
        <w:rPr>
          <w:rFonts w:cs="Arial"/>
          <w:szCs w:val="20"/>
        </w:rPr>
        <w:t xml:space="preserve"> out which type of pregnancy warning label </w:t>
      </w:r>
      <w:r>
        <w:t>must be displayed</w:t>
      </w:r>
      <w:r>
        <w:rPr>
          <w:rFonts w:cs="Arial"/>
          <w:szCs w:val="20"/>
        </w:rPr>
        <w:t xml:space="preserve"> a </w:t>
      </w:r>
      <w:r w:rsidR="00207FE9">
        <w:rPr>
          <w:rFonts w:cs="Arial"/>
          <w:szCs w:val="20"/>
        </w:rPr>
        <w:t>package or a layer of packaging</w:t>
      </w:r>
      <w:r>
        <w:rPr>
          <w:rFonts w:cs="Arial"/>
          <w:szCs w:val="20"/>
        </w:rPr>
        <w:t xml:space="preserve"> of a</w:t>
      </w:r>
      <w:r w:rsidR="001031C7">
        <w:rPr>
          <w:rFonts w:cs="Arial"/>
          <w:szCs w:val="20"/>
        </w:rPr>
        <w:t xml:space="preserve"> prescribed alcoholic beverage.</w:t>
      </w:r>
      <w:r w:rsidR="00D375C4">
        <w:rPr>
          <w:rFonts w:cs="Arial"/>
          <w:szCs w:val="20"/>
        </w:rPr>
        <w:t xml:space="preserve"> The subsection</w:t>
      </w:r>
      <w:r>
        <w:rPr>
          <w:rFonts w:cs="Arial"/>
          <w:szCs w:val="20"/>
        </w:rPr>
        <w:t xml:space="preserve"> require</w:t>
      </w:r>
      <w:r w:rsidR="00D375C4">
        <w:rPr>
          <w:rFonts w:cs="Arial"/>
          <w:szCs w:val="20"/>
        </w:rPr>
        <w:t>s</w:t>
      </w:r>
      <w:r w:rsidR="00580D74">
        <w:rPr>
          <w:rFonts w:cs="Arial"/>
          <w:szCs w:val="20"/>
        </w:rPr>
        <w:t>:</w:t>
      </w:r>
    </w:p>
    <w:p w14:paraId="478B2424" w14:textId="77777777" w:rsidR="00DE1DBC" w:rsidRPr="00C20C09" w:rsidRDefault="00DE1DBC" w:rsidP="001031C7">
      <w:pPr>
        <w:pStyle w:val="ListParagraph"/>
        <w:numPr>
          <w:ilvl w:val="0"/>
          <w:numId w:val="52"/>
        </w:numPr>
        <w:ind w:left="567" w:hanging="567"/>
        <w:rPr>
          <w:rFonts w:cs="Arial"/>
          <w:szCs w:val="20"/>
        </w:rPr>
      </w:pPr>
      <w:r w:rsidRPr="00C20C09">
        <w:rPr>
          <w:rFonts w:cs="Arial"/>
          <w:szCs w:val="20"/>
        </w:rPr>
        <w:t>A pregnancy warning pictogram to be displayed on the package or packaging of a prescribed alcoholic beverage with a volume less than and equal to 200 ml.</w:t>
      </w:r>
    </w:p>
    <w:p w14:paraId="3FF64641" w14:textId="77777777" w:rsidR="00DE1DBC" w:rsidRPr="00C20C09" w:rsidRDefault="00DE1DBC" w:rsidP="001031C7">
      <w:pPr>
        <w:pStyle w:val="ListParagraph"/>
        <w:numPr>
          <w:ilvl w:val="0"/>
          <w:numId w:val="52"/>
        </w:numPr>
        <w:ind w:left="567" w:hanging="567"/>
        <w:rPr>
          <w:rFonts w:cs="Arial"/>
          <w:szCs w:val="20"/>
        </w:rPr>
      </w:pPr>
      <w:r w:rsidRPr="00C20C09">
        <w:rPr>
          <w:rFonts w:cs="Arial"/>
          <w:szCs w:val="20"/>
        </w:rPr>
        <w:t>A pregnancy warning mark to be displayed on the package or packaging of a prescribed alcoholic beverage with a volume greater than 200 ml</w:t>
      </w:r>
      <w:r>
        <w:t>.</w:t>
      </w:r>
    </w:p>
    <w:p w14:paraId="65F208E6" w14:textId="77777777" w:rsidR="00DE1DBC" w:rsidRPr="00C20C09" w:rsidRDefault="00DE1DBC" w:rsidP="001031C7">
      <w:pPr>
        <w:pStyle w:val="ListParagraph"/>
        <w:numPr>
          <w:ilvl w:val="0"/>
          <w:numId w:val="52"/>
        </w:numPr>
        <w:ind w:left="567" w:hanging="567"/>
        <w:rPr>
          <w:rFonts w:cs="Arial"/>
          <w:szCs w:val="20"/>
        </w:rPr>
      </w:pPr>
      <w:r w:rsidRPr="00C20C09">
        <w:rPr>
          <w:rFonts w:cs="Arial"/>
          <w:szCs w:val="20"/>
        </w:rPr>
        <w:t>A pregnancy warning mark to be displayed on the package or packaging of a prescribed alcoholic beverage which contains individual portion packs (</w:t>
      </w:r>
      <w:r>
        <w:t xml:space="preserve">regardless of the volume of the </w:t>
      </w:r>
      <w:r w:rsidRPr="00C20C09">
        <w:rPr>
          <w:rFonts w:cs="Arial"/>
          <w:szCs w:val="20"/>
        </w:rPr>
        <w:t xml:space="preserve">prescribed alcoholic beverage </w:t>
      </w:r>
      <w:r>
        <w:rPr>
          <w:rFonts w:cs="Arial"/>
          <w:szCs w:val="20"/>
        </w:rPr>
        <w:t xml:space="preserve">or of </w:t>
      </w:r>
      <w:r>
        <w:t>an individual portion pack).</w:t>
      </w:r>
    </w:p>
    <w:p w14:paraId="114C3EDE" w14:textId="77777777" w:rsidR="00DE1DBC" w:rsidRDefault="00DE1DBC" w:rsidP="001031C7">
      <w:pPr>
        <w:ind w:left="567" w:hanging="567"/>
      </w:pPr>
    </w:p>
    <w:p w14:paraId="35147FEC" w14:textId="4AFF2251" w:rsidR="00DE1DBC" w:rsidRDefault="00DE1DBC" w:rsidP="00DE1DBC">
      <w:pPr>
        <w:rPr>
          <w:rFonts w:cs="Arial"/>
          <w:szCs w:val="20"/>
        </w:rPr>
      </w:pPr>
      <w:r>
        <w:rPr>
          <w:rFonts w:cs="Arial"/>
          <w:szCs w:val="20"/>
        </w:rPr>
        <w:t xml:space="preserve">Subsection </w:t>
      </w:r>
      <w:r>
        <w:t>2.7.1</w:t>
      </w:r>
      <w:r w:rsidRPr="002125E2">
        <w:rPr>
          <w:rFonts w:cs="Arial"/>
          <w:szCs w:val="20"/>
        </w:rPr>
        <w:t>—</w:t>
      </w:r>
      <w:r>
        <w:rPr>
          <w:rFonts w:cs="Arial"/>
          <w:szCs w:val="20"/>
        </w:rPr>
        <w:t>10(2) set</w:t>
      </w:r>
      <w:r w:rsidR="00012786">
        <w:rPr>
          <w:rFonts w:cs="Arial"/>
          <w:szCs w:val="20"/>
        </w:rPr>
        <w:t>s</w:t>
      </w:r>
      <w:r>
        <w:rPr>
          <w:rFonts w:cs="Arial"/>
          <w:szCs w:val="20"/>
        </w:rPr>
        <w:t xml:space="preserve"> out which pregnancy warning label must be displayed on an individual portion pack for the purposes of subsection </w:t>
      </w:r>
      <w:r>
        <w:t>2.7.1</w:t>
      </w:r>
      <w:r w:rsidRPr="002125E2">
        <w:rPr>
          <w:rFonts w:cs="Arial"/>
          <w:szCs w:val="20"/>
        </w:rPr>
        <w:t>—</w:t>
      </w:r>
      <w:r w:rsidR="00D375C4">
        <w:rPr>
          <w:rFonts w:cs="Arial"/>
          <w:szCs w:val="20"/>
        </w:rPr>
        <w:t>9(5). The subsection</w:t>
      </w:r>
      <w:r>
        <w:rPr>
          <w:rFonts w:cs="Arial"/>
          <w:szCs w:val="20"/>
        </w:rPr>
        <w:t xml:space="preserve"> require</w:t>
      </w:r>
      <w:r w:rsidR="00D375C4">
        <w:rPr>
          <w:rFonts w:cs="Arial"/>
          <w:szCs w:val="20"/>
        </w:rPr>
        <w:t>s</w:t>
      </w:r>
      <w:r w:rsidR="00DB1824">
        <w:rPr>
          <w:rFonts w:cs="Arial"/>
          <w:szCs w:val="20"/>
        </w:rPr>
        <w:t>:</w:t>
      </w:r>
    </w:p>
    <w:p w14:paraId="34832160" w14:textId="77777777" w:rsidR="00DE1DBC" w:rsidRPr="009656FA" w:rsidRDefault="00DE1DBC" w:rsidP="001031C7">
      <w:pPr>
        <w:pStyle w:val="ListParagraph"/>
        <w:numPr>
          <w:ilvl w:val="0"/>
          <w:numId w:val="53"/>
        </w:numPr>
        <w:ind w:left="567" w:hanging="567"/>
        <w:rPr>
          <w:rFonts w:cs="Arial"/>
          <w:szCs w:val="20"/>
        </w:rPr>
      </w:pPr>
      <w:r w:rsidRPr="009656FA">
        <w:rPr>
          <w:rFonts w:cs="Arial"/>
          <w:szCs w:val="20"/>
        </w:rPr>
        <w:t>A pregnancy warning pictogram to be displayed on an individual portion pack with a volume of less than or equal to 200 ml.</w:t>
      </w:r>
    </w:p>
    <w:p w14:paraId="25A4372B" w14:textId="77777777" w:rsidR="00DE1DBC" w:rsidRDefault="00DE1DBC" w:rsidP="001031C7">
      <w:pPr>
        <w:pStyle w:val="ListParagraph"/>
        <w:numPr>
          <w:ilvl w:val="0"/>
          <w:numId w:val="53"/>
        </w:numPr>
        <w:ind w:left="567" w:hanging="567"/>
      </w:pPr>
      <w:r w:rsidRPr="009656FA">
        <w:rPr>
          <w:rFonts w:cs="Arial"/>
          <w:szCs w:val="20"/>
        </w:rPr>
        <w:t xml:space="preserve">A pregnancy warning mark to be displayed on </w:t>
      </w:r>
      <w:r>
        <w:t xml:space="preserve">an individual portion pack with a volume greater than 200 ml (e.g. each can of beer in a 6 pack would display a pregnancy warning mark). </w:t>
      </w:r>
    </w:p>
    <w:p w14:paraId="27E5378D" w14:textId="77777777" w:rsidR="00DE1DBC" w:rsidRDefault="00DE1DBC" w:rsidP="00DE1DBC">
      <w:pPr>
        <w:rPr>
          <w:rFonts w:cs="Arial"/>
          <w:szCs w:val="20"/>
        </w:rPr>
      </w:pPr>
    </w:p>
    <w:p w14:paraId="1F90E847" w14:textId="35E5607F" w:rsidR="00DE1DBC" w:rsidRDefault="00DE1DBC" w:rsidP="00DE1DBC">
      <w:pPr>
        <w:rPr>
          <w:lang w:bidi="ar-SA"/>
        </w:rPr>
      </w:pPr>
      <w:r>
        <w:rPr>
          <w:rFonts w:cs="Arial"/>
          <w:szCs w:val="20"/>
        </w:rPr>
        <w:t xml:space="preserve">Subsection </w:t>
      </w:r>
      <w:r>
        <w:t>2.7.1</w:t>
      </w:r>
      <w:r w:rsidRPr="002125E2">
        <w:rPr>
          <w:rFonts w:cs="Arial"/>
          <w:szCs w:val="20"/>
        </w:rPr>
        <w:t>—</w:t>
      </w:r>
      <w:r>
        <w:rPr>
          <w:rFonts w:cs="Arial"/>
          <w:szCs w:val="20"/>
        </w:rPr>
        <w:t xml:space="preserve">10(3) </w:t>
      </w:r>
      <w:r>
        <w:rPr>
          <w:lang w:bidi="ar-SA"/>
        </w:rPr>
        <w:t>require</w:t>
      </w:r>
      <w:r w:rsidR="00A83E2A">
        <w:rPr>
          <w:lang w:bidi="ar-SA"/>
        </w:rPr>
        <w:t>s</w:t>
      </w:r>
      <w:r>
        <w:rPr>
          <w:lang w:bidi="ar-SA"/>
        </w:rPr>
        <w:t xml:space="preserve"> a pregnancy warning label to be displayed as a whole and without any modification. </w:t>
      </w:r>
    </w:p>
    <w:p w14:paraId="152BAD49" w14:textId="77777777" w:rsidR="00DE1DBC" w:rsidRDefault="00DE1DBC" w:rsidP="00DE1DBC">
      <w:pPr>
        <w:rPr>
          <w:rFonts w:cs="Arial"/>
          <w:szCs w:val="20"/>
        </w:rPr>
      </w:pPr>
    </w:p>
    <w:p w14:paraId="47A3738E" w14:textId="77777777" w:rsidR="00DE1DBC" w:rsidRDefault="00DE1DBC" w:rsidP="00DE1DBC">
      <w:pPr>
        <w:rPr>
          <w:rFonts w:cs="Arial"/>
          <w:szCs w:val="20"/>
        </w:rPr>
      </w:pPr>
      <w:r>
        <w:rPr>
          <w:b/>
        </w:rPr>
        <w:t xml:space="preserve">Section </w:t>
      </w:r>
      <w:r w:rsidRPr="00E74AA1">
        <w:rPr>
          <w:b/>
        </w:rPr>
        <w:t>2.7.1</w:t>
      </w:r>
      <w:r w:rsidRPr="00E74AA1">
        <w:rPr>
          <w:rFonts w:cs="Arial"/>
          <w:b/>
          <w:szCs w:val="20"/>
        </w:rPr>
        <w:t>—11</w:t>
      </w:r>
      <w:r>
        <w:rPr>
          <w:rFonts w:cs="Arial"/>
          <w:szCs w:val="20"/>
        </w:rPr>
        <w:t xml:space="preserve"> sets out the legibility requirements for pregnancy warning labels.</w:t>
      </w:r>
    </w:p>
    <w:p w14:paraId="6494E49A" w14:textId="77777777" w:rsidR="00DE1DBC" w:rsidRDefault="00DE1DBC" w:rsidP="00DE1DBC">
      <w:pPr>
        <w:rPr>
          <w:rFonts w:cs="Arial"/>
          <w:szCs w:val="20"/>
        </w:rPr>
      </w:pPr>
    </w:p>
    <w:p w14:paraId="1AA4B919" w14:textId="77777777" w:rsidR="005E3CA0" w:rsidRDefault="005E3CA0">
      <w:pPr>
        <w:widowControl/>
        <w:rPr>
          <w:rFonts w:cs="Arial"/>
          <w:szCs w:val="20"/>
        </w:rPr>
      </w:pPr>
      <w:r>
        <w:rPr>
          <w:rFonts w:cs="Arial"/>
          <w:szCs w:val="20"/>
        </w:rPr>
        <w:br w:type="page"/>
      </w:r>
    </w:p>
    <w:p w14:paraId="3F12D5DE" w14:textId="3478D589" w:rsidR="00DE1DBC" w:rsidRDefault="00DE1DBC" w:rsidP="00DE1DBC">
      <w:pPr>
        <w:rPr>
          <w:rFonts w:cs="Arial"/>
          <w:szCs w:val="20"/>
        </w:rPr>
      </w:pPr>
      <w:r>
        <w:rPr>
          <w:rFonts w:cs="Arial"/>
          <w:szCs w:val="20"/>
        </w:rPr>
        <w:lastRenderedPageBreak/>
        <w:t xml:space="preserve">Subsection </w:t>
      </w:r>
      <w:r w:rsidRPr="00E74AA1">
        <w:t>2.7.1</w:t>
      </w:r>
      <w:r w:rsidRPr="00E74AA1">
        <w:rPr>
          <w:rFonts w:cs="Arial"/>
          <w:szCs w:val="20"/>
        </w:rPr>
        <w:t>—11(1)</w:t>
      </w:r>
      <w:r>
        <w:rPr>
          <w:rFonts w:cs="Arial"/>
          <w:szCs w:val="20"/>
        </w:rPr>
        <w:t xml:space="preserve"> set</w:t>
      </w:r>
      <w:r w:rsidR="00DB1824">
        <w:rPr>
          <w:rFonts w:cs="Arial"/>
          <w:szCs w:val="20"/>
        </w:rPr>
        <w:t>s</w:t>
      </w:r>
      <w:r>
        <w:rPr>
          <w:rFonts w:cs="Arial"/>
          <w:szCs w:val="20"/>
        </w:rPr>
        <w:t xml:space="preserve"> out the legibility requirements for pregnancy warning labels</w:t>
      </w:r>
      <w:r>
        <w:t xml:space="preserve"> displayed</w:t>
      </w:r>
      <w:r>
        <w:rPr>
          <w:rFonts w:cs="Arial"/>
          <w:szCs w:val="20"/>
        </w:rPr>
        <w:t xml:space="preserve"> on a package or a layer of packaging of a prescribed alcoholic beverage. The le</w:t>
      </w:r>
      <w:r w:rsidR="00D375C4">
        <w:rPr>
          <w:rFonts w:cs="Arial"/>
          <w:szCs w:val="20"/>
        </w:rPr>
        <w:t xml:space="preserve">gibility requirements that </w:t>
      </w:r>
      <w:r>
        <w:rPr>
          <w:rFonts w:cs="Arial"/>
          <w:szCs w:val="20"/>
        </w:rPr>
        <w:t>apply (as set out in the table to the subsection) depend on:</w:t>
      </w:r>
    </w:p>
    <w:p w14:paraId="50A36B08" w14:textId="77777777" w:rsidR="00DE1DBC" w:rsidRPr="002473EB" w:rsidRDefault="00DE1DBC" w:rsidP="005B6012">
      <w:pPr>
        <w:pStyle w:val="ListParagraph"/>
        <w:numPr>
          <w:ilvl w:val="0"/>
          <w:numId w:val="51"/>
        </w:numPr>
        <w:ind w:left="567" w:hanging="567"/>
        <w:rPr>
          <w:rFonts w:cs="Arial"/>
          <w:szCs w:val="20"/>
        </w:rPr>
      </w:pPr>
      <w:r w:rsidRPr="002473EB">
        <w:rPr>
          <w:rFonts w:cs="Arial"/>
          <w:szCs w:val="20"/>
        </w:rPr>
        <w:t>the volume of the prescribed alcoholic beverage;</w:t>
      </w:r>
    </w:p>
    <w:p w14:paraId="284DF364" w14:textId="77777777" w:rsidR="00DE1DBC" w:rsidRDefault="00DE1DBC" w:rsidP="005B6012">
      <w:pPr>
        <w:pStyle w:val="ListParagraph"/>
        <w:numPr>
          <w:ilvl w:val="0"/>
          <w:numId w:val="51"/>
        </w:numPr>
        <w:ind w:left="567" w:hanging="567"/>
        <w:rPr>
          <w:rFonts w:cs="Arial"/>
          <w:szCs w:val="20"/>
        </w:rPr>
      </w:pPr>
      <w:r w:rsidRPr="002473EB">
        <w:rPr>
          <w:rFonts w:cs="Arial"/>
          <w:szCs w:val="20"/>
        </w:rPr>
        <w:t xml:space="preserve">whether the package </w:t>
      </w:r>
      <w:r w:rsidRPr="00A3621A">
        <w:rPr>
          <w:rFonts w:cs="Arial"/>
          <w:szCs w:val="20"/>
        </w:rPr>
        <w:t xml:space="preserve">of </w:t>
      </w:r>
      <w:r>
        <w:rPr>
          <w:rFonts w:cs="Arial"/>
          <w:szCs w:val="20"/>
        </w:rPr>
        <w:t xml:space="preserve">the </w:t>
      </w:r>
      <w:r w:rsidRPr="00A3621A">
        <w:rPr>
          <w:rFonts w:cs="Arial"/>
          <w:szCs w:val="20"/>
        </w:rPr>
        <w:t>prescribed alcoholic beverage is an outer package; and</w:t>
      </w:r>
    </w:p>
    <w:p w14:paraId="517F02DE" w14:textId="77777777" w:rsidR="00DE1DBC" w:rsidRPr="00E74AA1" w:rsidRDefault="00DE1DBC" w:rsidP="005B6012">
      <w:pPr>
        <w:pStyle w:val="ListParagraph"/>
        <w:numPr>
          <w:ilvl w:val="0"/>
          <w:numId w:val="51"/>
        </w:numPr>
        <w:ind w:left="567" w:hanging="567"/>
        <w:rPr>
          <w:rFonts w:cs="Arial"/>
          <w:szCs w:val="20"/>
        </w:rPr>
      </w:pPr>
      <w:r w:rsidRPr="00E74AA1">
        <w:rPr>
          <w:rFonts w:cs="Arial"/>
          <w:szCs w:val="20"/>
        </w:rPr>
        <w:t xml:space="preserve">whether the package of </w:t>
      </w:r>
      <w:r>
        <w:rPr>
          <w:rFonts w:cs="Arial"/>
          <w:szCs w:val="20"/>
        </w:rPr>
        <w:t xml:space="preserve">the </w:t>
      </w:r>
      <w:r w:rsidRPr="00E74AA1">
        <w:rPr>
          <w:rFonts w:cs="Arial"/>
          <w:szCs w:val="20"/>
        </w:rPr>
        <w:t>prescribed alcoholic beverage contains individual portion packs.</w:t>
      </w:r>
    </w:p>
    <w:p w14:paraId="109DD9B1" w14:textId="77777777" w:rsidR="00DE1DBC" w:rsidRDefault="00DE1DBC" w:rsidP="00DE1DBC">
      <w:pPr>
        <w:rPr>
          <w:rFonts w:cs="Arial"/>
          <w:szCs w:val="20"/>
        </w:rPr>
      </w:pPr>
    </w:p>
    <w:p w14:paraId="12B50304" w14:textId="6BF1EFB1" w:rsidR="00DE1DBC" w:rsidRDefault="00DE1DBC" w:rsidP="00DE1DBC">
      <w:pPr>
        <w:rPr>
          <w:rFonts w:cs="Arial"/>
          <w:szCs w:val="20"/>
        </w:rPr>
      </w:pPr>
      <w:r>
        <w:rPr>
          <w:rFonts w:cs="Arial"/>
          <w:szCs w:val="20"/>
        </w:rPr>
        <w:t xml:space="preserve">Subsection </w:t>
      </w:r>
      <w:r w:rsidRPr="00E74AA1">
        <w:t>2.7.1</w:t>
      </w:r>
      <w:r w:rsidR="00207FE9">
        <w:rPr>
          <w:rFonts w:cs="Arial"/>
          <w:szCs w:val="20"/>
        </w:rPr>
        <w:t>—11(2</w:t>
      </w:r>
      <w:r w:rsidRPr="00E74AA1">
        <w:rPr>
          <w:rFonts w:cs="Arial"/>
          <w:szCs w:val="20"/>
        </w:rPr>
        <w:t>)</w:t>
      </w:r>
      <w:r>
        <w:rPr>
          <w:rFonts w:cs="Arial"/>
          <w:szCs w:val="20"/>
        </w:rPr>
        <w:t xml:space="preserve"> set</w:t>
      </w:r>
      <w:r w:rsidR="00DB1824">
        <w:rPr>
          <w:rFonts w:cs="Arial"/>
          <w:szCs w:val="20"/>
        </w:rPr>
        <w:t>s</w:t>
      </w:r>
      <w:r>
        <w:rPr>
          <w:rFonts w:cs="Arial"/>
          <w:szCs w:val="20"/>
        </w:rPr>
        <w:t xml:space="preserve"> out the legibility requirements for pregnancy warning labels</w:t>
      </w:r>
      <w:r>
        <w:t xml:space="preserve"> displayed on an individual portion pack. </w:t>
      </w:r>
      <w:r>
        <w:rPr>
          <w:rFonts w:cs="Arial"/>
          <w:szCs w:val="20"/>
        </w:rPr>
        <w:t xml:space="preserve">The legibility requirements that apply (as set out in the table to the subsection) depend on </w:t>
      </w:r>
      <w:r w:rsidRPr="002473EB">
        <w:rPr>
          <w:rFonts w:cs="Arial"/>
          <w:szCs w:val="20"/>
        </w:rPr>
        <w:t>the volume of the</w:t>
      </w:r>
      <w:r w:rsidRPr="00A3621A">
        <w:rPr>
          <w:rFonts w:cs="Arial"/>
          <w:szCs w:val="20"/>
        </w:rPr>
        <w:t xml:space="preserve"> </w:t>
      </w:r>
      <w:r>
        <w:rPr>
          <w:rFonts w:cs="Arial"/>
          <w:szCs w:val="20"/>
        </w:rPr>
        <w:t>individual portion pack.</w:t>
      </w:r>
    </w:p>
    <w:p w14:paraId="45416E45" w14:textId="77777777" w:rsidR="00DE1DBC" w:rsidRDefault="00DE1DBC" w:rsidP="00DE1DBC">
      <w:pPr>
        <w:rPr>
          <w:rFonts w:cs="Arial"/>
          <w:szCs w:val="20"/>
        </w:rPr>
      </w:pPr>
    </w:p>
    <w:p w14:paraId="7A302148" w14:textId="4051F38E" w:rsidR="00DE1DBC" w:rsidRDefault="00DE1DBC" w:rsidP="00DE1DBC">
      <w:pPr>
        <w:rPr>
          <w:rFonts w:cs="Arial"/>
          <w:szCs w:val="20"/>
        </w:rPr>
      </w:pPr>
      <w:r>
        <w:rPr>
          <w:rFonts w:cs="Arial"/>
          <w:szCs w:val="20"/>
        </w:rPr>
        <w:t xml:space="preserve">The tables to subsections </w:t>
      </w:r>
      <w:r>
        <w:t>2.7.1</w:t>
      </w:r>
      <w:r w:rsidRPr="002125E2">
        <w:rPr>
          <w:rFonts w:cs="Arial"/>
          <w:szCs w:val="20"/>
        </w:rPr>
        <w:t>—</w:t>
      </w:r>
      <w:r>
        <w:rPr>
          <w:rFonts w:cs="Arial"/>
          <w:szCs w:val="20"/>
        </w:rPr>
        <w:t xml:space="preserve">11(1) and </w:t>
      </w:r>
      <w:r>
        <w:t>2.7.1</w:t>
      </w:r>
      <w:r w:rsidRPr="002125E2">
        <w:rPr>
          <w:rFonts w:cs="Arial"/>
          <w:szCs w:val="20"/>
        </w:rPr>
        <w:t>—</w:t>
      </w:r>
      <w:r>
        <w:rPr>
          <w:rFonts w:cs="Arial"/>
          <w:szCs w:val="20"/>
        </w:rPr>
        <w:t>11(2) prescribe the minimum of: the diameter size (in millimetres) of the pictogram to be used (for both a pregnancy warning pictogram and for the pictogram in a pregnancy warning mark); and where applicable—the font size of the signal words and statement of a pregnancy warning mark (in point and millimetres), and the size of clear space (in millimetres) outside the border of a pregnancy warning mark.</w:t>
      </w:r>
    </w:p>
    <w:p w14:paraId="2379CDA8" w14:textId="77777777" w:rsidR="00DE1DBC" w:rsidRDefault="00DE1DBC" w:rsidP="00DE1DBC">
      <w:pPr>
        <w:rPr>
          <w:rFonts w:cs="Arial"/>
          <w:szCs w:val="20"/>
        </w:rPr>
      </w:pPr>
    </w:p>
    <w:p w14:paraId="12D35B4F" w14:textId="7992BA2E" w:rsidR="00DE1DBC" w:rsidRDefault="00DE1DBC" w:rsidP="00DE1DBC">
      <w:pPr>
        <w:rPr>
          <w:rFonts w:cs="Arial"/>
          <w:szCs w:val="20"/>
        </w:rPr>
      </w:pPr>
      <w:r>
        <w:rPr>
          <w:b/>
        </w:rPr>
        <w:t xml:space="preserve">Section </w:t>
      </w:r>
      <w:r w:rsidRPr="008D061E">
        <w:rPr>
          <w:b/>
        </w:rPr>
        <w:t>2.7.1</w:t>
      </w:r>
      <w:r w:rsidRPr="008D061E">
        <w:rPr>
          <w:rFonts w:cs="Arial"/>
          <w:b/>
          <w:szCs w:val="20"/>
        </w:rPr>
        <w:t>—12</w:t>
      </w:r>
      <w:r>
        <w:rPr>
          <w:rFonts w:cs="Arial"/>
          <w:szCs w:val="20"/>
        </w:rPr>
        <w:t xml:space="preserve"> set</w:t>
      </w:r>
      <w:r w:rsidR="00E66C68">
        <w:rPr>
          <w:rFonts w:cs="Arial"/>
          <w:szCs w:val="20"/>
        </w:rPr>
        <w:t>s</w:t>
      </w:r>
      <w:r>
        <w:rPr>
          <w:rFonts w:cs="Arial"/>
          <w:szCs w:val="20"/>
        </w:rPr>
        <w:t xml:space="preserve"> out the required form for pregnancy warning labels. </w:t>
      </w:r>
    </w:p>
    <w:p w14:paraId="51629ECB" w14:textId="77777777" w:rsidR="00DE1DBC" w:rsidRDefault="00DE1DBC" w:rsidP="00DE1DBC">
      <w:pPr>
        <w:rPr>
          <w:rFonts w:cs="Arial"/>
          <w:szCs w:val="20"/>
        </w:rPr>
      </w:pPr>
    </w:p>
    <w:p w14:paraId="4F72BB52" w14:textId="692947F6" w:rsidR="00DE1DBC" w:rsidRDefault="00DE1DBC" w:rsidP="00DE1DBC">
      <w:pPr>
        <w:rPr>
          <w:rFonts w:cs="Arial"/>
          <w:szCs w:val="20"/>
        </w:rPr>
      </w:pPr>
      <w:r>
        <w:rPr>
          <w:rFonts w:cs="Arial"/>
          <w:szCs w:val="20"/>
        </w:rPr>
        <w:t>For the pregnancy warning pictogram and the pictogram in a pregnancy warning mark, the section prescribe</w:t>
      </w:r>
      <w:r w:rsidR="00A83E2A">
        <w:rPr>
          <w:rFonts w:cs="Arial"/>
          <w:szCs w:val="20"/>
        </w:rPr>
        <w:t>s</w:t>
      </w:r>
      <w:r>
        <w:rPr>
          <w:rFonts w:cs="Arial"/>
          <w:szCs w:val="20"/>
        </w:rPr>
        <w:t xml:space="preserve"> the colour of the circle and strikethrough, the silhouette of a pregnant women, and the background</w:t>
      </w:r>
      <w:r w:rsidR="00E66C68">
        <w:rPr>
          <w:rFonts w:cs="Arial"/>
          <w:szCs w:val="20"/>
        </w:rPr>
        <w:t xml:space="preserve"> of the pictogram</w:t>
      </w:r>
      <w:r>
        <w:rPr>
          <w:rFonts w:cs="Arial"/>
          <w:szCs w:val="20"/>
        </w:rPr>
        <w:t xml:space="preserve">. </w:t>
      </w:r>
    </w:p>
    <w:p w14:paraId="7F891001" w14:textId="77777777" w:rsidR="00DE1DBC" w:rsidRDefault="00DE1DBC" w:rsidP="00DE1DBC">
      <w:pPr>
        <w:rPr>
          <w:rFonts w:cs="Arial"/>
          <w:szCs w:val="20"/>
        </w:rPr>
      </w:pPr>
    </w:p>
    <w:p w14:paraId="4837E0B0" w14:textId="685A09B1" w:rsidR="00DE1DBC" w:rsidRDefault="00DE1DBC" w:rsidP="00DE1DBC">
      <w:pPr>
        <w:rPr>
          <w:rFonts w:cs="Arial"/>
          <w:szCs w:val="20"/>
        </w:rPr>
      </w:pPr>
      <w:r>
        <w:rPr>
          <w:rFonts w:cs="Arial"/>
          <w:szCs w:val="20"/>
        </w:rPr>
        <w:t>For the pregnancy warning mark, the section prescribe</w:t>
      </w:r>
      <w:r w:rsidR="00A83E2A">
        <w:rPr>
          <w:rFonts w:cs="Arial"/>
          <w:szCs w:val="20"/>
        </w:rPr>
        <w:t>s</w:t>
      </w:r>
      <w:r>
        <w:rPr>
          <w:rFonts w:cs="Arial"/>
          <w:szCs w:val="20"/>
        </w:rPr>
        <w:t xml:space="preserve"> the format of the signal words and the statement (for example, colour, typography, English language), as well as the colour of the border and the background within the border of the mark.</w:t>
      </w:r>
    </w:p>
    <w:p w14:paraId="22B39030" w14:textId="77777777" w:rsidR="00DE1DBC" w:rsidRDefault="00DE1DBC" w:rsidP="00DE1DBC"/>
    <w:p w14:paraId="5DAF4984" w14:textId="77777777" w:rsidR="00DE1DBC" w:rsidRPr="008D061E" w:rsidRDefault="00DE1DBC" w:rsidP="00DE1DBC">
      <w:pPr>
        <w:rPr>
          <w:b/>
          <w:i/>
        </w:rPr>
      </w:pPr>
      <w:r w:rsidRPr="008D061E">
        <w:rPr>
          <w:b/>
          <w:i/>
        </w:rPr>
        <w:t>Transitional arrangements</w:t>
      </w:r>
    </w:p>
    <w:p w14:paraId="28A4431E" w14:textId="77777777" w:rsidR="00DE1DBC" w:rsidRDefault="00DE1DBC" w:rsidP="00DE1DBC"/>
    <w:p w14:paraId="225E68C1" w14:textId="09679FF9" w:rsidR="00207FE9" w:rsidRDefault="00207FE9" w:rsidP="00207FE9">
      <w:pPr>
        <w:rPr>
          <w:lang w:val="en-AU" w:eastAsia="en-GB" w:bidi="ar-SA"/>
        </w:rPr>
      </w:pPr>
      <w:r>
        <w:rPr>
          <w:lang w:val="en-AU" w:eastAsia="en-GB" w:bidi="ar-SA"/>
        </w:rPr>
        <w:t xml:space="preserve">The above variations will commence or take effect on </w:t>
      </w:r>
      <w:r w:rsidR="00A83E2A">
        <w:rPr>
          <w:lang w:val="en-AU" w:eastAsia="en-GB" w:bidi="ar-SA"/>
        </w:rPr>
        <w:t xml:space="preserve">the date of </w:t>
      </w:r>
      <w:r>
        <w:rPr>
          <w:lang w:val="en-AU" w:eastAsia="en-GB" w:bidi="ar-SA"/>
        </w:rPr>
        <w:t>gazettal. See clause 3 of the instrument of variation.</w:t>
      </w:r>
    </w:p>
    <w:p w14:paraId="7F0A608A" w14:textId="77777777" w:rsidR="00207FE9" w:rsidRDefault="00207FE9" w:rsidP="00DE1DBC"/>
    <w:p w14:paraId="40AF9A88" w14:textId="43A3D40A" w:rsidR="00DE1DBC" w:rsidRPr="00AB2B03" w:rsidRDefault="00DE1DBC" w:rsidP="00DE1DBC">
      <w:r>
        <w:t>The stock-in-trade exemption provided by section</w:t>
      </w:r>
      <w:r w:rsidRPr="00AB2B03">
        <w:t xml:space="preserve"> 1.1.1</w:t>
      </w:r>
      <w:r>
        <w:t xml:space="preserve">—9 of </w:t>
      </w:r>
      <w:r w:rsidRPr="00AB2B03">
        <w:t>Standard 1.1.1</w:t>
      </w:r>
      <w:r>
        <w:t xml:space="preserve"> will not apply to any of the above variations. See clause 4 of the instrument of variation.</w:t>
      </w:r>
    </w:p>
    <w:p w14:paraId="7F551BC4" w14:textId="77777777" w:rsidR="00207FE9" w:rsidRDefault="00207FE9" w:rsidP="00DE1DBC">
      <w:pPr>
        <w:rPr>
          <w:lang w:val="en-AU" w:eastAsia="en-GB" w:bidi="ar-SA"/>
        </w:rPr>
      </w:pPr>
    </w:p>
    <w:p w14:paraId="59C9BD92" w14:textId="637D899B" w:rsidR="00DE1DBC" w:rsidRDefault="00207FE9" w:rsidP="00DE1DBC">
      <w:pPr>
        <w:rPr>
          <w:lang w:val="en-AU" w:eastAsia="en-GB" w:bidi="ar-SA"/>
        </w:rPr>
      </w:pPr>
      <w:r>
        <w:rPr>
          <w:lang w:val="en-AU" w:eastAsia="en-GB" w:bidi="ar-SA"/>
        </w:rPr>
        <w:t>Clause 4</w:t>
      </w:r>
      <w:r w:rsidR="00B535D4">
        <w:rPr>
          <w:lang w:val="en-AU" w:eastAsia="en-GB" w:bidi="ar-SA"/>
        </w:rPr>
        <w:t xml:space="preserve"> </w:t>
      </w:r>
      <w:r w:rsidR="00DE1DBC">
        <w:rPr>
          <w:lang w:val="en-AU" w:eastAsia="en-GB" w:bidi="ar-SA"/>
        </w:rPr>
        <w:t>provide</w:t>
      </w:r>
      <w:r w:rsidR="005B6012">
        <w:rPr>
          <w:lang w:val="en-AU" w:eastAsia="en-GB" w:bidi="ar-SA"/>
        </w:rPr>
        <w:t>s</w:t>
      </w:r>
      <w:r w:rsidR="00DE1DBC">
        <w:rPr>
          <w:lang w:val="en-AU" w:eastAsia="en-GB" w:bidi="ar-SA"/>
        </w:rPr>
        <w:t xml:space="preserve"> two transitional arrangements. First, there is a general transitional arrangement where during a two year transition period </w:t>
      </w:r>
      <w:r w:rsidR="00A83E2A">
        <w:rPr>
          <w:lang w:val="en-AU" w:eastAsia="en-GB" w:bidi="ar-SA"/>
        </w:rPr>
        <w:t>commencing on</w:t>
      </w:r>
      <w:r w:rsidR="00DE1DBC">
        <w:rPr>
          <w:lang w:val="en-AU" w:eastAsia="en-GB" w:bidi="ar-SA"/>
        </w:rPr>
        <w:t xml:space="preserve"> the date of gazettal, a prescribed alcoholic beverage may be sold if the beverage complies with either the Code as in force without the amendments made by the draft variation; or </w:t>
      </w:r>
      <w:r w:rsidR="00DE1DBC" w:rsidRPr="0069324A">
        <w:rPr>
          <w:lang w:val="en-AU" w:eastAsia="en-GB" w:bidi="ar-SA"/>
        </w:rPr>
        <w:t xml:space="preserve">the Code as amended by the </w:t>
      </w:r>
      <w:r w:rsidR="00DE1DBC">
        <w:rPr>
          <w:lang w:val="en-AU" w:eastAsia="en-GB" w:bidi="ar-SA"/>
        </w:rPr>
        <w:t xml:space="preserve">draft </w:t>
      </w:r>
      <w:r w:rsidR="00DE1DBC" w:rsidRPr="0069324A">
        <w:rPr>
          <w:lang w:val="en-AU" w:eastAsia="en-GB" w:bidi="ar-SA"/>
        </w:rPr>
        <w:t>variation</w:t>
      </w:r>
      <w:r w:rsidR="00DE1DBC">
        <w:rPr>
          <w:lang w:val="en-AU" w:eastAsia="en-GB" w:bidi="ar-SA"/>
        </w:rPr>
        <w:t xml:space="preserve">. Second, there is a specific transitional arrangement where </w:t>
      </w:r>
      <w:r w:rsidR="00B535D4">
        <w:rPr>
          <w:lang w:val="en-AU" w:eastAsia="en-GB" w:bidi="ar-SA"/>
        </w:rPr>
        <w:t xml:space="preserve">prescribed </w:t>
      </w:r>
      <w:r w:rsidR="00DE1DBC">
        <w:rPr>
          <w:lang w:val="en-AU" w:eastAsia="en-GB" w:bidi="ar-SA"/>
        </w:rPr>
        <w:t xml:space="preserve">alcoholic beverages packaged and labelled </w:t>
      </w:r>
      <w:r w:rsidR="00DE1DBC" w:rsidRPr="007579ED">
        <w:rPr>
          <w:i/>
          <w:lang w:val="en-AU" w:eastAsia="en-GB" w:bidi="ar-SA"/>
        </w:rPr>
        <w:t>before</w:t>
      </w:r>
      <w:r w:rsidR="00DE1DBC">
        <w:rPr>
          <w:lang w:val="en-AU" w:eastAsia="en-GB" w:bidi="ar-SA"/>
        </w:rPr>
        <w:t xml:space="preserve"> the end of the transition period </w:t>
      </w:r>
      <w:r w:rsidR="00DE1DBC" w:rsidRPr="00037493">
        <w:t>may</w:t>
      </w:r>
      <w:r w:rsidR="00DE1DBC">
        <w:t xml:space="preserve"> be sold after the transition period</w:t>
      </w:r>
      <w:r w:rsidR="00DE1DBC" w:rsidDel="007579ED">
        <w:rPr>
          <w:lang w:val="en-AU" w:eastAsia="en-GB" w:bidi="ar-SA"/>
        </w:rPr>
        <w:t xml:space="preserve"> </w:t>
      </w:r>
      <w:r w:rsidR="00DE1DBC">
        <w:rPr>
          <w:lang w:val="en-AU" w:eastAsia="en-GB" w:bidi="ar-SA"/>
        </w:rPr>
        <w:t xml:space="preserve">without having to display a pregnancy warning label. The intent of these transitional arrangements is to assist in minimising the costs of complying with the draft variation for industry while not unduly delaying exposure of the pregnancy warning label to consumers. </w:t>
      </w:r>
    </w:p>
    <w:p w14:paraId="2B7A7C75" w14:textId="77777777" w:rsidR="00DE1DBC" w:rsidRDefault="00DE1DBC" w:rsidP="00DE1DBC"/>
    <w:bookmarkEnd w:id="593"/>
    <w:bookmarkEnd w:id="594"/>
    <w:bookmarkEnd w:id="595"/>
    <w:bookmarkEnd w:id="596"/>
    <w:bookmarkEnd w:id="597"/>
    <w:bookmarkEnd w:id="598"/>
    <w:bookmarkEnd w:id="599"/>
    <w:bookmarkEnd w:id="600"/>
    <w:bookmarkEnd w:id="601"/>
    <w:bookmarkEnd w:id="602"/>
    <w:p w14:paraId="10FB5B70" w14:textId="39FE9B68" w:rsidR="002F5442" w:rsidRDefault="002F5442" w:rsidP="007C174F"/>
    <w:p w14:paraId="7B326322" w14:textId="77777777" w:rsidR="002F5442" w:rsidRDefault="002F5442">
      <w:pPr>
        <w:widowControl/>
      </w:pPr>
      <w:r>
        <w:br w:type="page"/>
      </w:r>
    </w:p>
    <w:p w14:paraId="44BFEAF7" w14:textId="3A0D1C89" w:rsidR="002F5442" w:rsidRDefault="002F5442" w:rsidP="002F5442">
      <w:pPr>
        <w:pStyle w:val="Heading2"/>
      </w:pPr>
      <w:bookmarkStart w:id="603" w:name="_Toc20754421"/>
      <w:bookmarkStart w:id="604" w:name="_Toc21015890"/>
      <w:bookmarkStart w:id="605" w:name="_Toc21015987"/>
      <w:r w:rsidRPr="000128FB">
        <w:lastRenderedPageBreak/>
        <w:t>Attachment C</w:t>
      </w:r>
      <w:r>
        <w:t xml:space="preserve"> – P</w:t>
      </w:r>
      <w:r w:rsidRPr="0002539B">
        <w:t>regnancy warning label</w:t>
      </w:r>
      <w:r>
        <w:t>s in other countries</w:t>
      </w:r>
      <w:bookmarkEnd w:id="603"/>
      <w:bookmarkEnd w:id="604"/>
      <w:bookmarkEnd w:id="605"/>
    </w:p>
    <w:p w14:paraId="11A5D11D" w14:textId="1CCC10A6" w:rsidR="002F5442" w:rsidRDefault="002F5442" w:rsidP="002F5442">
      <w:r w:rsidRPr="00443C2B">
        <w:t>Table C1</w:t>
      </w:r>
      <w:r>
        <w:t xml:space="preserve"> presents information about the requirements for mandatory pregnancy warning labels in 11 countries (adapted from the International Alliance for Responsible Drinking (IARD, 2019). </w:t>
      </w:r>
    </w:p>
    <w:p w14:paraId="2153EEAC" w14:textId="77777777" w:rsidR="002F5442" w:rsidRDefault="002F5442" w:rsidP="002F5442"/>
    <w:p w14:paraId="2BF80B9C" w14:textId="77777777" w:rsidR="002F5442" w:rsidRDefault="002F5442" w:rsidP="002F5442">
      <w:pPr>
        <w:tabs>
          <w:tab w:val="left" w:pos="851"/>
        </w:tabs>
      </w:pPr>
      <w:r>
        <w:t>Of the 11 countries that mandate pregnancy warning labels on alcoholic beverages:</w:t>
      </w:r>
    </w:p>
    <w:p w14:paraId="65E23251" w14:textId="77777777" w:rsidR="002F5442" w:rsidRDefault="002F5442" w:rsidP="00021583">
      <w:pPr>
        <w:pStyle w:val="ListParagraph"/>
        <w:widowControl/>
        <w:numPr>
          <w:ilvl w:val="0"/>
          <w:numId w:val="9"/>
        </w:numPr>
        <w:tabs>
          <w:tab w:val="left" w:pos="851"/>
        </w:tabs>
        <w:ind w:left="567" w:hanging="567"/>
      </w:pPr>
      <w:r>
        <w:t>five require the label on beverages with between 1 and 1.5% ABV or more (France, Republic of Korea, Moldova, Turkmenistan, Indonesia)</w:t>
      </w:r>
    </w:p>
    <w:p w14:paraId="31B134AE" w14:textId="77777777" w:rsidR="002F5442" w:rsidRDefault="002F5442" w:rsidP="00021583">
      <w:pPr>
        <w:pStyle w:val="ListParagraph"/>
        <w:widowControl/>
        <w:numPr>
          <w:ilvl w:val="0"/>
          <w:numId w:val="9"/>
        </w:numPr>
        <w:tabs>
          <w:tab w:val="left" w:pos="851"/>
        </w:tabs>
        <w:ind w:left="567" w:hanging="567"/>
      </w:pPr>
      <w:r>
        <w:t xml:space="preserve">two require the warning label on beverages with 0.5% ABV or more (USA, Lithuania (1.2% for distilled beverages in Lithuania), and </w:t>
      </w:r>
    </w:p>
    <w:p w14:paraId="763EB639" w14:textId="77777777" w:rsidR="002F5442" w:rsidRDefault="002F5442" w:rsidP="00021583">
      <w:pPr>
        <w:pStyle w:val="ListParagraph"/>
        <w:widowControl/>
        <w:numPr>
          <w:ilvl w:val="0"/>
          <w:numId w:val="9"/>
        </w:numPr>
        <w:tabs>
          <w:tab w:val="left" w:pos="851"/>
        </w:tabs>
        <w:ind w:left="567" w:hanging="567"/>
      </w:pPr>
      <w:r>
        <w:t xml:space="preserve">one requires the label on alcoholic beverages higher than 6.0% ABV (Mexico). </w:t>
      </w:r>
    </w:p>
    <w:p w14:paraId="5EE19FB1" w14:textId="77777777" w:rsidR="002F5442" w:rsidRDefault="002F5442" w:rsidP="002F5442">
      <w:pPr>
        <w:tabs>
          <w:tab w:val="left" w:pos="851"/>
        </w:tabs>
        <w:ind w:left="567" w:hanging="567"/>
      </w:pPr>
    </w:p>
    <w:p w14:paraId="10B8343A" w14:textId="77777777" w:rsidR="002F5442" w:rsidRDefault="002F5442" w:rsidP="002F5442">
      <w:pPr>
        <w:tabs>
          <w:tab w:val="left" w:pos="851"/>
        </w:tabs>
      </w:pPr>
      <w:r>
        <w:t>In South Africa, beverages required to carry at least one of seven warnings (including one about pregnancy) are determined via product type rather than %ABV except for beer (other than traditional African beer), ale, cider, stout which have to carry a label if they are more than 1% ABV.</w:t>
      </w:r>
    </w:p>
    <w:p w14:paraId="05B85044" w14:textId="77777777" w:rsidR="002F5442" w:rsidRDefault="002F5442" w:rsidP="002F5442">
      <w:pPr>
        <w:tabs>
          <w:tab w:val="left" w:pos="851"/>
        </w:tabs>
      </w:pPr>
    </w:p>
    <w:p w14:paraId="0AEC0737" w14:textId="77777777" w:rsidR="002F5442" w:rsidRPr="000F3C9E" w:rsidRDefault="002F5442" w:rsidP="002F5442">
      <w:pPr>
        <w:tabs>
          <w:tab w:val="left" w:pos="851"/>
        </w:tabs>
        <w:rPr>
          <w:b/>
        </w:rPr>
      </w:pPr>
      <w:r>
        <w:t>Requirements relating to %ABV for the remaining two countries are unknown (Russian Federation, Turkey).</w:t>
      </w:r>
    </w:p>
    <w:p w14:paraId="1BDD7989" w14:textId="77777777" w:rsidR="002F5442" w:rsidRDefault="002F5442" w:rsidP="002F5442"/>
    <w:p w14:paraId="1A8C4B39" w14:textId="5B43BF6E" w:rsidR="002F5442" w:rsidRDefault="002F5442" w:rsidP="002F5442">
      <w:pPr>
        <w:rPr>
          <w:lang w:eastAsia="en-AU"/>
        </w:rPr>
      </w:pPr>
      <w:r>
        <w:rPr>
          <w:lang w:eastAsia="en-AU"/>
        </w:rPr>
        <w:t xml:space="preserve">Of the 11 countries with mandatory pregnancy warning labels, several have requirements for size. For example, the USA specifies minimum size for different volumes of beverage container (see Table </w:t>
      </w:r>
      <w:r w:rsidR="007A0897">
        <w:rPr>
          <w:lang w:eastAsia="en-AU"/>
        </w:rPr>
        <w:t>C</w:t>
      </w:r>
      <w:r>
        <w:rPr>
          <w:lang w:eastAsia="en-AU"/>
        </w:rPr>
        <w:t xml:space="preserve">1). </w:t>
      </w:r>
      <w:r>
        <w:t xml:space="preserve">In South Africa, an amendment to the health warning </w:t>
      </w:r>
      <w:r>
        <w:rPr>
          <w:lang w:eastAsia="en-AU"/>
        </w:rPr>
        <w:t>regulations</w:t>
      </w:r>
      <w:r>
        <w:t xml:space="preserve"> to require a warning statement to be </w:t>
      </w:r>
      <w:r>
        <w:rPr>
          <w:lang w:eastAsia="en-AU"/>
        </w:rPr>
        <w:t xml:space="preserve">one eighth of the </w:t>
      </w:r>
      <w:r>
        <w:t xml:space="preserve">total </w:t>
      </w:r>
      <w:r>
        <w:rPr>
          <w:lang w:eastAsia="en-AU"/>
        </w:rPr>
        <w:t>size of the container</w:t>
      </w:r>
      <w:r>
        <w:rPr>
          <w:rStyle w:val="FootnoteReference"/>
          <w:lang w:eastAsia="en-AU"/>
        </w:rPr>
        <w:footnoteReference w:id="12"/>
      </w:r>
      <w:r>
        <w:t xml:space="preserve"> is due to come into effect on 22 December 2020 (South African Wine Industry Information and Systems (SAWIS), 2018</w:t>
      </w:r>
      <w:r w:rsidR="007A0897">
        <w:t>a</w:t>
      </w:r>
      <w:r>
        <w:t>).</w:t>
      </w:r>
      <w:r>
        <w:rPr>
          <w:lang w:eastAsia="en-AU"/>
        </w:rPr>
        <w:t xml:space="preserve"> The requirements in Turkey set out different label sizes for a number of different packaging volumes. For example, within a specified box size, the pictogram has to be at least</w:t>
      </w:r>
      <w:r w:rsidR="007A0897">
        <w:rPr>
          <w:lang w:eastAsia="en-AU"/>
        </w:rPr>
        <w:t xml:space="preserve"> 17 mm in diameter for beverage</w:t>
      </w:r>
      <w:r>
        <w:rPr>
          <w:lang w:eastAsia="en-AU"/>
        </w:rPr>
        <w:t xml:space="preserve"> volumes </w:t>
      </w:r>
      <w:r>
        <w:rPr>
          <w:rFonts w:cs="Arial"/>
          <w:lang w:eastAsia="en-AU"/>
        </w:rPr>
        <w:t>≥</w:t>
      </w:r>
      <w:r>
        <w:rPr>
          <w:lang w:eastAsia="en-AU"/>
        </w:rPr>
        <w:t xml:space="preserve"> 500ml and </w:t>
      </w:r>
      <w:r>
        <w:rPr>
          <w:rFonts w:cs="Arial"/>
          <w:lang w:eastAsia="en-AU"/>
        </w:rPr>
        <w:t>≤ 1</w:t>
      </w:r>
      <w:r>
        <w:rPr>
          <w:lang w:eastAsia="en-AU"/>
        </w:rPr>
        <w:t xml:space="preserve"> litre and 14 mm diameter for volumes </w:t>
      </w:r>
      <w:r>
        <w:rPr>
          <w:rFonts w:cs="Arial"/>
          <w:lang w:eastAsia="en-AU"/>
        </w:rPr>
        <w:t xml:space="preserve">≥ </w:t>
      </w:r>
      <w:r>
        <w:rPr>
          <w:lang w:eastAsia="en-AU"/>
        </w:rPr>
        <w:t xml:space="preserve">350 ml and &lt; 500 ml.  Box heights need to be at least 11 mm for beverage volumes </w:t>
      </w:r>
      <w:r>
        <w:rPr>
          <w:rFonts w:cs="Arial"/>
          <w:lang w:eastAsia="en-AU"/>
        </w:rPr>
        <w:t xml:space="preserve">≥ </w:t>
      </w:r>
      <w:r>
        <w:rPr>
          <w:lang w:eastAsia="en-AU"/>
        </w:rPr>
        <w:t xml:space="preserve">350 ml and &lt; 500 ml and 14 mm for volumes </w:t>
      </w:r>
      <w:r>
        <w:rPr>
          <w:rFonts w:cs="Arial"/>
          <w:lang w:eastAsia="en-AU"/>
        </w:rPr>
        <w:t>≥ 500</w:t>
      </w:r>
      <w:r>
        <w:rPr>
          <w:lang w:eastAsia="en-AU"/>
        </w:rPr>
        <w:t xml:space="preserve"> ml and &lt; 700 ml. In Turkmenistan, the warning statement must take up 20% or more of the ‘area’, however, it is not clear whether this is the area of the label or the container. The requirements in Mexico specify a minimum pictogram size of 10 mm diameter for beverage volumes over 500 ml (or 7 mm if three pictograms are presented together), and for beverage volumes up to 500 ml, a minimum diameter of 5 mm (or 3.5 mm if three pictograms are presented together). </w:t>
      </w:r>
    </w:p>
    <w:p w14:paraId="132E8401" w14:textId="77777777" w:rsidR="002F5442" w:rsidRDefault="002F5442" w:rsidP="002F5442">
      <w:pPr>
        <w:rPr>
          <w:lang w:eastAsia="en-AU"/>
        </w:rPr>
      </w:pPr>
    </w:p>
    <w:p w14:paraId="7A8AD9F9" w14:textId="77777777" w:rsidR="002F5442" w:rsidRDefault="002F5442" w:rsidP="002F5442">
      <w:r>
        <w:rPr>
          <w:lang w:eastAsia="en-AU"/>
        </w:rPr>
        <w:t xml:space="preserve">Currently in France, the pictogram must be presented in the same field of view as the information about alcohol concentration with no requirements for size and colour. However, </w:t>
      </w:r>
      <w:r>
        <w:t xml:space="preserve">new mandatory criteria aimed to improve readability and visibility of the pictogram are being considered in France (e.g. red pictogram of 14 mm in diameter) (Meiningers Wine Business International, 2019) </w:t>
      </w:r>
    </w:p>
    <w:p w14:paraId="3BD92DD4" w14:textId="77777777" w:rsidR="002F5442" w:rsidRDefault="002F5442" w:rsidP="002F5442"/>
    <w:p w14:paraId="15BFE7F9" w14:textId="77777777" w:rsidR="002F5442" w:rsidRDefault="002F5442" w:rsidP="002F5442">
      <w:pPr>
        <w:rPr>
          <w:lang w:eastAsia="en-AU"/>
        </w:rPr>
      </w:pPr>
      <w:r>
        <w:rPr>
          <w:lang w:eastAsia="en-AU"/>
        </w:rPr>
        <w:t>Most countries state the warning label must be presented in a contrasting colour to the background colour. Very few countries specify the colour of the warning label (e.g. South Africa requires the text to be in black on a white background, Turkey requires the colour red in the pictogram).</w:t>
      </w:r>
    </w:p>
    <w:p w14:paraId="7E32F9A5" w14:textId="77777777" w:rsidR="002F5442" w:rsidRDefault="002F5442" w:rsidP="002F5442">
      <w:pPr>
        <w:rPr>
          <w:rFonts w:cs="Arial"/>
          <w:color w:val="222222"/>
          <w:lang w:val="en"/>
        </w:rPr>
      </w:pPr>
    </w:p>
    <w:p w14:paraId="04A02602" w14:textId="77777777" w:rsidR="002F5442" w:rsidRPr="005B042F" w:rsidRDefault="002F5442" w:rsidP="005E3CA0">
      <w:pPr>
        <w:keepNext/>
        <w:widowControl/>
        <w:rPr>
          <w:lang w:val="en-IE"/>
        </w:rPr>
      </w:pPr>
      <w:r>
        <w:rPr>
          <w:lang w:val="en-IE"/>
        </w:rPr>
        <w:lastRenderedPageBreak/>
        <w:t xml:space="preserve">In Ireland, a public consultation seeking expert research on the effectiveness of certain health warnings (including a pregnancy warning) and other alcohol labelling information closes mid-October 2019 (Food Safety Authority of Ireland, 2019). As set out in the </w:t>
      </w:r>
      <w:r>
        <w:t>Irish Public Health (Alcohol) Act 2018 (Government of Ireland, 2018)</w:t>
      </w:r>
      <w:r>
        <w:rPr>
          <w:lang w:val="en-IE"/>
        </w:rPr>
        <w:t>, the Minister may prescribe the form of a warning statement including its size and colour, and the size, colour and font type of the printed material on the warning.</w:t>
      </w:r>
    </w:p>
    <w:p w14:paraId="0EDEBFF8" w14:textId="1A05B3C5" w:rsidR="002F5442" w:rsidRDefault="002F5442" w:rsidP="002F5442">
      <w:pPr>
        <w:spacing w:before="240"/>
      </w:pPr>
      <w:r>
        <w:t xml:space="preserve">According to the IARD, there are four countries that have a voluntary scheme for pregnancy warning labelling (Australia, New Zealand, Japan, United Kingdom) (IARD, 2019). The voluntary statement used in Japan is </w:t>
      </w:r>
      <w:r>
        <w:rPr>
          <w:i/>
        </w:rPr>
        <w:t xml:space="preserve">Drinking alcohol during pregnancy or nursing may adversely affect the development of your fetus or child </w:t>
      </w:r>
      <w:r>
        <w:t xml:space="preserve">(to be displayed in an easy to read location using uniform Japanese font, at least 6 pts in size). In the UK, the Department of Health recommends the message: </w:t>
      </w:r>
      <w:r>
        <w:rPr>
          <w:i/>
        </w:rPr>
        <w:t xml:space="preserve">It is safest not to drink alcohol when pregnant, </w:t>
      </w:r>
      <w:r>
        <w:t>or a symbol to that effect.</w:t>
      </w:r>
      <w:r w:rsidR="00930C68">
        <w:t xml:space="preserve"> </w:t>
      </w:r>
    </w:p>
    <w:p w14:paraId="12774B23" w14:textId="77777777" w:rsidR="002F5442" w:rsidRDefault="002F5442" w:rsidP="002F5442"/>
    <w:p w14:paraId="058A407B" w14:textId="7D1A61F9" w:rsidR="002F5442" w:rsidRDefault="002F5442" w:rsidP="002F5442">
      <w:r>
        <w:t xml:space="preserve">In the 2018 Global Status Report on Alcohol and Health (World Health Organization, 2018a), the World Health Organization (WHO) reports that of 164 countries responding to a 2016 survey, 47 require warning labels on bottles or containers. Of these, 27 countries are reported to have a legal requirement for a pregnancy health warning label, however, details of the requirements are not available (World Health Organisation, 2018b). In addition to 8 of the 11 countries listed in </w:t>
      </w:r>
      <w:r w:rsidRPr="00485F33">
        <w:t xml:space="preserve">Table </w:t>
      </w:r>
      <w:r w:rsidR="00930C68">
        <w:t>C</w:t>
      </w:r>
      <w:r w:rsidRPr="00485F33">
        <w:t>1</w:t>
      </w:r>
      <w:r>
        <w:t>,</w:t>
      </w:r>
      <w:r w:rsidRPr="00485F33">
        <w:t xml:space="preserve"> the WHO reports the following countries also have mandatory requirements for a pregnancy health warning label: Albania, Belarus, Columbia, Equatorial Guinea, Guinea, Israel, Kenya, </w:t>
      </w:r>
      <w:r>
        <w:t xml:space="preserve">Lebanon, </w:t>
      </w:r>
      <w:r w:rsidRPr="00485F33">
        <w:t>Lesotho, Panama, Peru, Philippines, Poland, Portugal, Sweden, Tajikistan, t</w:t>
      </w:r>
      <w:r w:rsidRPr="00D11D22">
        <w:t>he former Yugoslav</w:t>
      </w:r>
      <w:r w:rsidRPr="00F33100">
        <w:t xml:space="preserve"> republic of Macedonia</w:t>
      </w:r>
      <w:r>
        <w:t xml:space="preserve"> (the Republic of North Macedonia), </w:t>
      </w:r>
      <w:r w:rsidRPr="004871C8">
        <w:t>Uzbe</w:t>
      </w:r>
      <w:r w:rsidRPr="00831B19">
        <w:t>kistan and Zimbabwe. Whi</w:t>
      </w:r>
      <w:r>
        <w:t xml:space="preserve">le the IARD reports </w:t>
      </w:r>
      <w:r w:rsidRPr="00831B19">
        <w:t>Indonesia, Moldova and the Russian Federation have mandatory labelling, the WHO reports the opposite.</w:t>
      </w:r>
    </w:p>
    <w:p w14:paraId="23D85C18" w14:textId="77777777" w:rsidR="002F5442" w:rsidRDefault="002F5442" w:rsidP="002F5442"/>
    <w:p w14:paraId="608162EB" w14:textId="61987053" w:rsidR="002F5442" w:rsidRDefault="002F5442" w:rsidP="006A6FD1">
      <w:r>
        <w:t>In 2001, the Canadian Parliament voted in favour of a pregnancy warning label (</w:t>
      </w:r>
      <w:r w:rsidRPr="00EA7EF1">
        <w:rPr>
          <w:i/>
        </w:rPr>
        <w:t>Drinking alcohol during pregnancy can cause birth defects)</w:t>
      </w:r>
      <w:r>
        <w:t xml:space="preserve"> to be on alcoholic beverage containers, however, this has not been implemented (Canadian House of Commons, 2001). Nonetheless, there are a number of initiatives involving both labelling and information being displayed in licensed establishments in various parts of Canada. There</w:t>
      </w:r>
      <w:r w:rsidRPr="000152D3">
        <w:t xml:space="preserve"> is an ongoing project involving warning statements on alcoholic beverages (via the use of </w:t>
      </w:r>
      <w:r>
        <w:t>self-adhesive labels</w:t>
      </w:r>
      <w:r w:rsidRPr="000152D3">
        <w:t xml:space="preserve">) in the Yukon. The fluorescent orange self-adhesive labels measure </w:t>
      </w:r>
      <w:r>
        <w:t xml:space="preserve">3.5 cm by 2.2 cm and carry the statement </w:t>
      </w:r>
      <w:r w:rsidRPr="003A5E03">
        <w:rPr>
          <w:i/>
        </w:rPr>
        <w:t>WARNING, DRINKING ALCOHOL DURING PREGNANCY CAN CAUSE BIRTH DEFECTS</w:t>
      </w:r>
      <w:r>
        <w:t xml:space="preserve"> and a French translation</w:t>
      </w:r>
      <w:r>
        <w:rPr>
          <w:rStyle w:val="FootnoteReference"/>
        </w:rPr>
        <w:footnoteReference w:id="13"/>
      </w:r>
      <w:r>
        <w:t>.</w:t>
      </w:r>
      <w:r w:rsidRPr="000152D3">
        <w:t xml:space="preserve"> </w:t>
      </w:r>
      <w:r>
        <w:t xml:space="preserve">In Ontario, a health warning about the consumption of alcohol during pregnancy is </w:t>
      </w:r>
      <w:r w:rsidRPr="000152D3">
        <w:t>required to be displayed in</w:t>
      </w:r>
      <w:r>
        <w:t xml:space="preserve"> specified licensed establishments</w:t>
      </w:r>
      <w:r>
        <w:rPr>
          <w:rStyle w:val="FootnoteReference"/>
        </w:rPr>
        <w:footnoteReference w:id="14"/>
      </w:r>
      <w:r>
        <w:t xml:space="preserve">. The required warning statement is </w:t>
      </w:r>
      <w:r w:rsidRPr="003A5E03">
        <w:rPr>
          <w:rFonts w:cs="Arial"/>
          <w:i/>
          <w:color w:val="222222"/>
          <w:lang w:val="en"/>
        </w:rPr>
        <w:t>WARNING: Drinking alcohol during pregnancy can cause birth defects and brain damage to your baby</w:t>
      </w:r>
      <w:r>
        <w:rPr>
          <w:rFonts w:cs="Arial"/>
          <w:color w:val="222222"/>
          <w:lang w:val="en"/>
        </w:rPr>
        <w:t>. Similarly, warning statements are also required to be displayed in specified licensed establishments in certain areas of British Columbia (</w:t>
      </w:r>
      <w:r>
        <w:t>British Columbia Ministry of Health and Centre of Excellence for Women’s Health, 2014)</w:t>
      </w:r>
      <w:r>
        <w:rPr>
          <w:rFonts w:cs="Arial"/>
          <w:color w:val="222222"/>
          <w:lang w:val="en"/>
        </w:rPr>
        <w:t xml:space="preserve">. Municipal governments are able to pass by-laws for warning statements about drinking during pregnancy. Examples of statements include: </w:t>
      </w:r>
      <w:r w:rsidRPr="00AA794E">
        <w:rPr>
          <w:rFonts w:cs="Arial"/>
          <w:i/>
          <w:color w:val="222222"/>
          <w:lang w:val="en"/>
        </w:rPr>
        <w:t>Healthy Communities Support Women And Their Partners To Avoid Alcohol During Pregnancy</w:t>
      </w:r>
      <w:r>
        <w:rPr>
          <w:rFonts w:cs="Arial"/>
          <w:color w:val="222222"/>
          <w:lang w:val="en"/>
        </w:rPr>
        <w:t xml:space="preserve">; </w:t>
      </w:r>
      <w:r w:rsidRPr="00AA794E">
        <w:rPr>
          <w:rFonts w:cs="Arial"/>
          <w:i/>
          <w:color w:val="222222"/>
          <w:lang w:val="en"/>
        </w:rPr>
        <w:t>FETAL ALCOHOL SPECTRUM DISORDER WARNING – DRINKING ALCOHOLIC BEVERAGES DURING PREGNANCY CAN CAUSE BIRTH DEFECTS</w:t>
      </w:r>
      <w:r>
        <w:rPr>
          <w:rFonts w:cs="Arial"/>
          <w:color w:val="222222"/>
          <w:lang w:val="en"/>
        </w:rPr>
        <w:t>. The Canadian Food Inspection Agency reports voluntary use of the warning statement mandated in the US is acceptable in Canada (Canadian Food Inspection Agency, 2019).</w:t>
      </w:r>
    </w:p>
    <w:p w14:paraId="5EBCCDFA" w14:textId="77777777" w:rsidR="002F5442" w:rsidRDefault="002F5442" w:rsidP="002F5442"/>
    <w:p w14:paraId="0C36CC49" w14:textId="77777777" w:rsidR="002F5442" w:rsidRDefault="002F5442" w:rsidP="002F5442">
      <w:pPr>
        <w:sectPr w:rsidR="002F5442" w:rsidSect="00930C68">
          <w:pgSz w:w="11906" w:h="16838"/>
          <w:pgMar w:top="1418" w:right="1418" w:bottom="1418" w:left="1418" w:header="709" w:footer="709" w:gutter="0"/>
          <w:cols w:space="708"/>
          <w:docGrid w:linePitch="360"/>
        </w:sectPr>
      </w:pPr>
    </w:p>
    <w:p w14:paraId="2D47C58B" w14:textId="685B0AB6" w:rsidR="002F5442" w:rsidRPr="002F5442" w:rsidRDefault="002F5442" w:rsidP="002F5442">
      <w:pPr>
        <w:rPr>
          <w:b/>
          <w:sz w:val="20"/>
          <w:szCs w:val="20"/>
        </w:rPr>
      </w:pPr>
      <w:r w:rsidRPr="002F5442">
        <w:rPr>
          <w:b/>
          <w:sz w:val="20"/>
          <w:szCs w:val="20"/>
        </w:rPr>
        <w:lastRenderedPageBreak/>
        <w:t>Table C1:</w:t>
      </w:r>
      <w:r w:rsidRPr="002F5442">
        <w:rPr>
          <w:b/>
          <w:sz w:val="20"/>
          <w:szCs w:val="20"/>
        </w:rPr>
        <w:tab/>
        <w:t>Mandatory labelling requirements in other countries about the risk of drinking alcohol during pregnancy</w:t>
      </w:r>
    </w:p>
    <w:p w14:paraId="357221BD" w14:textId="77777777" w:rsidR="002F5442" w:rsidRPr="002F5442" w:rsidRDefault="002F5442" w:rsidP="002F5442">
      <w:pPr>
        <w:rPr>
          <w:b/>
          <w:sz w:val="20"/>
          <w:szCs w:val="20"/>
        </w:rPr>
      </w:pPr>
      <w:r w:rsidRPr="002F5442">
        <w:rPr>
          <w:b/>
          <w:sz w:val="20"/>
          <w:szCs w:val="20"/>
        </w:rPr>
        <w:tab/>
      </w:r>
      <w:r w:rsidRPr="002F5442">
        <w:rPr>
          <w:b/>
          <w:sz w:val="20"/>
          <w:szCs w:val="20"/>
        </w:rPr>
        <w:tab/>
        <w:t>(adapted from information provided by the IARD, 2019)</w:t>
      </w:r>
    </w:p>
    <w:p w14:paraId="76852AFF" w14:textId="77777777" w:rsidR="002F5442" w:rsidRDefault="002F5442" w:rsidP="002F5442"/>
    <w:tbl>
      <w:tblPr>
        <w:tblStyle w:val="TableGrid"/>
        <w:tblW w:w="0" w:type="auto"/>
        <w:tblLayout w:type="fixed"/>
        <w:tblLook w:val="04A0" w:firstRow="1" w:lastRow="0" w:firstColumn="1" w:lastColumn="0" w:noHBand="0" w:noVBand="1"/>
        <w:tblDescription w:val="Three columns and 11 rows. For 11 countries, the requirements for a mandated pregnancy warning label and the authority for the requirements are given."/>
      </w:tblPr>
      <w:tblGrid>
        <w:gridCol w:w="1555"/>
        <w:gridCol w:w="7371"/>
        <w:gridCol w:w="5066"/>
      </w:tblGrid>
      <w:tr w:rsidR="002F5442" w:rsidRPr="00042061" w14:paraId="47DE373B" w14:textId="77777777" w:rsidTr="005E3CA0">
        <w:trPr>
          <w:tblHeader/>
        </w:trPr>
        <w:tc>
          <w:tcPr>
            <w:tcW w:w="1555" w:type="dxa"/>
            <w:shd w:val="clear" w:color="auto" w:fill="D9D9D9" w:themeFill="background1" w:themeFillShade="D9"/>
          </w:tcPr>
          <w:p w14:paraId="6DCF6295" w14:textId="77777777" w:rsidR="002F5442" w:rsidRPr="00677DF8" w:rsidRDefault="002F5442" w:rsidP="002021E5">
            <w:pPr>
              <w:rPr>
                <w:rFonts w:cs="Arial"/>
                <w:b/>
                <w:sz w:val="20"/>
                <w:szCs w:val="20"/>
              </w:rPr>
            </w:pPr>
            <w:r w:rsidRPr="00677DF8">
              <w:rPr>
                <w:rFonts w:cs="Arial"/>
                <w:b/>
                <w:sz w:val="20"/>
                <w:szCs w:val="20"/>
              </w:rPr>
              <w:t>Country</w:t>
            </w:r>
          </w:p>
        </w:tc>
        <w:tc>
          <w:tcPr>
            <w:tcW w:w="7371" w:type="dxa"/>
            <w:shd w:val="clear" w:color="auto" w:fill="D9D9D9" w:themeFill="background1" w:themeFillShade="D9"/>
          </w:tcPr>
          <w:p w14:paraId="4805E856" w14:textId="77777777" w:rsidR="002F5442" w:rsidRPr="00677DF8" w:rsidRDefault="002F5442" w:rsidP="002021E5">
            <w:pPr>
              <w:rPr>
                <w:rFonts w:cs="Arial"/>
                <w:b/>
                <w:sz w:val="20"/>
                <w:szCs w:val="20"/>
              </w:rPr>
            </w:pPr>
            <w:r w:rsidRPr="00677DF8">
              <w:rPr>
                <w:rFonts w:cs="Arial"/>
                <w:b/>
                <w:sz w:val="20"/>
                <w:szCs w:val="20"/>
              </w:rPr>
              <w:t xml:space="preserve">Requirements for mandated pregnancy warning label </w:t>
            </w:r>
          </w:p>
        </w:tc>
        <w:tc>
          <w:tcPr>
            <w:tcW w:w="5066" w:type="dxa"/>
            <w:shd w:val="clear" w:color="auto" w:fill="D9D9D9" w:themeFill="background1" w:themeFillShade="D9"/>
          </w:tcPr>
          <w:p w14:paraId="25AF0EF9" w14:textId="77777777" w:rsidR="002F5442" w:rsidRPr="00677DF8" w:rsidRDefault="002F5442" w:rsidP="002021E5">
            <w:pPr>
              <w:rPr>
                <w:rFonts w:cs="Arial"/>
                <w:b/>
                <w:sz w:val="20"/>
                <w:szCs w:val="20"/>
              </w:rPr>
            </w:pPr>
            <w:r w:rsidRPr="00677DF8">
              <w:rPr>
                <w:rFonts w:cs="Arial"/>
                <w:b/>
                <w:sz w:val="20"/>
                <w:szCs w:val="20"/>
              </w:rPr>
              <w:t>Authority</w:t>
            </w:r>
          </w:p>
        </w:tc>
      </w:tr>
      <w:tr w:rsidR="002F5442" w14:paraId="47AEBC44" w14:textId="77777777" w:rsidTr="002021E5">
        <w:tc>
          <w:tcPr>
            <w:tcW w:w="1555" w:type="dxa"/>
          </w:tcPr>
          <w:p w14:paraId="32F9A4EE" w14:textId="77777777" w:rsidR="002F5442" w:rsidRPr="00677DF8" w:rsidRDefault="002F5442" w:rsidP="002021E5">
            <w:pPr>
              <w:rPr>
                <w:rFonts w:cs="Arial"/>
                <w:sz w:val="20"/>
                <w:szCs w:val="20"/>
              </w:rPr>
            </w:pPr>
            <w:r w:rsidRPr="00677DF8">
              <w:rPr>
                <w:rFonts w:cs="Arial"/>
                <w:sz w:val="20"/>
                <w:szCs w:val="20"/>
              </w:rPr>
              <w:t>France</w:t>
            </w:r>
          </w:p>
        </w:tc>
        <w:tc>
          <w:tcPr>
            <w:tcW w:w="7371" w:type="dxa"/>
          </w:tcPr>
          <w:p w14:paraId="2E3917C7" w14:textId="77777777" w:rsidR="002F5442" w:rsidRPr="00677DF8" w:rsidRDefault="002F5442" w:rsidP="002021E5">
            <w:pPr>
              <w:rPr>
                <w:rFonts w:cs="Arial"/>
                <w:sz w:val="20"/>
                <w:szCs w:val="20"/>
              </w:rPr>
            </w:pPr>
            <w:r w:rsidRPr="00677DF8">
              <w:rPr>
                <w:rFonts w:cs="Arial"/>
                <w:sz w:val="20"/>
                <w:szCs w:val="20"/>
              </w:rPr>
              <w:t xml:space="preserve">Labels of beverages of above 1.2%ABV must include either the text </w:t>
            </w:r>
            <w:r w:rsidRPr="00677DF8">
              <w:rPr>
                <w:rFonts w:cs="Arial"/>
                <w:i/>
                <w:sz w:val="20"/>
                <w:szCs w:val="20"/>
              </w:rPr>
              <w:t>Consumption of alcohol beverages during pregnancy, even in small amounts, can have serious consequences for the child’s health</w:t>
            </w:r>
            <w:r w:rsidRPr="00677DF8">
              <w:rPr>
                <w:rFonts w:cs="Arial"/>
                <w:sz w:val="20"/>
                <w:szCs w:val="20"/>
              </w:rPr>
              <w:t xml:space="preserve"> OR a pictogram to that effect. </w:t>
            </w:r>
          </w:p>
          <w:p w14:paraId="5F51F48C" w14:textId="77777777" w:rsidR="002F5442" w:rsidRPr="00677DF8" w:rsidRDefault="002F5442" w:rsidP="002021E5">
            <w:pPr>
              <w:rPr>
                <w:rFonts w:cs="Arial"/>
                <w:sz w:val="20"/>
                <w:szCs w:val="20"/>
              </w:rPr>
            </w:pPr>
            <w:r w:rsidRPr="00677DF8">
              <w:rPr>
                <w:rFonts w:cs="Arial"/>
                <w:noProof/>
                <w:sz w:val="20"/>
                <w:szCs w:val="20"/>
                <w:lang w:eastAsia="en-GB" w:bidi="ar-SA"/>
              </w:rPr>
              <w:drawing>
                <wp:inline distT="0" distB="0" distL="0" distR="0" wp14:anchorId="153BCBB6" wp14:editId="3202BC44">
                  <wp:extent cx="1134684" cy="760781"/>
                  <wp:effectExtent l="0" t="0" r="8890" b="1270"/>
                  <wp:docPr id="13" name="Picture 13" descr="Image result for French alcohol pictogram">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result for French alcohol pictogram">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77334" cy="789377"/>
                          </a:xfrm>
                          <a:prstGeom prst="rect">
                            <a:avLst/>
                          </a:prstGeom>
                          <a:noFill/>
                          <a:ln>
                            <a:noFill/>
                          </a:ln>
                        </pic:spPr>
                      </pic:pic>
                    </a:graphicData>
                  </a:graphic>
                </wp:inline>
              </w:drawing>
            </w:r>
          </w:p>
          <w:p w14:paraId="661F9518" w14:textId="77777777" w:rsidR="002F5442" w:rsidRPr="00677DF8" w:rsidRDefault="002F5442" w:rsidP="002021E5">
            <w:pPr>
              <w:rPr>
                <w:rFonts w:cs="Arial"/>
                <w:sz w:val="20"/>
                <w:szCs w:val="20"/>
              </w:rPr>
            </w:pPr>
          </w:p>
          <w:p w14:paraId="64A7ABAF" w14:textId="77777777" w:rsidR="002F5442" w:rsidRPr="00677DF8" w:rsidRDefault="002F5442" w:rsidP="002021E5">
            <w:pPr>
              <w:rPr>
                <w:rFonts w:cs="Arial"/>
                <w:sz w:val="20"/>
                <w:szCs w:val="20"/>
              </w:rPr>
            </w:pPr>
            <w:r w:rsidRPr="00677DF8">
              <w:rPr>
                <w:rFonts w:cs="Arial"/>
                <w:sz w:val="20"/>
                <w:szCs w:val="20"/>
              </w:rPr>
              <w:t>The health warning must appear in the same visual field as the mandatory alcohol strength by volume, showing a contrast in colour with the label background to be visible, readable, understandable and indelible.</w:t>
            </w:r>
          </w:p>
        </w:tc>
        <w:tc>
          <w:tcPr>
            <w:tcW w:w="5066" w:type="dxa"/>
          </w:tcPr>
          <w:p w14:paraId="0F723CFB" w14:textId="77777777" w:rsidR="002F5442" w:rsidRPr="00677DF8" w:rsidRDefault="002F5442" w:rsidP="002021E5">
            <w:pPr>
              <w:rPr>
                <w:rFonts w:cs="Arial"/>
                <w:sz w:val="20"/>
                <w:szCs w:val="20"/>
              </w:rPr>
            </w:pPr>
            <w:r w:rsidRPr="00677DF8">
              <w:rPr>
                <w:rFonts w:cs="Arial"/>
                <w:sz w:val="20"/>
                <w:szCs w:val="20"/>
              </w:rPr>
              <w:t>Order of 2 October 2006 on implementation of Law 2005-102 Public Health Code Article L. 3322-2</w:t>
            </w:r>
          </w:p>
          <w:p w14:paraId="2C9A2BF2" w14:textId="77777777" w:rsidR="002F5442" w:rsidRDefault="002F5442" w:rsidP="002021E5">
            <w:pPr>
              <w:rPr>
                <w:rFonts w:cs="Arial"/>
                <w:sz w:val="20"/>
                <w:szCs w:val="20"/>
              </w:rPr>
            </w:pPr>
          </w:p>
          <w:p w14:paraId="3194B6AF" w14:textId="77777777" w:rsidR="002F5442" w:rsidRPr="00677DF8" w:rsidRDefault="002F5442" w:rsidP="002021E5">
            <w:pPr>
              <w:rPr>
                <w:rFonts w:cs="Arial"/>
                <w:sz w:val="20"/>
                <w:szCs w:val="20"/>
              </w:rPr>
            </w:pPr>
            <w:r>
              <w:rPr>
                <w:rFonts w:cs="Arial"/>
                <w:sz w:val="20"/>
                <w:szCs w:val="20"/>
              </w:rPr>
              <w:t>(European centre for monitoring alcohol marketing, 2018)</w:t>
            </w:r>
          </w:p>
          <w:p w14:paraId="31313443" w14:textId="77777777" w:rsidR="002F5442" w:rsidRPr="00677DF8" w:rsidRDefault="002F5442" w:rsidP="002021E5">
            <w:pPr>
              <w:rPr>
                <w:rFonts w:cs="Arial"/>
                <w:sz w:val="20"/>
                <w:szCs w:val="20"/>
              </w:rPr>
            </w:pPr>
          </w:p>
        </w:tc>
      </w:tr>
      <w:tr w:rsidR="002F5442" w14:paraId="648C9C2D" w14:textId="77777777" w:rsidTr="002021E5">
        <w:tc>
          <w:tcPr>
            <w:tcW w:w="1555" w:type="dxa"/>
          </w:tcPr>
          <w:p w14:paraId="157952F3" w14:textId="77777777" w:rsidR="002F5442" w:rsidRPr="00677DF8" w:rsidRDefault="002F5442" w:rsidP="002021E5">
            <w:pPr>
              <w:rPr>
                <w:rFonts w:cs="Arial"/>
                <w:sz w:val="20"/>
                <w:szCs w:val="20"/>
              </w:rPr>
            </w:pPr>
            <w:r w:rsidRPr="00677DF8">
              <w:rPr>
                <w:rFonts w:cs="Arial"/>
                <w:sz w:val="20"/>
                <w:szCs w:val="20"/>
              </w:rPr>
              <w:t>Indonesia</w:t>
            </w:r>
          </w:p>
        </w:tc>
        <w:tc>
          <w:tcPr>
            <w:tcW w:w="7371" w:type="dxa"/>
          </w:tcPr>
          <w:p w14:paraId="6A6FEA60" w14:textId="77777777" w:rsidR="002F5442" w:rsidRPr="00677DF8" w:rsidRDefault="002F5442" w:rsidP="002021E5">
            <w:pPr>
              <w:rPr>
                <w:rFonts w:cs="Arial"/>
                <w:sz w:val="20"/>
                <w:szCs w:val="20"/>
              </w:rPr>
            </w:pPr>
            <w:r w:rsidRPr="00677DF8">
              <w:rPr>
                <w:rFonts w:cs="Arial"/>
                <w:sz w:val="20"/>
                <w:szCs w:val="20"/>
              </w:rPr>
              <w:t>Labels of alcohol beverages</w:t>
            </w:r>
            <w:r>
              <w:rPr>
                <w:rFonts w:cs="Arial"/>
                <w:sz w:val="20"/>
                <w:szCs w:val="20"/>
              </w:rPr>
              <w:t xml:space="preserve"> with 1% ABV or more</w:t>
            </w:r>
            <w:r w:rsidRPr="00677DF8">
              <w:rPr>
                <w:rFonts w:cs="Arial"/>
                <w:sz w:val="20"/>
                <w:szCs w:val="20"/>
              </w:rPr>
              <w:t xml:space="preserve"> must state </w:t>
            </w:r>
            <w:r w:rsidRPr="00677DF8">
              <w:rPr>
                <w:rFonts w:cs="Arial"/>
                <w:i/>
                <w:sz w:val="20"/>
                <w:szCs w:val="20"/>
              </w:rPr>
              <w:t>Alcohol beverage</w:t>
            </w:r>
            <w:r w:rsidRPr="00677DF8">
              <w:rPr>
                <w:rFonts w:cs="Arial"/>
                <w:sz w:val="20"/>
                <w:szCs w:val="20"/>
              </w:rPr>
              <w:t xml:space="preserve"> and bear the warning </w:t>
            </w:r>
            <w:r w:rsidRPr="00677DF8">
              <w:rPr>
                <w:rFonts w:cs="Arial"/>
                <w:i/>
                <w:sz w:val="20"/>
                <w:szCs w:val="20"/>
              </w:rPr>
              <w:t>ages</w:t>
            </w:r>
            <w:r>
              <w:rPr>
                <w:rFonts w:cs="Arial"/>
                <w:i/>
                <w:sz w:val="20"/>
                <w:szCs w:val="20"/>
              </w:rPr>
              <w:t xml:space="preserve"> under</w:t>
            </w:r>
            <w:r w:rsidRPr="00677DF8">
              <w:rPr>
                <w:rFonts w:cs="Arial"/>
                <w:i/>
                <w:sz w:val="20"/>
                <w:szCs w:val="20"/>
              </w:rPr>
              <w:t xml:space="preserve"> 21 </w:t>
            </w:r>
            <w:r w:rsidRPr="005D4CB7">
              <w:rPr>
                <w:rFonts w:cs="Arial"/>
                <w:sz w:val="20"/>
                <w:szCs w:val="20"/>
              </w:rPr>
              <w:t>and</w:t>
            </w:r>
            <w:r w:rsidRPr="00677DF8">
              <w:rPr>
                <w:rFonts w:cs="Arial"/>
                <w:i/>
                <w:sz w:val="20"/>
                <w:szCs w:val="20"/>
              </w:rPr>
              <w:t xml:space="preserve"> pregnant women are prohibited to drink</w:t>
            </w:r>
            <w:r>
              <w:rPr>
                <w:rFonts w:cs="Arial"/>
                <w:i/>
                <w:sz w:val="20"/>
                <w:szCs w:val="20"/>
              </w:rPr>
              <w:t xml:space="preserve"> </w:t>
            </w:r>
            <w:r w:rsidRPr="00677DF8">
              <w:rPr>
                <w:rFonts w:cs="Arial"/>
                <w:sz w:val="20"/>
                <w:szCs w:val="20"/>
              </w:rPr>
              <w:t>in Indonesian</w:t>
            </w:r>
          </w:p>
        </w:tc>
        <w:tc>
          <w:tcPr>
            <w:tcW w:w="5066" w:type="dxa"/>
          </w:tcPr>
          <w:p w14:paraId="627F4442" w14:textId="77777777" w:rsidR="002F5442" w:rsidRDefault="002F5442" w:rsidP="002021E5">
            <w:pPr>
              <w:rPr>
                <w:rFonts w:cs="Arial"/>
                <w:sz w:val="20"/>
                <w:szCs w:val="20"/>
              </w:rPr>
            </w:pPr>
            <w:r w:rsidRPr="00677DF8">
              <w:rPr>
                <w:rFonts w:cs="Arial"/>
                <w:sz w:val="20"/>
                <w:szCs w:val="20"/>
              </w:rPr>
              <w:t>Ministry of Trade Regulation 15/M-DAG/Per/3/2006</w:t>
            </w:r>
          </w:p>
          <w:p w14:paraId="476A7A95" w14:textId="77777777" w:rsidR="002F5442" w:rsidRDefault="002F5442" w:rsidP="002021E5">
            <w:pPr>
              <w:rPr>
                <w:rFonts w:cs="Arial"/>
                <w:sz w:val="20"/>
                <w:szCs w:val="20"/>
              </w:rPr>
            </w:pPr>
          </w:p>
          <w:p w14:paraId="5AED8177" w14:textId="77777777" w:rsidR="002F5442" w:rsidRPr="00677DF8" w:rsidRDefault="002F5442" w:rsidP="002021E5">
            <w:pPr>
              <w:rPr>
                <w:rFonts w:cs="Arial"/>
                <w:sz w:val="20"/>
                <w:szCs w:val="20"/>
              </w:rPr>
            </w:pPr>
            <w:r>
              <w:rPr>
                <w:rFonts w:cs="Arial"/>
                <w:sz w:val="20"/>
                <w:szCs w:val="20"/>
              </w:rPr>
              <w:t xml:space="preserve">(Government of Indonesia, 2006) </w:t>
            </w:r>
          </w:p>
        </w:tc>
      </w:tr>
      <w:tr w:rsidR="002F5442" w14:paraId="5E142B97" w14:textId="77777777" w:rsidTr="002021E5">
        <w:tc>
          <w:tcPr>
            <w:tcW w:w="1555" w:type="dxa"/>
          </w:tcPr>
          <w:p w14:paraId="01506469" w14:textId="77777777" w:rsidR="002F5442" w:rsidRPr="00677DF8" w:rsidRDefault="002F5442" w:rsidP="002021E5">
            <w:pPr>
              <w:rPr>
                <w:rFonts w:cs="Arial"/>
                <w:sz w:val="20"/>
                <w:szCs w:val="20"/>
              </w:rPr>
            </w:pPr>
            <w:r w:rsidRPr="00677DF8">
              <w:rPr>
                <w:rFonts w:cs="Arial"/>
                <w:sz w:val="20"/>
                <w:szCs w:val="20"/>
              </w:rPr>
              <w:t>Republic of Korea</w:t>
            </w:r>
          </w:p>
        </w:tc>
        <w:tc>
          <w:tcPr>
            <w:tcW w:w="7371" w:type="dxa"/>
          </w:tcPr>
          <w:p w14:paraId="0428BF81" w14:textId="77777777" w:rsidR="002F5442" w:rsidRPr="00677DF8" w:rsidRDefault="002F5442" w:rsidP="002021E5">
            <w:pPr>
              <w:rPr>
                <w:rFonts w:cs="Arial"/>
                <w:sz w:val="20"/>
                <w:szCs w:val="20"/>
              </w:rPr>
            </w:pPr>
            <w:r w:rsidRPr="00677DF8">
              <w:rPr>
                <w:rFonts w:cs="Arial"/>
                <w:sz w:val="20"/>
                <w:szCs w:val="20"/>
              </w:rPr>
              <w:t xml:space="preserve">Labels of beverages of 1%ABV or higher must include one of three warnings: </w:t>
            </w:r>
          </w:p>
          <w:p w14:paraId="2A47638D" w14:textId="77777777" w:rsidR="002F5442" w:rsidRPr="00677DF8" w:rsidRDefault="002F5442" w:rsidP="002021E5">
            <w:pPr>
              <w:rPr>
                <w:rFonts w:cs="Arial"/>
                <w:i/>
                <w:sz w:val="20"/>
                <w:szCs w:val="20"/>
              </w:rPr>
            </w:pPr>
            <w:r w:rsidRPr="00677DF8">
              <w:rPr>
                <w:rFonts w:cs="Arial"/>
                <w:i/>
                <w:sz w:val="20"/>
                <w:szCs w:val="20"/>
              </w:rPr>
              <w:t xml:space="preserve">Drinking during pregnancy increases the risk for congenital anomaly. Alcohol is [a] carcinogen, so excessive drinking causes liver cancer, gastric adenocarcinoma and so on. </w:t>
            </w:r>
          </w:p>
          <w:p w14:paraId="0FC2D33A" w14:textId="77777777" w:rsidR="002F5442" w:rsidRPr="00677DF8" w:rsidRDefault="002F5442" w:rsidP="002021E5">
            <w:pPr>
              <w:rPr>
                <w:rFonts w:cs="Arial"/>
                <w:i/>
                <w:sz w:val="20"/>
                <w:szCs w:val="20"/>
              </w:rPr>
            </w:pPr>
            <w:r w:rsidRPr="00677DF8">
              <w:rPr>
                <w:rFonts w:cs="Arial"/>
                <w:i/>
                <w:sz w:val="20"/>
                <w:szCs w:val="20"/>
              </w:rPr>
              <w:t xml:space="preserve">Drinking during pregnancy, underage drinking, and excessive drinking cause congenital anomaly, brain development disruptions and cancer, respectively. </w:t>
            </w:r>
          </w:p>
          <w:p w14:paraId="402E18B2" w14:textId="77777777" w:rsidR="002F5442" w:rsidRPr="00677DF8" w:rsidRDefault="002F5442" w:rsidP="002021E5">
            <w:pPr>
              <w:rPr>
                <w:rFonts w:cs="Arial"/>
                <w:i/>
                <w:sz w:val="20"/>
                <w:szCs w:val="20"/>
              </w:rPr>
            </w:pPr>
            <w:r w:rsidRPr="00677DF8">
              <w:rPr>
                <w:rFonts w:cs="Arial"/>
                <w:i/>
                <w:sz w:val="20"/>
                <w:szCs w:val="20"/>
              </w:rPr>
              <w:t>Drinking during pregnancy increase[s] the risk for congenital anomaly, Excessive drinking cause[s] stroke, memory loss and dementia.</w:t>
            </w:r>
          </w:p>
        </w:tc>
        <w:tc>
          <w:tcPr>
            <w:tcW w:w="5066" w:type="dxa"/>
          </w:tcPr>
          <w:p w14:paraId="437644D6" w14:textId="77777777" w:rsidR="002F5442" w:rsidRPr="00677DF8" w:rsidRDefault="002F5442" w:rsidP="002021E5">
            <w:pPr>
              <w:rPr>
                <w:rFonts w:cs="Arial"/>
                <w:sz w:val="20"/>
                <w:szCs w:val="20"/>
              </w:rPr>
            </w:pPr>
            <w:r w:rsidRPr="00677DF8">
              <w:rPr>
                <w:rFonts w:cs="Arial"/>
                <w:sz w:val="20"/>
                <w:szCs w:val="20"/>
              </w:rPr>
              <w:t xml:space="preserve">National Health Promotion Act: Enforcement Decree of the National Health Promotion Act </w:t>
            </w:r>
          </w:p>
          <w:p w14:paraId="2B3B9192" w14:textId="77777777" w:rsidR="002F5442" w:rsidRPr="00677DF8" w:rsidRDefault="002F5442" w:rsidP="002021E5">
            <w:pPr>
              <w:rPr>
                <w:rFonts w:cs="Arial"/>
                <w:sz w:val="20"/>
                <w:szCs w:val="20"/>
              </w:rPr>
            </w:pPr>
            <w:r w:rsidRPr="00677DF8">
              <w:rPr>
                <w:rFonts w:cs="Arial"/>
                <w:sz w:val="20"/>
                <w:szCs w:val="20"/>
              </w:rPr>
              <w:t>Ministry of Health and Welfare Notice No. 2016-488 Administrative Notice of Proposed Partial Amendment to Notification on Phrase of Warning against Smoking and Excessive Drinking, etc.</w:t>
            </w:r>
          </w:p>
          <w:p w14:paraId="274C60FD" w14:textId="77777777" w:rsidR="002F5442" w:rsidRPr="00677DF8" w:rsidRDefault="002F5442" w:rsidP="002021E5">
            <w:pPr>
              <w:rPr>
                <w:rFonts w:cs="Arial"/>
                <w:sz w:val="20"/>
                <w:szCs w:val="20"/>
              </w:rPr>
            </w:pPr>
          </w:p>
          <w:p w14:paraId="3831804F" w14:textId="77777777" w:rsidR="002F5442" w:rsidRPr="00677DF8" w:rsidRDefault="002F5442" w:rsidP="002021E5">
            <w:pPr>
              <w:rPr>
                <w:rFonts w:cs="Arial"/>
                <w:sz w:val="20"/>
                <w:szCs w:val="20"/>
              </w:rPr>
            </w:pPr>
          </w:p>
        </w:tc>
      </w:tr>
      <w:tr w:rsidR="002F5442" w14:paraId="37945B87" w14:textId="77777777" w:rsidTr="002021E5">
        <w:tc>
          <w:tcPr>
            <w:tcW w:w="1555" w:type="dxa"/>
          </w:tcPr>
          <w:p w14:paraId="46D93857" w14:textId="77777777" w:rsidR="002F5442" w:rsidRPr="00677DF8" w:rsidRDefault="002F5442" w:rsidP="002021E5">
            <w:pPr>
              <w:rPr>
                <w:rFonts w:cs="Arial"/>
                <w:sz w:val="20"/>
                <w:szCs w:val="20"/>
              </w:rPr>
            </w:pPr>
            <w:r w:rsidRPr="00677DF8">
              <w:rPr>
                <w:rFonts w:cs="Arial"/>
                <w:sz w:val="20"/>
                <w:szCs w:val="20"/>
              </w:rPr>
              <w:t>Lithuania</w:t>
            </w:r>
          </w:p>
        </w:tc>
        <w:tc>
          <w:tcPr>
            <w:tcW w:w="7371" w:type="dxa"/>
          </w:tcPr>
          <w:p w14:paraId="16533E72" w14:textId="77777777" w:rsidR="002F5442" w:rsidRPr="00677DF8" w:rsidRDefault="002F5442" w:rsidP="002021E5">
            <w:pPr>
              <w:rPr>
                <w:rFonts w:cs="Arial"/>
                <w:sz w:val="20"/>
                <w:szCs w:val="20"/>
              </w:rPr>
            </w:pPr>
            <w:r w:rsidRPr="00677DF8">
              <w:rPr>
                <w:rFonts w:cs="Arial"/>
                <w:sz w:val="20"/>
                <w:szCs w:val="20"/>
              </w:rPr>
              <w:t>Labels of distilled beverages of 1.2%ABV or higher and fermented beverages of 0.5% or higher are required to include a pictogram warning of the potential effects of drinking alcohol during pregnancy.</w:t>
            </w:r>
          </w:p>
        </w:tc>
        <w:tc>
          <w:tcPr>
            <w:tcW w:w="5066" w:type="dxa"/>
          </w:tcPr>
          <w:p w14:paraId="128F50EA" w14:textId="77777777" w:rsidR="002F5442" w:rsidRDefault="002F5442" w:rsidP="002021E5">
            <w:pPr>
              <w:rPr>
                <w:rFonts w:cs="Arial"/>
                <w:sz w:val="20"/>
                <w:szCs w:val="20"/>
              </w:rPr>
            </w:pPr>
            <w:r w:rsidRPr="00677DF8">
              <w:rPr>
                <w:rFonts w:cs="Arial"/>
                <w:sz w:val="20"/>
                <w:szCs w:val="20"/>
              </w:rPr>
              <w:t>Alcohol Control Law Article 9</w:t>
            </w:r>
          </w:p>
          <w:p w14:paraId="1F1FEF03" w14:textId="77777777" w:rsidR="002F5442" w:rsidRDefault="002F5442" w:rsidP="002021E5">
            <w:pPr>
              <w:rPr>
                <w:rFonts w:cs="Arial"/>
                <w:sz w:val="20"/>
                <w:szCs w:val="20"/>
              </w:rPr>
            </w:pPr>
          </w:p>
          <w:p w14:paraId="2720FCF0" w14:textId="18F97B2B" w:rsidR="002F5442" w:rsidRPr="00677DF8" w:rsidRDefault="00930C68" w:rsidP="002021E5">
            <w:pPr>
              <w:rPr>
                <w:rFonts w:cs="Arial"/>
                <w:sz w:val="20"/>
                <w:szCs w:val="20"/>
              </w:rPr>
            </w:pPr>
            <w:r>
              <w:rPr>
                <w:rFonts w:cs="Arial"/>
                <w:sz w:val="20"/>
                <w:szCs w:val="20"/>
              </w:rPr>
              <w:t>(Republic of Lithuania</w:t>
            </w:r>
            <w:r w:rsidR="002F5442">
              <w:rPr>
                <w:rFonts w:cs="Arial"/>
                <w:sz w:val="20"/>
                <w:szCs w:val="20"/>
              </w:rPr>
              <w:t>, 1995)</w:t>
            </w:r>
          </w:p>
        </w:tc>
      </w:tr>
      <w:tr w:rsidR="002F5442" w14:paraId="36910DCD" w14:textId="77777777" w:rsidTr="002021E5">
        <w:tc>
          <w:tcPr>
            <w:tcW w:w="1555" w:type="dxa"/>
          </w:tcPr>
          <w:p w14:paraId="518829CD" w14:textId="77777777" w:rsidR="002F5442" w:rsidRPr="00677DF8" w:rsidRDefault="002F5442" w:rsidP="002021E5">
            <w:pPr>
              <w:rPr>
                <w:rFonts w:cs="Arial"/>
                <w:sz w:val="20"/>
                <w:szCs w:val="20"/>
              </w:rPr>
            </w:pPr>
            <w:r w:rsidRPr="00677DF8">
              <w:rPr>
                <w:rFonts w:cs="Arial"/>
                <w:sz w:val="20"/>
                <w:szCs w:val="20"/>
              </w:rPr>
              <w:t>Mexico</w:t>
            </w:r>
          </w:p>
        </w:tc>
        <w:tc>
          <w:tcPr>
            <w:tcW w:w="7371" w:type="dxa"/>
          </w:tcPr>
          <w:p w14:paraId="6FB87C8E" w14:textId="77777777" w:rsidR="002F5442" w:rsidRDefault="002F5442" w:rsidP="002021E5">
            <w:pPr>
              <w:rPr>
                <w:rFonts w:cs="Arial"/>
                <w:sz w:val="20"/>
                <w:szCs w:val="20"/>
              </w:rPr>
            </w:pPr>
            <w:r w:rsidRPr="00677DF8">
              <w:rPr>
                <w:rFonts w:cs="Arial"/>
                <w:sz w:val="20"/>
                <w:szCs w:val="20"/>
              </w:rPr>
              <w:t>Labels of alcohol beverages of higher than 6.0%ABV: Of three pictogram warnings (against consumption by minors aged under 18 and by pregnant women and against driving under the influence of alcohol), either all three m</w:t>
            </w:r>
            <w:r>
              <w:rPr>
                <w:rFonts w:cs="Arial"/>
                <w:sz w:val="20"/>
                <w:szCs w:val="20"/>
              </w:rPr>
              <w:t xml:space="preserve">ust be included simultaneously, </w:t>
            </w:r>
            <w:r w:rsidRPr="00677DF8">
              <w:rPr>
                <w:rFonts w:cs="Arial"/>
                <w:sz w:val="20"/>
                <w:szCs w:val="20"/>
              </w:rPr>
              <w:t>or a single one may be included in which case the pictogram chosen must be changed on a rotating principle every four months.</w:t>
            </w:r>
          </w:p>
          <w:p w14:paraId="138F40AF" w14:textId="77777777" w:rsidR="002F5442" w:rsidRDefault="002F5442" w:rsidP="002021E5">
            <w:pPr>
              <w:rPr>
                <w:rFonts w:cs="Arial"/>
                <w:sz w:val="20"/>
                <w:szCs w:val="20"/>
              </w:rPr>
            </w:pPr>
          </w:p>
          <w:p w14:paraId="79B13F08" w14:textId="77777777" w:rsidR="002F5442" w:rsidRPr="00677DF8" w:rsidRDefault="002F5442" w:rsidP="002021E5">
            <w:pPr>
              <w:rPr>
                <w:rFonts w:cs="Arial"/>
                <w:sz w:val="20"/>
                <w:szCs w:val="20"/>
              </w:rPr>
            </w:pPr>
            <w:r w:rsidRPr="00C9621D">
              <w:rPr>
                <w:rFonts w:cs="Arial"/>
                <w:sz w:val="20"/>
                <w:szCs w:val="20"/>
              </w:rPr>
              <w:t xml:space="preserve">When all three symbols are included simultaneously, they must: </w:t>
            </w:r>
            <w:r>
              <w:rPr>
                <w:rFonts w:cs="Arial"/>
                <w:sz w:val="20"/>
                <w:szCs w:val="20"/>
              </w:rPr>
              <w:t xml:space="preserve">have a </w:t>
            </w:r>
            <w:r>
              <w:rPr>
                <w:rFonts w:cs="Arial"/>
                <w:sz w:val="20"/>
                <w:szCs w:val="20"/>
              </w:rPr>
              <w:lastRenderedPageBreak/>
              <w:t xml:space="preserve">minimum diameter of 7 mm. </w:t>
            </w:r>
            <w:r w:rsidRPr="00C9621D">
              <w:rPr>
                <w:rFonts w:cs="Arial"/>
                <w:sz w:val="20"/>
                <w:szCs w:val="20"/>
              </w:rPr>
              <w:t>If only one symbol is included, it must have a minimum diameter of 10</w:t>
            </w:r>
            <w:r>
              <w:rPr>
                <w:rFonts w:cs="Arial"/>
                <w:sz w:val="20"/>
                <w:szCs w:val="20"/>
              </w:rPr>
              <w:t xml:space="preserve"> mm.</w:t>
            </w:r>
            <w:r>
              <w:t xml:space="preserve"> </w:t>
            </w:r>
            <w:r w:rsidRPr="00C9621D">
              <w:rPr>
                <w:rFonts w:cs="Arial"/>
                <w:sz w:val="20"/>
                <w:szCs w:val="20"/>
              </w:rPr>
              <w:t>For those alcoholic beverages whose volume is from 0 to 500ml if only one symbol is included, it must have a minimum diameter of 5</w:t>
            </w:r>
            <w:r>
              <w:rPr>
                <w:rFonts w:cs="Arial"/>
                <w:sz w:val="20"/>
                <w:szCs w:val="20"/>
              </w:rPr>
              <w:t xml:space="preserve"> </w:t>
            </w:r>
            <w:r w:rsidRPr="00C9621D">
              <w:rPr>
                <w:rFonts w:cs="Arial"/>
                <w:sz w:val="20"/>
                <w:szCs w:val="20"/>
              </w:rPr>
              <w:t>mm</w:t>
            </w:r>
            <w:r>
              <w:rPr>
                <w:rFonts w:cs="Arial"/>
                <w:sz w:val="20"/>
                <w:szCs w:val="20"/>
              </w:rPr>
              <w:t>. W</w:t>
            </w:r>
            <w:r w:rsidRPr="00C9621D">
              <w:rPr>
                <w:rFonts w:cs="Arial"/>
                <w:sz w:val="20"/>
                <w:szCs w:val="20"/>
              </w:rPr>
              <w:t>hen all three symbols are included simultaneously, they must have a minimum diameter of 3.5</w:t>
            </w:r>
            <w:r>
              <w:rPr>
                <w:rFonts w:cs="Arial"/>
                <w:sz w:val="20"/>
                <w:szCs w:val="20"/>
              </w:rPr>
              <w:t xml:space="preserve"> </w:t>
            </w:r>
            <w:r w:rsidRPr="00C9621D">
              <w:rPr>
                <w:rFonts w:cs="Arial"/>
                <w:sz w:val="20"/>
                <w:szCs w:val="20"/>
              </w:rPr>
              <w:t>mm.</w:t>
            </w:r>
          </w:p>
        </w:tc>
        <w:tc>
          <w:tcPr>
            <w:tcW w:w="5066" w:type="dxa"/>
          </w:tcPr>
          <w:p w14:paraId="1FCBFE5C" w14:textId="77777777" w:rsidR="002F5442" w:rsidRDefault="002F5442" w:rsidP="002021E5">
            <w:pPr>
              <w:rPr>
                <w:rFonts w:cs="Arial"/>
                <w:sz w:val="20"/>
                <w:szCs w:val="20"/>
              </w:rPr>
            </w:pPr>
            <w:r w:rsidRPr="00677DF8">
              <w:rPr>
                <w:rFonts w:cs="Arial"/>
                <w:sz w:val="20"/>
                <w:szCs w:val="20"/>
              </w:rPr>
              <w:lastRenderedPageBreak/>
              <w:t>Mexican Official Standard NOM-142-SSA1 / SCFI-2014 Alcohol</w:t>
            </w:r>
            <w:r>
              <w:rPr>
                <w:rFonts w:cs="Arial"/>
                <w:sz w:val="20"/>
                <w:szCs w:val="20"/>
              </w:rPr>
              <w:t xml:space="preserve">ic beverages. Health specifications. </w:t>
            </w:r>
            <w:r w:rsidRPr="00677DF8">
              <w:rPr>
                <w:rFonts w:cs="Arial"/>
                <w:sz w:val="20"/>
                <w:szCs w:val="20"/>
              </w:rPr>
              <w:t>Sanitar</w:t>
            </w:r>
            <w:r>
              <w:rPr>
                <w:rFonts w:cs="Arial"/>
                <w:sz w:val="20"/>
                <w:szCs w:val="20"/>
              </w:rPr>
              <w:t>y and commercial labeling</w:t>
            </w:r>
            <w:r w:rsidRPr="00677DF8">
              <w:rPr>
                <w:rFonts w:cs="Arial"/>
                <w:sz w:val="20"/>
                <w:szCs w:val="20"/>
              </w:rPr>
              <w:t xml:space="preserve"> </w:t>
            </w:r>
            <w:r>
              <w:rPr>
                <w:rFonts w:cs="Arial"/>
                <w:sz w:val="20"/>
                <w:szCs w:val="20"/>
              </w:rPr>
              <w:t>(Appendix)</w:t>
            </w:r>
          </w:p>
          <w:p w14:paraId="6FE9CAFD" w14:textId="77777777" w:rsidR="002F5442" w:rsidRPr="00677DF8" w:rsidRDefault="002F5442" w:rsidP="002021E5">
            <w:pPr>
              <w:rPr>
                <w:rFonts w:cs="Arial"/>
                <w:sz w:val="20"/>
                <w:szCs w:val="20"/>
              </w:rPr>
            </w:pPr>
          </w:p>
          <w:p w14:paraId="771D3542" w14:textId="77777777" w:rsidR="002F5442" w:rsidRPr="00677DF8" w:rsidRDefault="002F5442" w:rsidP="002021E5">
            <w:pPr>
              <w:rPr>
                <w:rFonts w:cs="Arial"/>
                <w:sz w:val="20"/>
                <w:szCs w:val="20"/>
              </w:rPr>
            </w:pPr>
          </w:p>
        </w:tc>
      </w:tr>
      <w:tr w:rsidR="002F5442" w14:paraId="0ED4C013" w14:textId="77777777" w:rsidTr="002021E5">
        <w:tc>
          <w:tcPr>
            <w:tcW w:w="1555" w:type="dxa"/>
          </w:tcPr>
          <w:p w14:paraId="75CB4FCE" w14:textId="77777777" w:rsidR="002F5442" w:rsidRPr="00677DF8" w:rsidRDefault="002F5442" w:rsidP="002021E5">
            <w:pPr>
              <w:rPr>
                <w:rFonts w:cs="Arial"/>
                <w:sz w:val="20"/>
                <w:szCs w:val="20"/>
              </w:rPr>
            </w:pPr>
            <w:r w:rsidRPr="00677DF8">
              <w:rPr>
                <w:rFonts w:cs="Arial"/>
                <w:sz w:val="20"/>
                <w:szCs w:val="20"/>
              </w:rPr>
              <w:t>Moldova</w:t>
            </w:r>
          </w:p>
        </w:tc>
        <w:tc>
          <w:tcPr>
            <w:tcW w:w="7371" w:type="dxa"/>
          </w:tcPr>
          <w:p w14:paraId="13C185FA" w14:textId="77777777" w:rsidR="002F5442" w:rsidRPr="00677DF8" w:rsidRDefault="002F5442" w:rsidP="002021E5">
            <w:pPr>
              <w:rPr>
                <w:rFonts w:cs="Arial"/>
                <w:sz w:val="20"/>
                <w:szCs w:val="20"/>
              </w:rPr>
            </w:pPr>
            <w:r w:rsidRPr="00677DF8">
              <w:rPr>
                <w:rFonts w:cs="Arial"/>
                <w:sz w:val="20"/>
                <w:szCs w:val="20"/>
              </w:rPr>
              <w:t>Alcoholic beverages above 1.5% ABV must display a symbol that warns against alcohol consumption during pregnancy.</w:t>
            </w:r>
          </w:p>
        </w:tc>
        <w:tc>
          <w:tcPr>
            <w:tcW w:w="5066" w:type="dxa"/>
          </w:tcPr>
          <w:p w14:paraId="023D9048" w14:textId="77777777" w:rsidR="002F5442" w:rsidRPr="00677DF8" w:rsidRDefault="002F5442" w:rsidP="002021E5">
            <w:pPr>
              <w:rPr>
                <w:rFonts w:cs="Arial"/>
                <w:sz w:val="20"/>
                <w:szCs w:val="20"/>
              </w:rPr>
            </w:pPr>
            <w:r w:rsidRPr="00677DF8">
              <w:rPr>
                <w:rFonts w:cs="Arial"/>
                <w:sz w:val="20"/>
                <w:szCs w:val="20"/>
              </w:rPr>
              <w:t>Ministry of Agriculture, Regional Development and Environment (MADRM) -  amendments to Law 1100/2000 require underage and pregnancy warning labels.</w:t>
            </w:r>
            <w:r w:rsidRPr="00677DF8">
              <w:rPr>
                <w:rFonts w:cs="Arial"/>
                <w:i/>
                <w:sz w:val="20"/>
                <w:szCs w:val="20"/>
              </w:rPr>
              <w:t xml:space="preserve"> </w:t>
            </w:r>
          </w:p>
        </w:tc>
      </w:tr>
      <w:tr w:rsidR="002F5442" w14:paraId="09B42C2B" w14:textId="77777777" w:rsidTr="002021E5">
        <w:tc>
          <w:tcPr>
            <w:tcW w:w="1555" w:type="dxa"/>
          </w:tcPr>
          <w:p w14:paraId="12D948F0" w14:textId="77777777" w:rsidR="002F5442" w:rsidRPr="00677DF8" w:rsidRDefault="002F5442" w:rsidP="002021E5">
            <w:pPr>
              <w:rPr>
                <w:rFonts w:cs="Arial"/>
                <w:sz w:val="20"/>
                <w:szCs w:val="20"/>
              </w:rPr>
            </w:pPr>
            <w:r w:rsidRPr="00677DF8">
              <w:rPr>
                <w:rFonts w:cs="Arial"/>
                <w:sz w:val="20"/>
                <w:szCs w:val="20"/>
              </w:rPr>
              <w:t>Russian Federation</w:t>
            </w:r>
          </w:p>
        </w:tc>
        <w:tc>
          <w:tcPr>
            <w:tcW w:w="7371" w:type="dxa"/>
          </w:tcPr>
          <w:p w14:paraId="34CFD3DD" w14:textId="77777777" w:rsidR="002F5442" w:rsidRPr="00677DF8" w:rsidRDefault="002F5442" w:rsidP="002021E5">
            <w:pPr>
              <w:rPr>
                <w:rFonts w:cs="Arial"/>
                <w:sz w:val="20"/>
                <w:szCs w:val="20"/>
              </w:rPr>
            </w:pPr>
            <w:r w:rsidRPr="00677DF8">
              <w:rPr>
                <w:rFonts w:cs="Arial"/>
                <w:sz w:val="20"/>
                <w:szCs w:val="20"/>
              </w:rPr>
              <w:t xml:space="preserve">Labels of wine and spirits, including vodka, must contain the message: </w:t>
            </w:r>
            <w:r w:rsidRPr="00677DF8">
              <w:rPr>
                <w:rFonts w:cs="Arial"/>
                <w:i/>
                <w:sz w:val="20"/>
                <w:szCs w:val="20"/>
              </w:rPr>
              <w:t>Alcohol is not for children and teenagers up to age 18, pregnant and nursing women, or for persons with diseases of the central nervous system, kidneys, liver, and other digestive organs</w:t>
            </w:r>
            <w:r w:rsidRPr="00677DF8">
              <w:rPr>
                <w:rFonts w:cs="Arial"/>
                <w:sz w:val="20"/>
                <w:szCs w:val="20"/>
              </w:rPr>
              <w:t xml:space="preserve">. </w:t>
            </w:r>
          </w:p>
        </w:tc>
        <w:tc>
          <w:tcPr>
            <w:tcW w:w="5066" w:type="dxa"/>
          </w:tcPr>
          <w:p w14:paraId="23FF935D" w14:textId="77777777" w:rsidR="002F5442" w:rsidRPr="00677DF8" w:rsidRDefault="002F5442" w:rsidP="002021E5">
            <w:pPr>
              <w:rPr>
                <w:rFonts w:cs="Arial"/>
                <w:sz w:val="20"/>
                <w:szCs w:val="20"/>
              </w:rPr>
            </w:pPr>
            <w:r w:rsidRPr="00677DF8">
              <w:rPr>
                <w:rFonts w:cs="Arial"/>
                <w:sz w:val="20"/>
                <w:szCs w:val="20"/>
              </w:rPr>
              <w:t>Ministry of Health Decree No. 49 of 19 January 2007</w:t>
            </w:r>
          </w:p>
          <w:p w14:paraId="1EC5149A" w14:textId="77777777" w:rsidR="002F5442" w:rsidRPr="00677DF8" w:rsidRDefault="002F5442" w:rsidP="002021E5">
            <w:pPr>
              <w:rPr>
                <w:rFonts w:cs="Arial"/>
                <w:sz w:val="20"/>
                <w:szCs w:val="20"/>
              </w:rPr>
            </w:pPr>
          </w:p>
        </w:tc>
      </w:tr>
      <w:tr w:rsidR="002F5442" w14:paraId="58FDA0A9" w14:textId="77777777" w:rsidTr="002021E5">
        <w:tc>
          <w:tcPr>
            <w:tcW w:w="1555" w:type="dxa"/>
          </w:tcPr>
          <w:p w14:paraId="600F2764" w14:textId="77777777" w:rsidR="002F5442" w:rsidRPr="00677DF8" w:rsidRDefault="002F5442" w:rsidP="002021E5">
            <w:pPr>
              <w:rPr>
                <w:rFonts w:cs="Arial"/>
                <w:sz w:val="20"/>
                <w:szCs w:val="20"/>
              </w:rPr>
            </w:pPr>
            <w:r w:rsidRPr="00677DF8">
              <w:rPr>
                <w:rFonts w:cs="Arial"/>
                <w:sz w:val="20"/>
                <w:szCs w:val="20"/>
              </w:rPr>
              <w:t>South Africa</w:t>
            </w:r>
          </w:p>
        </w:tc>
        <w:tc>
          <w:tcPr>
            <w:tcW w:w="7371" w:type="dxa"/>
          </w:tcPr>
          <w:p w14:paraId="406702E4" w14:textId="77777777" w:rsidR="002F5442" w:rsidRPr="00677DF8" w:rsidRDefault="002F5442" w:rsidP="002021E5">
            <w:pPr>
              <w:rPr>
                <w:rFonts w:cs="Arial"/>
                <w:sz w:val="20"/>
                <w:szCs w:val="20"/>
              </w:rPr>
            </w:pPr>
            <w:r w:rsidRPr="00677DF8">
              <w:rPr>
                <w:rFonts w:cs="Arial"/>
                <w:sz w:val="20"/>
                <w:szCs w:val="20"/>
              </w:rPr>
              <w:t>Container labels for alcohol beverages must contain at least one of the [seven] health messages, which must be in black on a white background, visible, legible, and indelible and must be at least one eight of the total size of the container label. The health message about pregnancy is:</w:t>
            </w:r>
          </w:p>
          <w:p w14:paraId="4AE6BD51" w14:textId="77777777" w:rsidR="002F5442" w:rsidRPr="00677DF8" w:rsidRDefault="002F5442" w:rsidP="002021E5">
            <w:pPr>
              <w:rPr>
                <w:rFonts w:cs="Arial"/>
                <w:i/>
                <w:sz w:val="20"/>
                <w:szCs w:val="20"/>
              </w:rPr>
            </w:pPr>
            <w:r w:rsidRPr="00677DF8">
              <w:rPr>
                <w:rFonts w:cs="Arial"/>
                <w:i/>
                <w:sz w:val="20"/>
                <w:szCs w:val="20"/>
              </w:rPr>
              <w:t xml:space="preserve">Drinking during pregnancy can be harmful to your unborn baby </w:t>
            </w:r>
          </w:p>
        </w:tc>
        <w:tc>
          <w:tcPr>
            <w:tcW w:w="5066" w:type="dxa"/>
          </w:tcPr>
          <w:p w14:paraId="10F9BA20" w14:textId="77777777" w:rsidR="002F5442" w:rsidRDefault="002F5442" w:rsidP="002021E5">
            <w:pPr>
              <w:rPr>
                <w:rFonts w:cs="Arial"/>
                <w:sz w:val="20"/>
                <w:szCs w:val="20"/>
              </w:rPr>
            </w:pPr>
            <w:r w:rsidRPr="00677DF8">
              <w:rPr>
                <w:rFonts w:cs="Arial"/>
                <w:sz w:val="20"/>
                <w:szCs w:val="20"/>
              </w:rPr>
              <w:t xml:space="preserve">Regulations Relating to Health Messages on Container Labels of Alcoholic Beverages, 24 August 2007 for the Foodstuffs, Cosmetics and Disinfectants Act 1972 </w:t>
            </w:r>
          </w:p>
          <w:p w14:paraId="57660E1A" w14:textId="77777777" w:rsidR="002F5442" w:rsidRDefault="002F5442" w:rsidP="002021E5">
            <w:pPr>
              <w:rPr>
                <w:rFonts w:cs="Arial"/>
                <w:sz w:val="20"/>
                <w:szCs w:val="20"/>
              </w:rPr>
            </w:pPr>
          </w:p>
          <w:p w14:paraId="0137E94B" w14:textId="77777777" w:rsidR="002F5442" w:rsidRPr="00677DF8" w:rsidRDefault="002F5442" w:rsidP="002021E5">
            <w:pPr>
              <w:rPr>
                <w:rFonts w:cs="Arial"/>
                <w:sz w:val="20"/>
                <w:szCs w:val="20"/>
              </w:rPr>
            </w:pPr>
            <w:r>
              <w:rPr>
                <w:rFonts w:cs="Arial"/>
                <w:sz w:val="20"/>
                <w:szCs w:val="20"/>
              </w:rPr>
              <w:t>(</w:t>
            </w:r>
            <w:r w:rsidRPr="000E7DD2">
              <w:rPr>
                <w:rFonts w:cs="Arial"/>
                <w:sz w:val="20"/>
                <w:szCs w:val="20"/>
              </w:rPr>
              <w:t>South African Wine Industry Information and Systems (SAWIS), 2018</w:t>
            </w:r>
            <w:r>
              <w:rPr>
                <w:rFonts w:cs="Arial"/>
                <w:sz w:val="20"/>
                <w:szCs w:val="20"/>
              </w:rPr>
              <w:t>b)</w:t>
            </w:r>
          </w:p>
        </w:tc>
      </w:tr>
      <w:tr w:rsidR="002F5442" w14:paraId="448CEBE3" w14:textId="77777777" w:rsidTr="002021E5">
        <w:tc>
          <w:tcPr>
            <w:tcW w:w="1555" w:type="dxa"/>
          </w:tcPr>
          <w:p w14:paraId="15095900" w14:textId="77777777" w:rsidR="002F5442" w:rsidRPr="00677DF8" w:rsidRDefault="002F5442" w:rsidP="002021E5">
            <w:pPr>
              <w:rPr>
                <w:rFonts w:cs="Arial"/>
                <w:sz w:val="20"/>
                <w:szCs w:val="20"/>
              </w:rPr>
            </w:pPr>
            <w:r w:rsidRPr="00677DF8">
              <w:rPr>
                <w:rFonts w:cs="Arial"/>
                <w:sz w:val="20"/>
                <w:szCs w:val="20"/>
              </w:rPr>
              <w:t>Turkey</w:t>
            </w:r>
          </w:p>
        </w:tc>
        <w:tc>
          <w:tcPr>
            <w:tcW w:w="7371" w:type="dxa"/>
          </w:tcPr>
          <w:p w14:paraId="22A81FA1" w14:textId="77777777" w:rsidR="002F5442" w:rsidRPr="00677DF8" w:rsidRDefault="002F5442" w:rsidP="002021E5">
            <w:pPr>
              <w:rPr>
                <w:rFonts w:cs="Arial"/>
                <w:sz w:val="20"/>
                <w:szCs w:val="20"/>
              </w:rPr>
            </w:pPr>
            <w:r w:rsidRPr="00677DF8">
              <w:rPr>
                <w:rFonts w:cs="Arial"/>
                <w:sz w:val="20"/>
                <w:szCs w:val="20"/>
              </w:rPr>
              <w:t xml:space="preserve">Labels of all alcohol beverages must include the text </w:t>
            </w:r>
            <w:r w:rsidRPr="00677DF8">
              <w:rPr>
                <w:rFonts w:cs="Arial"/>
                <w:i/>
                <w:sz w:val="20"/>
                <w:szCs w:val="20"/>
              </w:rPr>
              <w:t>Alcohol is not your friend</w:t>
            </w:r>
            <w:r w:rsidRPr="00677DF8">
              <w:rPr>
                <w:rFonts w:cs="Arial"/>
                <w:sz w:val="20"/>
                <w:szCs w:val="20"/>
              </w:rPr>
              <w:t xml:space="preserve"> and three pictograms: against drinking by minors aged below 18, against drinking by pregnant women, and against driving under the influence of alcohol</w:t>
            </w:r>
            <w:r>
              <w:rPr>
                <w:rFonts w:cs="Arial"/>
                <w:sz w:val="20"/>
                <w:szCs w:val="20"/>
              </w:rPr>
              <w:t>, presented in a box in the colour red</w:t>
            </w:r>
            <w:r w:rsidRPr="00677DF8">
              <w:rPr>
                <w:rFonts w:cs="Arial"/>
                <w:sz w:val="20"/>
                <w:szCs w:val="20"/>
              </w:rPr>
              <w:t>.</w:t>
            </w:r>
            <w:r>
              <w:rPr>
                <w:rFonts w:cs="Arial"/>
                <w:sz w:val="20"/>
                <w:szCs w:val="20"/>
              </w:rPr>
              <w:t xml:space="preserve"> Detailed size requirements for the box, font and pictogram sizes for various container sizes are specified.</w:t>
            </w:r>
          </w:p>
          <w:p w14:paraId="26D23A08" w14:textId="77777777" w:rsidR="002F5442" w:rsidRPr="00677DF8" w:rsidRDefault="002F5442" w:rsidP="002021E5">
            <w:pPr>
              <w:rPr>
                <w:rFonts w:cs="Arial"/>
                <w:sz w:val="20"/>
                <w:szCs w:val="20"/>
              </w:rPr>
            </w:pPr>
            <w:r w:rsidRPr="00677DF8">
              <w:rPr>
                <w:rFonts w:cs="Arial"/>
                <w:i/>
                <w:noProof/>
                <w:sz w:val="20"/>
                <w:szCs w:val="20"/>
                <w:lang w:eastAsia="en-GB" w:bidi="ar-SA"/>
              </w:rPr>
              <w:lastRenderedPageBreak/>
              <w:drawing>
                <wp:anchor distT="0" distB="0" distL="114300" distR="114300" simplePos="0" relativeHeight="251658241" behindDoc="0" locked="0" layoutInCell="1" allowOverlap="1" wp14:anchorId="2DFD4A8E" wp14:editId="0B3A8B65">
                  <wp:simplePos x="0" y="0"/>
                  <wp:positionH relativeFrom="column">
                    <wp:posOffset>-3175</wp:posOffset>
                  </wp:positionH>
                  <wp:positionV relativeFrom="paragraph">
                    <wp:posOffset>150495</wp:posOffset>
                  </wp:positionV>
                  <wp:extent cx="2235835" cy="2286000"/>
                  <wp:effectExtent l="0" t="0" r="0" b="0"/>
                  <wp:wrapSquare wrapText="bothSides"/>
                  <wp:docPr id="14" name="Picture 14" descr="In one column there are three warning symbols and one warning statement that are required on alcoholic beverages in Tu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3583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916E0" w14:textId="77777777" w:rsidR="002F5442" w:rsidRDefault="002F5442" w:rsidP="002021E5">
            <w:pPr>
              <w:rPr>
                <w:rFonts w:cs="Arial"/>
                <w:sz w:val="20"/>
                <w:szCs w:val="20"/>
              </w:rPr>
            </w:pPr>
          </w:p>
          <w:p w14:paraId="79BF84A2" w14:textId="3B758AE2" w:rsidR="002F5442" w:rsidRPr="00677DF8" w:rsidRDefault="002F5442" w:rsidP="002021E5">
            <w:pPr>
              <w:rPr>
                <w:rFonts w:cs="Arial"/>
                <w:sz w:val="20"/>
                <w:szCs w:val="20"/>
              </w:rPr>
            </w:pPr>
          </w:p>
        </w:tc>
        <w:tc>
          <w:tcPr>
            <w:tcW w:w="5066" w:type="dxa"/>
          </w:tcPr>
          <w:p w14:paraId="43504552" w14:textId="77777777" w:rsidR="002F5442" w:rsidRDefault="002F5442" w:rsidP="002021E5">
            <w:pPr>
              <w:rPr>
                <w:rFonts w:cs="Arial"/>
                <w:sz w:val="20"/>
                <w:szCs w:val="20"/>
              </w:rPr>
            </w:pPr>
            <w:r w:rsidRPr="00677DF8">
              <w:rPr>
                <w:rFonts w:cs="Arial"/>
                <w:sz w:val="20"/>
                <w:szCs w:val="20"/>
              </w:rPr>
              <w:lastRenderedPageBreak/>
              <w:t xml:space="preserve">Tobacco and Alcohol Regulatory Authority, </w:t>
            </w:r>
            <w:hyperlink r:id="rId91" w:history="1">
              <w:r w:rsidRPr="00557784">
                <w:rPr>
                  <w:rStyle w:val="Hyperlink"/>
                  <w:rFonts w:cs="Arial"/>
                  <w:sz w:val="20"/>
                  <w:szCs w:val="20"/>
                </w:rPr>
                <w:t>Communique</w:t>
              </w:r>
            </w:hyperlink>
            <w:r w:rsidRPr="00677DF8">
              <w:rPr>
                <w:rFonts w:cs="Arial"/>
                <w:sz w:val="20"/>
                <w:szCs w:val="20"/>
              </w:rPr>
              <w:t xml:space="preserve"> on warning messages to be affixed on the packaging of alcoholic beverages per Law No. 6487 of 11/06/2013</w:t>
            </w:r>
            <w:r>
              <w:rPr>
                <w:rFonts w:cs="Arial"/>
                <w:sz w:val="20"/>
                <w:szCs w:val="20"/>
              </w:rPr>
              <w:t>.</w:t>
            </w:r>
          </w:p>
          <w:p w14:paraId="79802809" w14:textId="77777777" w:rsidR="002F5442" w:rsidRPr="00677DF8" w:rsidRDefault="002F5442" w:rsidP="002021E5">
            <w:pPr>
              <w:rPr>
                <w:rFonts w:cs="Arial"/>
                <w:sz w:val="20"/>
                <w:szCs w:val="20"/>
              </w:rPr>
            </w:pPr>
          </w:p>
        </w:tc>
      </w:tr>
      <w:tr w:rsidR="002F5442" w14:paraId="558116B0" w14:textId="77777777" w:rsidTr="002021E5">
        <w:tc>
          <w:tcPr>
            <w:tcW w:w="1555" w:type="dxa"/>
          </w:tcPr>
          <w:p w14:paraId="6D423ECD" w14:textId="77777777" w:rsidR="002F5442" w:rsidRPr="00677DF8" w:rsidRDefault="002F5442" w:rsidP="002021E5">
            <w:pPr>
              <w:rPr>
                <w:rFonts w:cs="Arial"/>
                <w:sz w:val="20"/>
                <w:szCs w:val="20"/>
              </w:rPr>
            </w:pPr>
            <w:r w:rsidRPr="00677DF8">
              <w:rPr>
                <w:rFonts w:cs="Arial"/>
                <w:sz w:val="20"/>
                <w:szCs w:val="20"/>
              </w:rPr>
              <w:t>Turkmenistan</w:t>
            </w:r>
          </w:p>
        </w:tc>
        <w:tc>
          <w:tcPr>
            <w:tcW w:w="7371" w:type="dxa"/>
          </w:tcPr>
          <w:p w14:paraId="2170286C" w14:textId="77777777" w:rsidR="002F5442" w:rsidRPr="00677DF8" w:rsidRDefault="002F5442" w:rsidP="002021E5">
            <w:pPr>
              <w:rPr>
                <w:rFonts w:cs="Arial"/>
                <w:sz w:val="20"/>
                <w:szCs w:val="20"/>
              </w:rPr>
            </w:pPr>
            <w:r w:rsidRPr="00677DF8">
              <w:rPr>
                <w:rFonts w:cs="Arial"/>
                <w:sz w:val="20"/>
                <w:szCs w:val="20"/>
              </w:rPr>
              <w:t>Effective 1 July 2019</w:t>
            </w:r>
          </w:p>
          <w:p w14:paraId="66CB8B14" w14:textId="77777777" w:rsidR="002F5442" w:rsidRPr="00677DF8" w:rsidRDefault="002F5442" w:rsidP="002021E5">
            <w:pPr>
              <w:rPr>
                <w:rFonts w:cs="Arial"/>
                <w:sz w:val="20"/>
                <w:szCs w:val="20"/>
              </w:rPr>
            </w:pPr>
          </w:p>
          <w:p w14:paraId="29A361EC" w14:textId="77777777" w:rsidR="002F5442" w:rsidRPr="00677DF8" w:rsidRDefault="002F5442" w:rsidP="002021E5">
            <w:pPr>
              <w:rPr>
                <w:rFonts w:cs="Arial"/>
                <w:sz w:val="20"/>
                <w:szCs w:val="20"/>
              </w:rPr>
            </w:pPr>
            <w:r w:rsidRPr="00677DF8">
              <w:rPr>
                <w:rFonts w:cs="Arial"/>
                <w:color w:val="212529"/>
                <w:sz w:val="20"/>
                <w:szCs w:val="20"/>
              </w:rPr>
              <w:t>Labels of beverages of 1.5%ABV or higher must include warnings that take up 20% or more of the area in T</w:t>
            </w:r>
            <w:r>
              <w:rPr>
                <w:rFonts w:cs="Arial"/>
                <w:color w:val="212529"/>
                <w:sz w:val="20"/>
                <w:szCs w:val="20"/>
              </w:rPr>
              <w:t xml:space="preserve">urkmen and Russian or English: </w:t>
            </w:r>
            <w:r w:rsidRPr="00F32CC6">
              <w:rPr>
                <w:rFonts w:cs="Arial"/>
                <w:i/>
                <w:color w:val="212529"/>
                <w:sz w:val="20"/>
                <w:szCs w:val="20"/>
              </w:rPr>
              <w:t>Alcohol beverages harm your health!</w:t>
            </w:r>
            <w:r>
              <w:rPr>
                <w:rFonts w:cs="Arial"/>
                <w:color w:val="212529"/>
                <w:sz w:val="20"/>
                <w:szCs w:val="20"/>
              </w:rPr>
              <w:t xml:space="preserve"> , </w:t>
            </w:r>
            <w:r w:rsidRPr="00F32CC6">
              <w:rPr>
                <w:rFonts w:cs="Arial"/>
                <w:i/>
                <w:color w:val="212529"/>
                <w:sz w:val="20"/>
                <w:szCs w:val="20"/>
              </w:rPr>
              <w:t>Alcohol beverages are contraindicated for those below age 21, pregnant and breastfeeding women, and those with diseases of the central nervous system diseases, kidneys, liver, and other digestive organs</w:t>
            </w:r>
            <w:r>
              <w:rPr>
                <w:rFonts w:cs="Arial"/>
                <w:color w:val="212529"/>
                <w:sz w:val="20"/>
                <w:szCs w:val="20"/>
              </w:rPr>
              <w:t>.</w:t>
            </w:r>
            <w:r w:rsidRPr="00677DF8">
              <w:rPr>
                <w:rFonts w:cs="Arial"/>
                <w:color w:val="212529"/>
                <w:sz w:val="20"/>
                <w:szCs w:val="20"/>
              </w:rPr>
              <w:br/>
              <w:t xml:space="preserve">Labels of </w:t>
            </w:r>
            <w:r>
              <w:rPr>
                <w:rFonts w:cs="Arial"/>
                <w:color w:val="212529"/>
                <w:sz w:val="20"/>
                <w:szCs w:val="20"/>
              </w:rPr>
              <w:t xml:space="preserve">alcoholic beverages </w:t>
            </w:r>
            <w:r w:rsidRPr="00677DF8">
              <w:rPr>
                <w:rFonts w:cs="Arial"/>
                <w:color w:val="212529"/>
                <w:sz w:val="20"/>
                <w:szCs w:val="20"/>
              </w:rPr>
              <w:t>up t</w:t>
            </w:r>
            <w:r>
              <w:rPr>
                <w:rFonts w:cs="Arial"/>
                <w:color w:val="212529"/>
                <w:sz w:val="20"/>
                <w:szCs w:val="20"/>
              </w:rPr>
              <w:t>o 7%ABV</w:t>
            </w:r>
            <w:r w:rsidRPr="00677DF8">
              <w:rPr>
                <w:rFonts w:cs="Arial"/>
                <w:color w:val="212529"/>
                <w:sz w:val="20"/>
                <w:szCs w:val="20"/>
              </w:rPr>
              <w:t xml:space="preserve"> must include a statement on the recommended dose of not more than a single package per day. A single consumer package may not exceed 330 mL.</w:t>
            </w:r>
          </w:p>
        </w:tc>
        <w:tc>
          <w:tcPr>
            <w:tcW w:w="5066" w:type="dxa"/>
          </w:tcPr>
          <w:p w14:paraId="7BF06489" w14:textId="77777777" w:rsidR="002F5442" w:rsidRPr="00677DF8" w:rsidRDefault="002F5442" w:rsidP="002021E5">
            <w:pPr>
              <w:rPr>
                <w:rFonts w:cs="Arial"/>
                <w:sz w:val="20"/>
                <w:szCs w:val="20"/>
              </w:rPr>
            </w:pPr>
            <w:r w:rsidRPr="00677DF8">
              <w:rPr>
                <w:rFonts w:cs="Arial"/>
                <w:sz w:val="20"/>
                <w:szCs w:val="20"/>
              </w:rPr>
              <w:t>Law on Prevention of the Harmful Impact of Alcohol 2018 Art 14, 15</w:t>
            </w:r>
          </w:p>
          <w:p w14:paraId="504DD8C0" w14:textId="77777777" w:rsidR="002F5442" w:rsidRPr="00677DF8" w:rsidRDefault="002F5442" w:rsidP="002021E5">
            <w:pPr>
              <w:rPr>
                <w:rFonts w:cs="Arial"/>
                <w:sz w:val="20"/>
                <w:szCs w:val="20"/>
              </w:rPr>
            </w:pPr>
            <w:r w:rsidRPr="00677DF8">
              <w:rPr>
                <w:rFonts w:cs="Arial"/>
                <w:i/>
                <w:sz w:val="20"/>
                <w:szCs w:val="20"/>
              </w:rPr>
              <w:t xml:space="preserve"> </w:t>
            </w:r>
          </w:p>
        </w:tc>
      </w:tr>
      <w:tr w:rsidR="002F5442" w14:paraId="6F8D5926" w14:textId="77777777" w:rsidTr="002021E5">
        <w:tc>
          <w:tcPr>
            <w:tcW w:w="1555" w:type="dxa"/>
          </w:tcPr>
          <w:p w14:paraId="54504F14" w14:textId="77777777" w:rsidR="002F5442" w:rsidRPr="00677DF8" w:rsidRDefault="002F5442" w:rsidP="002021E5">
            <w:pPr>
              <w:rPr>
                <w:rFonts w:cs="Arial"/>
                <w:sz w:val="20"/>
                <w:szCs w:val="20"/>
              </w:rPr>
            </w:pPr>
            <w:r w:rsidRPr="00677DF8">
              <w:rPr>
                <w:rFonts w:cs="Arial"/>
                <w:sz w:val="20"/>
                <w:szCs w:val="20"/>
              </w:rPr>
              <w:t>United States</w:t>
            </w:r>
          </w:p>
        </w:tc>
        <w:tc>
          <w:tcPr>
            <w:tcW w:w="7371" w:type="dxa"/>
          </w:tcPr>
          <w:p w14:paraId="27F696BF" w14:textId="77777777" w:rsidR="002F5442" w:rsidRPr="00677DF8" w:rsidRDefault="002F5442" w:rsidP="002021E5">
            <w:pPr>
              <w:rPr>
                <w:rFonts w:cs="Arial"/>
                <w:sz w:val="20"/>
                <w:szCs w:val="20"/>
              </w:rPr>
            </w:pPr>
            <w:r w:rsidRPr="00677DF8">
              <w:rPr>
                <w:rFonts w:cs="Arial"/>
                <w:sz w:val="20"/>
                <w:szCs w:val="20"/>
              </w:rPr>
              <w:t xml:space="preserve">The health warning statement must appear on the brand label or separate front label, or on a back or side label, separate and apart from all other information. It must be readily legible under ordinary conditions, and must appear on a contrasting background. Labels bearing the warning must be firmly affixed to the container. Minimum type size is specified for containers of various sizes. </w:t>
            </w:r>
          </w:p>
          <w:p w14:paraId="3A01E71E" w14:textId="77777777" w:rsidR="002F5442" w:rsidRPr="00677DF8" w:rsidRDefault="002F5442" w:rsidP="002021E5">
            <w:pPr>
              <w:rPr>
                <w:rFonts w:cs="Arial"/>
                <w:sz w:val="20"/>
                <w:szCs w:val="20"/>
              </w:rPr>
            </w:pPr>
          </w:p>
          <w:p w14:paraId="760C398B" w14:textId="77777777" w:rsidR="002F5442" w:rsidRPr="00677DF8" w:rsidRDefault="002F5442" w:rsidP="002021E5">
            <w:pPr>
              <w:rPr>
                <w:rFonts w:cs="Arial"/>
                <w:sz w:val="20"/>
                <w:szCs w:val="20"/>
              </w:rPr>
            </w:pPr>
            <w:r w:rsidRPr="00677DF8">
              <w:rPr>
                <w:rFonts w:cs="Arial"/>
                <w:sz w:val="20"/>
                <w:szCs w:val="20"/>
              </w:rPr>
              <w:t xml:space="preserve">‘Government Warning’ must be in capital letters and in bold type. The warning statements must not be in bold type. The maximum number of characters per inch is specified depending on the container size. For containers of 237 ml or less, the mandatory statement must not be smaller than 1mm; for containers more than 237ml and up to 3 litres the mandatory statement must not be smaller </w:t>
            </w:r>
            <w:r w:rsidRPr="00677DF8">
              <w:rPr>
                <w:rFonts w:cs="Arial"/>
                <w:sz w:val="20"/>
                <w:szCs w:val="20"/>
              </w:rPr>
              <w:lastRenderedPageBreak/>
              <w:t>than 2 mm, and for containers of more than 3 litres, the mandatory statement must not be smaller than 3 mm.</w:t>
            </w:r>
          </w:p>
          <w:p w14:paraId="4E088CEB" w14:textId="77777777" w:rsidR="002F5442" w:rsidRPr="00677DF8" w:rsidRDefault="002F5442" w:rsidP="002021E5">
            <w:pPr>
              <w:rPr>
                <w:rFonts w:cs="Arial"/>
                <w:sz w:val="20"/>
                <w:szCs w:val="20"/>
              </w:rPr>
            </w:pPr>
          </w:p>
          <w:p w14:paraId="3913044A" w14:textId="77777777" w:rsidR="002F5442" w:rsidRPr="00677DF8" w:rsidRDefault="002F5442" w:rsidP="002021E5">
            <w:pPr>
              <w:autoSpaceDE w:val="0"/>
              <w:autoSpaceDN w:val="0"/>
              <w:adjustRightInd w:val="0"/>
              <w:rPr>
                <w:rFonts w:cs="Arial"/>
                <w:i/>
                <w:sz w:val="20"/>
                <w:szCs w:val="20"/>
              </w:rPr>
            </w:pPr>
            <w:r w:rsidRPr="00677DF8">
              <w:rPr>
                <w:rFonts w:cs="Arial"/>
                <w:sz w:val="20"/>
                <w:szCs w:val="20"/>
              </w:rPr>
              <w:t xml:space="preserve">Alcoholic beverage is defined: </w:t>
            </w:r>
            <w:r w:rsidRPr="00677DF8">
              <w:rPr>
                <w:rFonts w:cs="Arial"/>
                <w:i/>
                <w:sz w:val="20"/>
                <w:szCs w:val="20"/>
              </w:rPr>
              <w:t>Includes any beverage in liquid form which contains not less than one-half of one percent (0.5%) of alcohol by volume and is intended for human consumption.</w:t>
            </w:r>
          </w:p>
          <w:p w14:paraId="29985A75" w14:textId="77777777" w:rsidR="002F5442" w:rsidRPr="00677DF8" w:rsidRDefault="002F5442" w:rsidP="002021E5">
            <w:pPr>
              <w:rPr>
                <w:rFonts w:cs="Arial"/>
                <w:sz w:val="20"/>
                <w:szCs w:val="20"/>
              </w:rPr>
            </w:pPr>
          </w:p>
          <w:p w14:paraId="54D31098" w14:textId="77777777" w:rsidR="002F5442" w:rsidRPr="00677DF8" w:rsidRDefault="002F5442" w:rsidP="002021E5">
            <w:pPr>
              <w:rPr>
                <w:rFonts w:cs="Arial"/>
                <w:i/>
                <w:sz w:val="20"/>
                <w:szCs w:val="20"/>
              </w:rPr>
            </w:pPr>
            <w:r w:rsidRPr="00677DF8">
              <w:rPr>
                <w:rFonts w:cs="Arial"/>
                <w:i/>
                <w:sz w:val="20"/>
                <w:szCs w:val="20"/>
              </w:rPr>
              <w:t>GOVERNMENT WARNING: (1) According to the Surgeon General, women should not drink alcoholic beverages during pregnancy because of the risk of birth defects. (2) Consumption of alcoholic beverages impairs your ability to drive a car or operate machinery, and may cause health problems.</w:t>
            </w:r>
          </w:p>
        </w:tc>
        <w:tc>
          <w:tcPr>
            <w:tcW w:w="5066" w:type="dxa"/>
          </w:tcPr>
          <w:p w14:paraId="40308C1B" w14:textId="77777777" w:rsidR="002F5442" w:rsidRDefault="002F5442" w:rsidP="002021E5">
            <w:pPr>
              <w:rPr>
                <w:rFonts w:cs="Arial"/>
                <w:sz w:val="20"/>
                <w:szCs w:val="20"/>
              </w:rPr>
            </w:pPr>
            <w:r w:rsidRPr="00677DF8">
              <w:rPr>
                <w:rFonts w:cs="Arial"/>
                <w:sz w:val="20"/>
                <w:szCs w:val="20"/>
              </w:rPr>
              <w:lastRenderedPageBreak/>
              <w:t>Title 27: Alcohol, Tobacco and Firearms. Part 16 – Alcoholic Beverage Health Warning Statement, § 16.21 Mandatory Label Information</w:t>
            </w:r>
          </w:p>
          <w:p w14:paraId="217BCF70" w14:textId="77777777" w:rsidR="002F5442" w:rsidRDefault="002F5442" w:rsidP="002021E5">
            <w:pPr>
              <w:rPr>
                <w:rFonts w:cs="Arial"/>
                <w:sz w:val="20"/>
                <w:szCs w:val="20"/>
              </w:rPr>
            </w:pPr>
          </w:p>
          <w:p w14:paraId="25D1B72F" w14:textId="77777777" w:rsidR="002F5442" w:rsidRPr="00677DF8" w:rsidRDefault="002F5442" w:rsidP="002021E5">
            <w:pPr>
              <w:rPr>
                <w:rFonts w:cs="Arial"/>
                <w:sz w:val="20"/>
                <w:szCs w:val="20"/>
              </w:rPr>
            </w:pPr>
            <w:r>
              <w:rPr>
                <w:rFonts w:cs="Arial"/>
                <w:sz w:val="20"/>
                <w:szCs w:val="20"/>
              </w:rPr>
              <w:t>(USA Government, 2019)</w:t>
            </w:r>
          </w:p>
          <w:p w14:paraId="796D4217" w14:textId="77777777" w:rsidR="002F5442" w:rsidRPr="00677DF8" w:rsidRDefault="002F5442" w:rsidP="002021E5">
            <w:pPr>
              <w:rPr>
                <w:rFonts w:cs="Arial"/>
                <w:sz w:val="20"/>
                <w:szCs w:val="20"/>
              </w:rPr>
            </w:pPr>
          </w:p>
        </w:tc>
      </w:tr>
    </w:tbl>
    <w:p w14:paraId="1CA1FD1E" w14:textId="77777777" w:rsidR="002F5442" w:rsidRDefault="002F5442" w:rsidP="002F5442"/>
    <w:p w14:paraId="0D783A8C" w14:textId="77777777" w:rsidR="002F5442" w:rsidRDefault="002F5442" w:rsidP="002F5442">
      <w:pPr>
        <w:sectPr w:rsidR="002F5442" w:rsidSect="002021E5">
          <w:pgSz w:w="16838" w:h="11906" w:orient="landscape"/>
          <w:pgMar w:top="1418" w:right="1418" w:bottom="1418" w:left="1418" w:header="709" w:footer="709" w:gutter="0"/>
          <w:cols w:space="708"/>
          <w:docGrid w:linePitch="360"/>
        </w:sectPr>
      </w:pPr>
    </w:p>
    <w:p w14:paraId="586ACDBF" w14:textId="77777777" w:rsidR="002F5442" w:rsidRDefault="002F5442" w:rsidP="002F5442">
      <w:pPr>
        <w:rPr>
          <w:b/>
          <w:sz w:val="28"/>
          <w:szCs w:val="28"/>
        </w:rPr>
      </w:pPr>
      <w:r w:rsidRPr="00CF4123">
        <w:rPr>
          <w:b/>
          <w:sz w:val="28"/>
          <w:szCs w:val="28"/>
        </w:rPr>
        <w:lastRenderedPageBreak/>
        <w:t>References</w:t>
      </w:r>
    </w:p>
    <w:p w14:paraId="1463FDC5" w14:textId="77777777" w:rsidR="002F5442" w:rsidRDefault="002F5442" w:rsidP="002F5442">
      <w:pPr>
        <w:rPr>
          <w:b/>
          <w:sz w:val="28"/>
          <w:szCs w:val="28"/>
        </w:rPr>
      </w:pPr>
    </w:p>
    <w:p w14:paraId="5B0B18D3" w14:textId="77777777" w:rsidR="002F5442" w:rsidRDefault="002F5442" w:rsidP="002F5442">
      <w:r>
        <w:t xml:space="preserve">British Columbia Ministry of Health and Centre of Excellence for Women’s Health (2014) Alcohol and Pregnancy: Warning Signage Information Kit for Local Governments in British Columbia September 2014. </w:t>
      </w:r>
      <w:hyperlink r:id="rId92" w:history="1">
        <w:r w:rsidRPr="00267913">
          <w:rPr>
            <w:rStyle w:val="Hyperlink"/>
          </w:rPr>
          <w:t>http://bccewh.bc.ca/category/post/alcohol-fasd-prevention/</w:t>
        </w:r>
      </w:hyperlink>
      <w:r>
        <w:t xml:space="preserve"> </w:t>
      </w:r>
      <w:r>
        <w:rPr>
          <w:rFonts w:cs="Arial"/>
          <w:lang w:val="en"/>
        </w:rPr>
        <w:t>Accessed on 21 September 2019.</w:t>
      </w:r>
    </w:p>
    <w:p w14:paraId="53C44193" w14:textId="77777777" w:rsidR="002F5442" w:rsidRDefault="002F5442" w:rsidP="002F5442"/>
    <w:p w14:paraId="2B1485F6" w14:textId="77777777" w:rsidR="002F5442" w:rsidRDefault="002F5442" w:rsidP="002F5442">
      <w:r>
        <w:t xml:space="preserve">Canadian Food Inspection Agency (2019) Voluntary claims and statements – alcoholic beverages. </w:t>
      </w:r>
      <w:r>
        <w:rPr>
          <w:lang w:val="en"/>
        </w:rPr>
        <w:t xml:space="preserve">Government warning on imported alcoholic beverages. </w:t>
      </w:r>
      <w:hyperlink r:id="rId93" w:anchor="s12c8" w:history="1">
        <w:r w:rsidRPr="00267913">
          <w:rPr>
            <w:rStyle w:val="Hyperlink"/>
            <w:lang w:val="en"/>
          </w:rPr>
          <w:t>http://www.inspection.gc.ca/food/requirements-and-guidance/labelling/-f-for-industry/-f-alcohol/eng/1518792213846/1518792215663?chap=8#s12c8</w:t>
        </w:r>
      </w:hyperlink>
      <w:r>
        <w:rPr>
          <w:lang w:val="en"/>
        </w:rPr>
        <w:t xml:space="preserve"> </w:t>
      </w:r>
      <w:r>
        <w:rPr>
          <w:rFonts w:cs="Arial"/>
          <w:lang w:val="en"/>
        </w:rPr>
        <w:t>Accessed on 21 September 2019.</w:t>
      </w:r>
      <w:r>
        <w:br/>
      </w:r>
    </w:p>
    <w:p w14:paraId="4D63F4E0" w14:textId="77777777" w:rsidR="002F5442" w:rsidRDefault="002F5442" w:rsidP="002F5442">
      <w:r>
        <w:t xml:space="preserve">Canadian </w:t>
      </w:r>
      <w:r w:rsidRPr="00EA7EF1">
        <w:t>House of Commons</w:t>
      </w:r>
      <w:r>
        <w:t xml:space="preserve"> (2001)</w:t>
      </w:r>
      <w:r w:rsidRPr="00EA7EF1">
        <w:t>. Edited Hansard, 37th Parl, 1st Sess, No 46 (23 April 2001)</w:t>
      </w:r>
      <w:r>
        <w:t xml:space="preserve"> </w:t>
      </w:r>
      <w:hyperlink r:id="rId94" w:history="1">
        <w:r w:rsidRPr="00D60C5B">
          <w:rPr>
            <w:rStyle w:val="Hyperlink"/>
          </w:rPr>
          <w:t>http://www.ourcommons.ca/DocumentViewer/en/37-1/house/sitting-46/hansard</w:t>
        </w:r>
      </w:hyperlink>
      <w:r>
        <w:rPr>
          <w:rStyle w:val="Hyperlink"/>
        </w:rPr>
        <w:t xml:space="preserve"> </w:t>
      </w:r>
      <w:r>
        <w:rPr>
          <w:rFonts w:cs="Arial"/>
          <w:lang w:val="en"/>
        </w:rPr>
        <w:t>Accessed on 21 September 2019.</w:t>
      </w:r>
    </w:p>
    <w:p w14:paraId="0EB60C4C" w14:textId="77777777" w:rsidR="002F5442" w:rsidRDefault="002F5442" w:rsidP="002F5442">
      <w:pPr>
        <w:rPr>
          <w:lang w:val="en-IE"/>
        </w:rPr>
      </w:pPr>
    </w:p>
    <w:p w14:paraId="790267B1" w14:textId="77777777" w:rsidR="002F5442" w:rsidRDefault="002F5442" w:rsidP="002F5442">
      <w:pPr>
        <w:rPr>
          <w:lang w:val="en-IE"/>
        </w:rPr>
      </w:pPr>
      <w:r w:rsidRPr="000E7DD2">
        <w:rPr>
          <w:lang w:val="en-IE"/>
        </w:rPr>
        <w:t>European centre for mon</w:t>
      </w:r>
      <w:r>
        <w:rPr>
          <w:lang w:val="en-IE"/>
        </w:rPr>
        <w:t xml:space="preserve">itoring alcohol marketing, 2018. France. </w:t>
      </w:r>
      <w:hyperlink r:id="rId95" w:history="1">
        <w:r w:rsidRPr="00267913">
          <w:rPr>
            <w:rStyle w:val="Hyperlink"/>
            <w:lang w:val="en-IE"/>
          </w:rPr>
          <w:t>https://eucam.info/regulations-on-alcohol-marketing/france/</w:t>
        </w:r>
      </w:hyperlink>
      <w:r>
        <w:rPr>
          <w:lang w:val="en-IE"/>
        </w:rPr>
        <w:t xml:space="preserve"> </w:t>
      </w:r>
      <w:r>
        <w:rPr>
          <w:rFonts w:cs="Arial"/>
          <w:lang w:val="en"/>
        </w:rPr>
        <w:t>Accessed on 21 September 2019.</w:t>
      </w:r>
    </w:p>
    <w:p w14:paraId="6C50F852" w14:textId="77777777" w:rsidR="002F5442" w:rsidRDefault="002F5442" w:rsidP="002F5442">
      <w:pPr>
        <w:rPr>
          <w:lang w:val="en-IE"/>
        </w:rPr>
      </w:pPr>
    </w:p>
    <w:p w14:paraId="795347EA" w14:textId="77777777" w:rsidR="002F5442" w:rsidRDefault="002F5442" w:rsidP="002F5442">
      <w:pPr>
        <w:rPr>
          <w:lang w:val="en-IE"/>
        </w:rPr>
      </w:pPr>
      <w:r>
        <w:rPr>
          <w:lang w:val="en-IE"/>
        </w:rPr>
        <w:t>Food Safety Authority of Ireland (2019) Public c</w:t>
      </w:r>
      <w:r w:rsidRPr="00290187">
        <w:rPr>
          <w:lang w:val="en-IE"/>
        </w:rPr>
        <w:t>onsultation in respect of regulations to be made under sections 12 and 13 of the Public Health (Alcohol) Act 2018.</w:t>
      </w:r>
      <w:r>
        <w:rPr>
          <w:lang w:val="en-IE"/>
        </w:rPr>
        <w:t xml:space="preserve"> </w:t>
      </w:r>
      <w:hyperlink r:id="rId96" w:history="1">
        <w:r w:rsidRPr="00D2405B">
          <w:rPr>
            <w:rStyle w:val="Hyperlink"/>
            <w:lang w:val="en-IE"/>
          </w:rPr>
          <w:t>https://www.fsai.ie/legislation/consultations.html</w:t>
        </w:r>
      </w:hyperlink>
      <w:r>
        <w:rPr>
          <w:lang w:val="en-IE"/>
        </w:rPr>
        <w:t xml:space="preserve"> </w:t>
      </w:r>
      <w:r>
        <w:t>Accessed on 12 September 2019.</w:t>
      </w:r>
    </w:p>
    <w:p w14:paraId="0AFACC07" w14:textId="77777777" w:rsidR="002F5442" w:rsidRDefault="002F5442" w:rsidP="002F5442"/>
    <w:p w14:paraId="5271F14C" w14:textId="77777777" w:rsidR="002F5442" w:rsidRPr="000F50E2" w:rsidRDefault="002F5442" w:rsidP="002F5442">
      <w:pPr>
        <w:rPr>
          <w:rFonts w:cs="Arial"/>
        </w:rPr>
      </w:pPr>
      <w:r w:rsidRPr="000F50E2">
        <w:rPr>
          <w:rFonts w:cs="Arial"/>
        </w:rPr>
        <w:t xml:space="preserve">Government of Indonesia (2006) </w:t>
      </w:r>
      <w:r>
        <w:rPr>
          <w:rFonts w:cs="Arial"/>
        </w:rPr>
        <w:t>Regulation of the Minister of C</w:t>
      </w:r>
      <w:r w:rsidRPr="000F50E2">
        <w:rPr>
          <w:rFonts w:cs="Arial"/>
        </w:rPr>
        <w:t>ommerce</w:t>
      </w:r>
      <w:r>
        <w:rPr>
          <w:rFonts w:cs="Arial"/>
        </w:rPr>
        <w:t xml:space="preserve"> No. 15/M-DAG/PER/3/2006 c</w:t>
      </w:r>
      <w:r w:rsidRPr="000F50E2">
        <w:rPr>
          <w:rFonts w:cs="Arial"/>
        </w:rPr>
        <w:t>oncerning</w:t>
      </w:r>
      <w:r>
        <w:rPr>
          <w:rFonts w:cs="Arial"/>
        </w:rPr>
        <w:t xml:space="preserve"> o</w:t>
      </w:r>
      <w:r w:rsidRPr="000F50E2">
        <w:rPr>
          <w:rFonts w:cs="Arial"/>
        </w:rPr>
        <w:t>rganizing and controlling over import, distribution, sale, and license</w:t>
      </w:r>
      <w:r>
        <w:rPr>
          <w:rFonts w:cs="Arial"/>
        </w:rPr>
        <w:t xml:space="preserve"> </w:t>
      </w:r>
      <w:r w:rsidRPr="000F50E2">
        <w:rPr>
          <w:rFonts w:cs="Arial"/>
        </w:rPr>
        <w:t>for alcoholic beverage</w:t>
      </w:r>
      <w:r>
        <w:rPr>
          <w:rFonts w:cs="Arial"/>
        </w:rPr>
        <w:t xml:space="preserve"> </w:t>
      </w:r>
      <w:hyperlink r:id="rId97" w:history="1">
        <w:r w:rsidRPr="000F50E2">
          <w:rPr>
            <w:rStyle w:val="Hyperlink"/>
            <w:rFonts w:cs="Arial"/>
          </w:rPr>
          <w:t>http://www.flevin.com/id/lgso/translations/JICA%20Mirror/english/7240_15_M-DAG_PER_3_2006_e.html</w:t>
        </w:r>
      </w:hyperlink>
      <w:r w:rsidRPr="000F50E2">
        <w:rPr>
          <w:rFonts w:cs="Arial"/>
        </w:rPr>
        <w:t xml:space="preserve"> </w:t>
      </w:r>
      <w:r>
        <w:t>Accessed on 12 September 2019.</w:t>
      </w:r>
    </w:p>
    <w:p w14:paraId="7842D8C2" w14:textId="77777777" w:rsidR="002F5442" w:rsidRDefault="002F5442" w:rsidP="002F5442">
      <w:pPr>
        <w:rPr>
          <w:rFonts w:cs="Arial"/>
          <w:sz w:val="20"/>
          <w:szCs w:val="20"/>
        </w:rPr>
      </w:pPr>
    </w:p>
    <w:p w14:paraId="378276C0" w14:textId="77777777" w:rsidR="002F5442" w:rsidRDefault="002F5442" w:rsidP="002F5442">
      <w:r>
        <w:t xml:space="preserve">Government of Ireland (2018) Public Health (Alcohol) Act 2018. </w:t>
      </w:r>
      <w:hyperlink r:id="rId98" w:history="1">
        <w:r w:rsidRPr="00D2405B">
          <w:rPr>
            <w:rStyle w:val="Hyperlink"/>
          </w:rPr>
          <w:t>https://www.oireachtas.ie/en/bills/bill/2015/120/</w:t>
        </w:r>
      </w:hyperlink>
      <w:r>
        <w:t xml:space="preserve"> Accessed on 12 September 2019. </w:t>
      </w:r>
    </w:p>
    <w:p w14:paraId="2312695C" w14:textId="77777777" w:rsidR="002F5442" w:rsidRDefault="002F5442" w:rsidP="002F5442"/>
    <w:p w14:paraId="1460BE73" w14:textId="77777777" w:rsidR="002F5442" w:rsidRDefault="002F5442" w:rsidP="002F5442">
      <w:r w:rsidRPr="00215F42">
        <w:t xml:space="preserve">International Alliance </w:t>
      </w:r>
      <w:r>
        <w:t>for Responsible Drinking (IARD) (2019)</w:t>
      </w:r>
      <w:r w:rsidRPr="00215F42">
        <w:t xml:space="preserve"> Health warning labeling requirements. </w:t>
      </w:r>
      <w:hyperlink r:id="rId99" w:history="1">
        <w:r w:rsidRPr="00D2405B">
          <w:rPr>
            <w:rStyle w:val="Hyperlink"/>
          </w:rPr>
          <w:t>http://www.iard.org/resources/health-warning-labeling-requirements/</w:t>
        </w:r>
      </w:hyperlink>
      <w:r>
        <w:t xml:space="preserve"> Accessed on 12 September 2019.</w:t>
      </w:r>
    </w:p>
    <w:p w14:paraId="5E76F4F4" w14:textId="77777777" w:rsidR="002F5442" w:rsidRDefault="002F5442" w:rsidP="002F5442"/>
    <w:p w14:paraId="14A010CE" w14:textId="77777777" w:rsidR="002F5442" w:rsidRDefault="002F5442" w:rsidP="002F5442">
      <w:pPr>
        <w:rPr>
          <w:rFonts w:cs="Arial"/>
          <w:lang w:val="en"/>
        </w:rPr>
      </w:pPr>
      <w:r>
        <w:t xml:space="preserve">Meininger’s Wine Business International (2019) </w:t>
      </w:r>
      <w:r>
        <w:rPr>
          <w:rFonts w:cs="Arial"/>
          <w:lang w:val="en"/>
        </w:rPr>
        <w:t xml:space="preserve">Hopes for post-harvest agreement on French pregnancy drinking pictogram. 12 August 2019 </w:t>
      </w:r>
      <w:hyperlink r:id="rId100" w:history="1">
        <w:r w:rsidRPr="002B7A37">
          <w:rPr>
            <w:rStyle w:val="Hyperlink"/>
            <w:lang w:val="en-AU"/>
          </w:rPr>
          <w:t>https://www.drinks-today.com/wine/news/hopes-post-harvest-agreement-french-pregnancy-drinking-pictogram</w:t>
        </w:r>
      </w:hyperlink>
      <w:r w:rsidRPr="005B042F">
        <w:rPr>
          <w:rFonts w:cs="Arial"/>
          <w:lang w:val="en"/>
        </w:rPr>
        <w:t xml:space="preserve"> </w:t>
      </w:r>
      <w:r>
        <w:rPr>
          <w:rFonts w:cs="Arial"/>
          <w:lang w:val="en"/>
        </w:rPr>
        <w:t>Accessed on 21 September 2019.</w:t>
      </w:r>
    </w:p>
    <w:p w14:paraId="5BB17258" w14:textId="77777777" w:rsidR="002F5442" w:rsidRDefault="002F5442" w:rsidP="002F5442"/>
    <w:p w14:paraId="417C8D0F" w14:textId="77777777" w:rsidR="002F5442" w:rsidRDefault="002F5442" w:rsidP="002F5442">
      <w:r>
        <w:t xml:space="preserve">Republic of Lithuania (1995). Law on alcohol control 18 April 1995. </w:t>
      </w:r>
      <w:hyperlink r:id="rId101" w:history="1">
        <w:r w:rsidRPr="00267913">
          <w:rPr>
            <w:rStyle w:val="Hyperlink"/>
          </w:rPr>
          <w:t>https://e-seimas.lrs.lt/portal/legalAct/lt/TAD/a46265d0752211e8a76a9c274644efa9?jfwid=-m92g8gsdb</w:t>
        </w:r>
      </w:hyperlink>
      <w:r>
        <w:t xml:space="preserve"> </w:t>
      </w:r>
      <w:r>
        <w:rPr>
          <w:rFonts w:cs="Arial"/>
          <w:lang w:val="en"/>
        </w:rPr>
        <w:t>Accessed on 21 September 2019.</w:t>
      </w:r>
    </w:p>
    <w:p w14:paraId="623C5249" w14:textId="77777777" w:rsidR="002F5442" w:rsidRDefault="002F5442" w:rsidP="002F5442"/>
    <w:p w14:paraId="3F2DB28E" w14:textId="77777777" w:rsidR="002F5442" w:rsidRDefault="002F5442" w:rsidP="002F5442">
      <w:pPr>
        <w:rPr>
          <w:rFonts w:cs="Arial"/>
          <w:lang w:val="en"/>
        </w:rPr>
      </w:pPr>
      <w:r>
        <w:t xml:space="preserve">South African Wine Industry Information and Systems (SAWIS) (2018a). Amendments to health warning regulations. Newsletter 1, 2018. </w:t>
      </w:r>
      <w:hyperlink r:id="rId102" w:history="1">
        <w:r w:rsidRPr="00267913">
          <w:rPr>
            <w:rStyle w:val="Hyperlink"/>
            <w:lang w:val="en-AU"/>
          </w:rPr>
          <w:t>http://www.sawis.co.za/winelaw/newsletter.php</w:t>
        </w:r>
      </w:hyperlink>
      <w:r>
        <w:rPr>
          <w:rStyle w:val="Hyperlink"/>
          <w:lang w:val="en-AU"/>
        </w:rPr>
        <w:t xml:space="preserve"> </w:t>
      </w:r>
      <w:r>
        <w:rPr>
          <w:rFonts w:cs="Arial"/>
          <w:lang w:val="en"/>
        </w:rPr>
        <w:t>Accessed on 21 September 2019.</w:t>
      </w:r>
    </w:p>
    <w:p w14:paraId="5727CAF9" w14:textId="77777777" w:rsidR="002F5442" w:rsidRDefault="002F5442" w:rsidP="002F5442">
      <w:pPr>
        <w:rPr>
          <w:rFonts w:cs="Arial"/>
          <w:lang w:val="en"/>
        </w:rPr>
      </w:pPr>
    </w:p>
    <w:p w14:paraId="2CA2A70C" w14:textId="77777777" w:rsidR="002F5442" w:rsidRDefault="002F5442" w:rsidP="002F5442">
      <w:pPr>
        <w:rPr>
          <w:rFonts w:cs="Arial"/>
          <w:lang w:val="en"/>
        </w:rPr>
      </w:pPr>
      <w:r>
        <w:t xml:space="preserve">South African Wine Industry Information and Systems (SAWIS) (2018b). South African alcohol regulations. </w:t>
      </w:r>
      <w:hyperlink r:id="rId103" w:history="1">
        <w:r w:rsidRPr="00267913">
          <w:rPr>
            <w:rStyle w:val="Hyperlink"/>
          </w:rPr>
          <w:t>http://www.sawis.co.za/winelaw/southafrica.php</w:t>
        </w:r>
      </w:hyperlink>
      <w:r>
        <w:t xml:space="preserve"> </w:t>
      </w:r>
      <w:r>
        <w:rPr>
          <w:rFonts w:cs="Arial"/>
          <w:lang w:val="en"/>
        </w:rPr>
        <w:t>Accessed on 21 September 2019.</w:t>
      </w:r>
    </w:p>
    <w:p w14:paraId="76EF431C" w14:textId="77777777" w:rsidR="002F5442" w:rsidRDefault="002F5442" w:rsidP="002F5442">
      <w:pPr>
        <w:rPr>
          <w:rFonts w:cs="Arial"/>
          <w:lang w:val="en"/>
        </w:rPr>
      </w:pPr>
      <w:r>
        <w:lastRenderedPageBreak/>
        <w:t xml:space="preserve">USA Government (2019) e-Code of Federal Regulations. Title 27 Part 16 Alcoholic Beverage Health Warning Statement (as at 19 September 2019) </w:t>
      </w:r>
      <w:hyperlink r:id="rId104" w:history="1">
        <w:r w:rsidRPr="00267913">
          <w:rPr>
            <w:rStyle w:val="Hyperlink"/>
          </w:rPr>
          <w:t>https://www.ecfr.gov/cgi-bin/text-idx?c=ecfr;sid=33fc0c0194b58b6fe95208945b5c637a;rgn=div5;view=text;node=27%3A1.0.1.1.12;idno=27;cc=ecfr</w:t>
        </w:r>
      </w:hyperlink>
      <w:r>
        <w:t xml:space="preserve"> </w:t>
      </w:r>
      <w:r>
        <w:rPr>
          <w:rFonts w:cs="Arial"/>
          <w:lang w:val="en"/>
        </w:rPr>
        <w:t>Accessed on 21 September 2019.</w:t>
      </w:r>
    </w:p>
    <w:p w14:paraId="53EE7B83" w14:textId="77777777" w:rsidR="002F5442" w:rsidRDefault="002F5442" w:rsidP="002F5442"/>
    <w:p w14:paraId="7F05319E" w14:textId="77777777" w:rsidR="002F5442" w:rsidRDefault="002F5442" w:rsidP="002F5442">
      <w:pPr>
        <w:rPr>
          <w:lang w:eastAsia="en-AU"/>
        </w:rPr>
      </w:pPr>
      <w:r>
        <w:t xml:space="preserve">World Health Organization (WHO) (2018a) Global status report on alcohol and health 2018. </w:t>
      </w:r>
      <w:r w:rsidRPr="00290187">
        <w:t>Geneva: World Health Organization; 2018.</w:t>
      </w:r>
      <w:r>
        <w:t xml:space="preserve"> </w:t>
      </w:r>
      <w:hyperlink r:id="rId105" w:history="1">
        <w:r w:rsidRPr="00D2405B">
          <w:rPr>
            <w:rStyle w:val="Hyperlink"/>
          </w:rPr>
          <w:t>https://www.who.int/substance_abuse/publications/global_alcohol_report/en/</w:t>
        </w:r>
      </w:hyperlink>
      <w:r>
        <w:t xml:space="preserve"> </w:t>
      </w:r>
      <w:r>
        <w:rPr>
          <w:lang w:eastAsia="en-AU"/>
        </w:rPr>
        <w:t>Accessed on 12 September 2019.</w:t>
      </w:r>
    </w:p>
    <w:p w14:paraId="054D8339" w14:textId="77777777" w:rsidR="002F5442" w:rsidRDefault="002F5442" w:rsidP="002F5442">
      <w:pPr>
        <w:rPr>
          <w:lang w:eastAsia="en-AU"/>
        </w:rPr>
      </w:pPr>
    </w:p>
    <w:p w14:paraId="09AFC8E6" w14:textId="77777777" w:rsidR="002F5442" w:rsidRDefault="002F5442" w:rsidP="002F5442">
      <w:pPr>
        <w:rPr>
          <w:lang w:eastAsia="en-AU"/>
        </w:rPr>
      </w:pPr>
      <w:r>
        <w:t xml:space="preserve">World Health Organisation (WHO) (2018b) Health warning labels on pregnancy by country. </w:t>
      </w:r>
      <w:hyperlink r:id="rId106" w:history="1">
        <w:r w:rsidRPr="00D2405B">
          <w:rPr>
            <w:rStyle w:val="Hyperlink"/>
          </w:rPr>
          <w:t>http://apps.who.int/gho/data/node.gisah.A1305?lang=en&amp;showonly=GISAH</w:t>
        </w:r>
      </w:hyperlink>
      <w:r>
        <w:t xml:space="preserve"> </w:t>
      </w:r>
      <w:r>
        <w:rPr>
          <w:lang w:eastAsia="en-AU"/>
        </w:rPr>
        <w:t>Accessed on 12 September 2019.</w:t>
      </w:r>
    </w:p>
    <w:p w14:paraId="37BAD2F5" w14:textId="77777777" w:rsidR="002F5442" w:rsidRPr="008E36E0" w:rsidRDefault="002F5442" w:rsidP="002F5442"/>
    <w:p w14:paraId="0FB895D3" w14:textId="77777777" w:rsidR="002F5442" w:rsidRDefault="002F5442">
      <w:pPr>
        <w:widowControl/>
      </w:pPr>
      <w:r>
        <w:br w:type="page"/>
      </w:r>
    </w:p>
    <w:p w14:paraId="35D8A30B" w14:textId="2D02E165" w:rsidR="00021583" w:rsidRPr="00021583" w:rsidRDefault="00021583" w:rsidP="00021583">
      <w:pPr>
        <w:pStyle w:val="Heading2"/>
      </w:pPr>
      <w:bookmarkStart w:id="606" w:name="_Toc20754422"/>
      <w:bookmarkStart w:id="607" w:name="_Toc21015891"/>
      <w:bookmarkStart w:id="608" w:name="_Toc21015988"/>
      <w:r w:rsidRPr="000128FB">
        <w:lastRenderedPageBreak/>
        <w:t>Attachment D</w:t>
      </w:r>
      <w:r w:rsidRPr="00021583">
        <w:t xml:space="preserve"> – </w:t>
      </w:r>
      <w:r w:rsidRPr="0009394E">
        <w:t>Examples of pregnancy warning statements</w:t>
      </w:r>
      <w:bookmarkEnd w:id="606"/>
      <w:bookmarkEnd w:id="607"/>
      <w:bookmarkEnd w:id="608"/>
    </w:p>
    <w:p w14:paraId="52F39F4F" w14:textId="59033E1A" w:rsidR="00021583" w:rsidRPr="0009394E" w:rsidRDefault="00021583" w:rsidP="00021583">
      <w:pPr>
        <w:rPr>
          <w:b/>
        </w:rPr>
      </w:pPr>
      <w:r>
        <w:rPr>
          <w:b/>
        </w:rPr>
        <w:t>Statements tested</w:t>
      </w:r>
      <w:r w:rsidR="00930C68">
        <w:rPr>
          <w:b/>
        </w:rPr>
        <w:t xml:space="preserve"> or suggested</w:t>
      </w:r>
      <w:r>
        <w:rPr>
          <w:b/>
        </w:rPr>
        <w:t xml:space="preserve"> in previous</w:t>
      </w:r>
      <w:r w:rsidR="009337DF">
        <w:rPr>
          <w:b/>
        </w:rPr>
        <w:t xml:space="preserve"> Australian and New Zealand</w:t>
      </w:r>
      <w:r>
        <w:rPr>
          <w:b/>
        </w:rPr>
        <w:t xml:space="preserve"> research</w:t>
      </w:r>
      <w:r w:rsidR="009337DF">
        <w:rPr>
          <w:b/>
        </w:rPr>
        <w:t xml:space="preserve"> </w:t>
      </w:r>
      <w:r w:rsidR="009337DF" w:rsidRPr="009337DF">
        <w:t>(Rout and Hannan, 2016; Hall and Partners, 2018)</w:t>
      </w:r>
      <w:r w:rsidR="009337DF">
        <w:rPr>
          <w:b/>
        </w:rPr>
        <w:t xml:space="preserve"> </w:t>
      </w:r>
    </w:p>
    <w:p w14:paraId="67336A05" w14:textId="77777777" w:rsidR="00021583" w:rsidRDefault="00021583" w:rsidP="00021583"/>
    <w:p w14:paraId="3A77373B" w14:textId="77777777" w:rsidR="00021583" w:rsidRDefault="00021583" w:rsidP="00021583">
      <w:pPr>
        <w:pStyle w:val="ListParagraph"/>
        <w:widowControl/>
        <w:numPr>
          <w:ilvl w:val="0"/>
          <w:numId w:val="30"/>
        </w:numPr>
        <w:ind w:left="567" w:hanging="567"/>
      </w:pPr>
      <w:r>
        <w:t>During pregnancy no amount of alcohol is safe</w:t>
      </w:r>
    </w:p>
    <w:p w14:paraId="0A8E9E1D" w14:textId="77777777" w:rsidR="00021583" w:rsidRDefault="00021583" w:rsidP="00021583">
      <w:r>
        <w:t>2</w:t>
      </w:r>
      <w:r>
        <w:tab/>
        <w:t>Do not drink alcohol when pregnant</w:t>
      </w:r>
    </w:p>
    <w:p w14:paraId="1C54838C" w14:textId="77777777" w:rsidR="00021583" w:rsidRDefault="00021583" w:rsidP="00021583">
      <w:r>
        <w:t>3</w:t>
      </w:r>
      <w:r>
        <w:tab/>
        <w:t>Alcohol causes birth defects, do not drink when pregnant</w:t>
      </w:r>
    </w:p>
    <w:p w14:paraId="7147507F" w14:textId="77777777" w:rsidR="00021583" w:rsidRDefault="00021583" w:rsidP="00021583">
      <w:r>
        <w:t>4</w:t>
      </w:r>
      <w:r>
        <w:tab/>
        <w:t>Do not use if pregnant: alcohol causes birth defects</w:t>
      </w:r>
    </w:p>
    <w:p w14:paraId="57E812A5" w14:textId="77777777" w:rsidR="00021583" w:rsidRDefault="00021583" w:rsidP="00021583">
      <w:r>
        <w:t>5</w:t>
      </w:r>
      <w:r>
        <w:tab/>
        <w:t xml:space="preserve">Drinking any alcohol can harm your unborn baby </w:t>
      </w:r>
    </w:p>
    <w:p w14:paraId="7D201D2D" w14:textId="77777777" w:rsidR="00021583" w:rsidRDefault="00021583" w:rsidP="00021583">
      <w:r>
        <w:t>6</w:t>
      </w:r>
      <w:r>
        <w:tab/>
        <w:t>Even small amounts of alcohol can harm unborn babies</w:t>
      </w:r>
    </w:p>
    <w:p w14:paraId="540C545D" w14:textId="77777777" w:rsidR="00021583" w:rsidRDefault="00021583" w:rsidP="00021583">
      <w:r>
        <w:t>7</w:t>
      </w:r>
      <w:r>
        <w:tab/>
        <w:t>This product should not be used when pregnant or breastfeeding</w:t>
      </w:r>
    </w:p>
    <w:p w14:paraId="780D47ED" w14:textId="77777777" w:rsidR="00021583" w:rsidRDefault="00021583" w:rsidP="00021583">
      <w:r>
        <w:t>8</w:t>
      </w:r>
      <w:r>
        <w:tab/>
        <w:t>Warning: Do not use if pregnant or breastfeeding</w:t>
      </w:r>
    </w:p>
    <w:p w14:paraId="380E2FF6" w14:textId="7E618968" w:rsidR="00021583" w:rsidRDefault="009337DF" w:rsidP="00021583">
      <w:r>
        <w:t>9</w:t>
      </w:r>
      <w:r>
        <w:tab/>
        <w:t>Don’t drink pregnant</w:t>
      </w:r>
    </w:p>
    <w:p w14:paraId="1352B00F" w14:textId="1C9A0D5B" w:rsidR="00021583" w:rsidRDefault="009337DF" w:rsidP="00021583">
      <w:r>
        <w:t>10</w:t>
      </w:r>
      <w:r w:rsidR="00021583">
        <w:tab/>
        <w:t xml:space="preserve">Any amount of alcohol may harm your unborn baby </w:t>
      </w:r>
    </w:p>
    <w:p w14:paraId="6638F20F" w14:textId="55FFD105" w:rsidR="00021583" w:rsidRDefault="009337DF" w:rsidP="00021583">
      <w:r>
        <w:t>11</w:t>
      </w:r>
      <w:r w:rsidR="00021583">
        <w:tab/>
      </w:r>
      <w:r w:rsidR="00021583" w:rsidRPr="0009394E">
        <w:t>It’s safest not to drink while pregnant</w:t>
      </w:r>
    </w:p>
    <w:p w14:paraId="31AB15A6" w14:textId="77777777" w:rsidR="00021583" w:rsidRDefault="00021583" w:rsidP="00021583"/>
    <w:p w14:paraId="0B6A3FE0" w14:textId="77777777" w:rsidR="00021583" w:rsidRPr="0009394E" w:rsidRDefault="00021583" w:rsidP="00021583">
      <w:pPr>
        <w:rPr>
          <w:b/>
        </w:rPr>
      </w:pPr>
      <w:r>
        <w:rPr>
          <w:b/>
        </w:rPr>
        <w:t>Australian</w:t>
      </w:r>
      <w:r w:rsidRPr="0009394E">
        <w:rPr>
          <w:b/>
        </w:rPr>
        <w:t xml:space="preserve"> government guidelines</w:t>
      </w:r>
      <w:r>
        <w:rPr>
          <w:b/>
        </w:rPr>
        <w:t xml:space="preserve"> </w:t>
      </w:r>
    </w:p>
    <w:p w14:paraId="06211B31" w14:textId="77777777" w:rsidR="00021583" w:rsidRDefault="00021583" w:rsidP="00021583"/>
    <w:p w14:paraId="3F1CDDB9" w14:textId="33127352" w:rsidR="00021583" w:rsidRDefault="009337DF" w:rsidP="00021583">
      <w:r>
        <w:t>12</w:t>
      </w:r>
      <w:r w:rsidR="00021583">
        <w:tab/>
        <w:t>For women who are pregnant or planning a pregnancy, not drinking is the safest option</w:t>
      </w:r>
    </w:p>
    <w:p w14:paraId="5172E184" w14:textId="554FFE82" w:rsidR="00021583" w:rsidRDefault="009337DF" w:rsidP="00021583">
      <w:r>
        <w:t>13</w:t>
      </w:r>
      <w:r w:rsidR="00021583">
        <w:tab/>
        <w:t>For women who are breastfeeding, not drinking is the safest option</w:t>
      </w:r>
    </w:p>
    <w:p w14:paraId="3F426097" w14:textId="77777777" w:rsidR="00021583" w:rsidRDefault="00021583" w:rsidP="00021583"/>
    <w:p w14:paraId="70806050" w14:textId="77777777" w:rsidR="00021583" w:rsidRPr="0009394E" w:rsidRDefault="00021583" w:rsidP="00021583">
      <w:pPr>
        <w:rPr>
          <w:b/>
        </w:rPr>
      </w:pPr>
      <w:r w:rsidRPr="0009394E">
        <w:rPr>
          <w:b/>
        </w:rPr>
        <w:t>New Zealand government guidelines</w:t>
      </w:r>
    </w:p>
    <w:p w14:paraId="07FBC6A4" w14:textId="77777777" w:rsidR="00021583" w:rsidRDefault="00021583" w:rsidP="00021583"/>
    <w:p w14:paraId="61003281" w14:textId="2470AE5C" w:rsidR="00021583" w:rsidRDefault="009337DF" w:rsidP="00021583">
      <w:pPr>
        <w:ind w:left="567" w:hanging="567"/>
      </w:pPr>
      <w:r>
        <w:t>14</w:t>
      </w:r>
      <w:r w:rsidR="00021583">
        <w:tab/>
      </w:r>
      <w:r w:rsidR="00021583" w:rsidRPr="0009394E">
        <w:t>Stop drinking alcohol if you could be pregnant, are pregnant or are trying to get</w:t>
      </w:r>
      <w:r w:rsidR="00021583">
        <w:t xml:space="preserve"> </w:t>
      </w:r>
      <w:r w:rsidR="00930C68">
        <w:t>pregnant</w:t>
      </w:r>
      <w:r w:rsidR="00021583" w:rsidRPr="0009394E">
        <w:t xml:space="preserve"> </w:t>
      </w:r>
    </w:p>
    <w:p w14:paraId="5F9E7027" w14:textId="57F2A05A" w:rsidR="00021583" w:rsidRDefault="009337DF" w:rsidP="00021583">
      <w:r>
        <w:t>15</w:t>
      </w:r>
      <w:r w:rsidR="00021583">
        <w:tab/>
      </w:r>
      <w:r w:rsidR="00021583" w:rsidRPr="0009394E">
        <w:t>There is no known safe level of alcoh</w:t>
      </w:r>
      <w:r w:rsidR="00930C68">
        <w:t>ol consumption during pregnancy</w:t>
      </w:r>
    </w:p>
    <w:p w14:paraId="5C417A95" w14:textId="77777777" w:rsidR="00021583" w:rsidRDefault="00021583" w:rsidP="00021583"/>
    <w:p w14:paraId="57088DFA" w14:textId="77777777" w:rsidR="00021583" w:rsidRPr="0009394E" w:rsidRDefault="00021583" w:rsidP="00021583">
      <w:pPr>
        <w:rPr>
          <w:b/>
        </w:rPr>
      </w:pPr>
      <w:r w:rsidRPr="0009394E">
        <w:rPr>
          <w:b/>
        </w:rPr>
        <w:t>Statements used around the world</w:t>
      </w:r>
    </w:p>
    <w:p w14:paraId="7E3BA694" w14:textId="77777777" w:rsidR="00021583" w:rsidRDefault="00021583" w:rsidP="00021583"/>
    <w:p w14:paraId="51727825" w14:textId="513BA7F0" w:rsidR="00021583" w:rsidRPr="00781E1F" w:rsidRDefault="009337DF" w:rsidP="00021583">
      <w:pPr>
        <w:ind w:left="567" w:hanging="567"/>
        <w:rPr>
          <w:b/>
          <w:i/>
        </w:rPr>
      </w:pPr>
      <w:r>
        <w:t>16</w:t>
      </w:r>
      <w:r w:rsidR="00021583">
        <w:tab/>
        <w:t xml:space="preserve">Consumption of alcohol beverages during pregnancy, even in small amounts can have serious consequences for the child’s health </w:t>
      </w:r>
      <w:r w:rsidR="00021583" w:rsidRPr="0009394E">
        <w:rPr>
          <w:b/>
          <w:i/>
        </w:rPr>
        <w:t>(France)</w:t>
      </w:r>
    </w:p>
    <w:p w14:paraId="2F78115D" w14:textId="36A09632" w:rsidR="00021583" w:rsidRPr="00781E1F" w:rsidRDefault="009337DF" w:rsidP="00021583">
      <w:pPr>
        <w:rPr>
          <w:b/>
          <w:i/>
        </w:rPr>
      </w:pPr>
      <w:r>
        <w:t>17</w:t>
      </w:r>
      <w:r w:rsidR="00021583">
        <w:tab/>
        <w:t xml:space="preserve">Ages under 21 and pregnant women should not drink </w:t>
      </w:r>
      <w:r w:rsidR="00021583" w:rsidRPr="0009394E">
        <w:rPr>
          <w:b/>
          <w:i/>
        </w:rPr>
        <w:t>(Indonesia)</w:t>
      </w:r>
    </w:p>
    <w:p w14:paraId="2C3EE22C" w14:textId="0B364F6F" w:rsidR="00021583" w:rsidRPr="00781E1F" w:rsidRDefault="009337DF" w:rsidP="00021583">
      <w:pPr>
        <w:ind w:left="567" w:hanging="567"/>
        <w:rPr>
          <w:b/>
          <w:i/>
        </w:rPr>
      </w:pPr>
      <w:r>
        <w:t>18</w:t>
      </w:r>
      <w:r w:rsidR="00021583">
        <w:tab/>
        <w:t xml:space="preserve">Drinking during pregnancy increases the risk for congenital anomaly </w:t>
      </w:r>
      <w:r w:rsidR="00021583" w:rsidRPr="0009394E">
        <w:rPr>
          <w:b/>
          <w:i/>
        </w:rPr>
        <w:t>(Republic of Korea)</w:t>
      </w:r>
    </w:p>
    <w:p w14:paraId="03776D1B" w14:textId="23BB8CB5" w:rsidR="00021583" w:rsidRPr="00781E1F" w:rsidRDefault="009337DF" w:rsidP="00021583">
      <w:pPr>
        <w:rPr>
          <w:b/>
          <w:i/>
        </w:rPr>
      </w:pPr>
      <w:r>
        <w:t>19</w:t>
      </w:r>
      <w:r w:rsidR="00021583">
        <w:tab/>
        <w:t xml:space="preserve">Drinking during pregnancy can be harmful to your unborn baby </w:t>
      </w:r>
      <w:r w:rsidR="00021583" w:rsidRPr="0009394E">
        <w:rPr>
          <w:b/>
          <w:i/>
        </w:rPr>
        <w:t>(South Africa)</w:t>
      </w:r>
    </w:p>
    <w:p w14:paraId="17A1645A" w14:textId="34185DE6" w:rsidR="00021583" w:rsidRPr="00781E1F" w:rsidRDefault="009337DF" w:rsidP="00021583">
      <w:pPr>
        <w:ind w:left="567" w:hanging="567"/>
        <w:rPr>
          <w:b/>
          <w:i/>
        </w:rPr>
      </w:pPr>
      <w:r>
        <w:t>20</w:t>
      </w:r>
      <w:r w:rsidR="00021583">
        <w:tab/>
        <w:t xml:space="preserve">GOVERNMENT WARNING: (1) According to the Surgeon General, women should not drink alcoholic beverages during pregnancy because of the risk of birth defects. (2) Consumption of alcoholic beverages impairs your ability to drive a car or operate machinery, and may cause health problems </w:t>
      </w:r>
      <w:r w:rsidR="00021583" w:rsidRPr="0009394E">
        <w:rPr>
          <w:b/>
          <w:i/>
        </w:rPr>
        <w:t>(USA)</w:t>
      </w:r>
    </w:p>
    <w:p w14:paraId="2593855F" w14:textId="4F94F9BF" w:rsidR="00021583" w:rsidRPr="00781E1F" w:rsidRDefault="009337DF" w:rsidP="00021583">
      <w:pPr>
        <w:ind w:left="567" w:hanging="567"/>
        <w:rPr>
          <w:b/>
          <w:i/>
        </w:rPr>
      </w:pPr>
      <w:r>
        <w:t>21</w:t>
      </w:r>
      <w:r w:rsidR="00021583">
        <w:tab/>
        <w:t xml:space="preserve">Drinking alcohol during pregnancy or nursing may adversely affect the development of your fetus or child </w:t>
      </w:r>
      <w:r w:rsidR="00021583" w:rsidRPr="0009394E">
        <w:rPr>
          <w:b/>
          <w:i/>
        </w:rPr>
        <w:t>(Japan – voluntary)</w:t>
      </w:r>
    </w:p>
    <w:p w14:paraId="27705B97" w14:textId="581B6070" w:rsidR="00021583" w:rsidRPr="00781E1F" w:rsidRDefault="009337DF" w:rsidP="00021583">
      <w:pPr>
        <w:rPr>
          <w:b/>
          <w:i/>
        </w:rPr>
      </w:pPr>
      <w:r>
        <w:t>22</w:t>
      </w:r>
      <w:r w:rsidR="00021583">
        <w:tab/>
        <w:t xml:space="preserve">It is safest not to drink alcohol when pregnant </w:t>
      </w:r>
      <w:r w:rsidR="00021583" w:rsidRPr="0009394E">
        <w:rPr>
          <w:b/>
          <w:i/>
        </w:rPr>
        <w:t>(UK voluntary)</w:t>
      </w:r>
    </w:p>
    <w:p w14:paraId="1C766DAC" w14:textId="63754AA6" w:rsidR="00021583" w:rsidRPr="00781E1F" w:rsidRDefault="009337DF" w:rsidP="00021583">
      <w:pPr>
        <w:ind w:left="567" w:hanging="567"/>
        <w:rPr>
          <w:b/>
          <w:i/>
        </w:rPr>
      </w:pPr>
      <w:r>
        <w:t>23</w:t>
      </w:r>
      <w:r w:rsidR="00021583">
        <w:tab/>
        <w:t xml:space="preserve">WARNING, DRINKING ALCOHOL DURING PREGNANCY CAN CAUSE BIRTH DEFECTS </w:t>
      </w:r>
      <w:r w:rsidR="00021583" w:rsidRPr="0009394E">
        <w:rPr>
          <w:b/>
          <w:i/>
        </w:rPr>
        <w:t>(Yukon, Canada – local project)</w:t>
      </w:r>
    </w:p>
    <w:p w14:paraId="065A33B5" w14:textId="668A1833" w:rsidR="00021583" w:rsidRDefault="009337DF" w:rsidP="00021583">
      <w:pPr>
        <w:ind w:left="567" w:hanging="567"/>
      </w:pPr>
      <w:r>
        <w:t>24</w:t>
      </w:r>
      <w:r w:rsidR="00021583">
        <w:tab/>
        <w:t xml:space="preserve">Drinking alcohol during pregnancy can cause birth defects </w:t>
      </w:r>
      <w:r w:rsidR="00021583" w:rsidRPr="0009394E">
        <w:rPr>
          <w:b/>
          <w:i/>
        </w:rPr>
        <w:t>(proposed in Canada but not adopted)</w:t>
      </w:r>
    </w:p>
    <w:p w14:paraId="4D7E6086" w14:textId="77777777" w:rsidR="00021583" w:rsidRDefault="00021583" w:rsidP="00021583"/>
    <w:p w14:paraId="0449D03F" w14:textId="77777777" w:rsidR="00021583" w:rsidRDefault="00021583" w:rsidP="00021583">
      <w:pPr>
        <w:rPr>
          <w:b/>
        </w:rPr>
      </w:pPr>
      <w:r>
        <w:rPr>
          <w:b/>
        </w:rPr>
        <w:t>Suggestions from stakeholders</w:t>
      </w:r>
    </w:p>
    <w:p w14:paraId="1EC6B304" w14:textId="77777777" w:rsidR="00021583" w:rsidRDefault="00021583" w:rsidP="00021583">
      <w:pPr>
        <w:rPr>
          <w:b/>
        </w:rPr>
      </w:pPr>
    </w:p>
    <w:p w14:paraId="47CE67C9" w14:textId="4858C14D" w:rsidR="00021583" w:rsidRPr="0009394E" w:rsidRDefault="009337DF" w:rsidP="00021583">
      <w:r>
        <w:t>25</w:t>
      </w:r>
      <w:r w:rsidR="00021583">
        <w:tab/>
      </w:r>
      <w:r w:rsidR="00021583" w:rsidRPr="0009394E">
        <w:t>Alcohol harms your unborn baby</w:t>
      </w:r>
    </w:p>
    <w:p w14:paraId="547060DC" w14:textId="6954327E" w:rsidR="00021583" w:rsidRPr="0009394E" w:rsidRDefault="009337DF" w:rsidP="00021583">
      <w:r>
        <w:t>26</w:t>
      </w:r>
      <w:r w:rsidR="00021583">
        <w:tab/>
      </w:r>
      <w:r w:rsidR="00021583" w:rsidRPr="0009394E">
        <w:t>Don’t drink alcohol when pregnant or trying to conceive</w:t>
      </w:r>
    </w:p>
    <w:p w14:paraId="7640C5C4" w14:textId="26A33DED" w:rsidR="00021583" w:rsidRDefault="009337DF" w:rsidP="00021583">
      <w:r>
        <w:t>27</w:t>
      </w:r>
      <w:r w:rsidR="00021583">
        <w:tab/>
      </w:r>
      <w:r w:rsidR="00021583" w:rsidRPr="0009394E">
        <w:t>Drinking during pregnancy can cause life-long harm (or brain damage) to the baby</w:t>
      </w:r>
    </w:p>
    <w:p w14:paraId="2DEFD4FC" w14:textId="6A6516D0" w:rsidR="00021583" w:rsidRDefault="009337DF" w:rsidP="00021583">
      <w:r>
        <w:t>28</w:t>
      </w:r>
      <w:r w:rsidR="00021583">
        <w:tab/>
        <w:t>Drinking while pregnant can hurt your baby</w:t>
      </w:r>
    </w:p>
    <w:p w14:paraId="64CA86DC" w14:textId="6C691CC2" w:rsidR="00021583" w:rsidRDefault="009337DF" w:rsidP="00021583">
      <w:r>
        <w:lastRenderedPageBreak/>
        <w:t>29</w:t>
      </w:r>
      <w:r w:rsidR="00021583">
        <w:tab/>
        <w:t>Warning: Drinking during pregnancy can harm your unborn baby</w:t>
      </w:r>
    </w:p>
    <w:p w14:paraId="48A4926B" w14:textId="6F7B79B6" w:rsidR="00021583" w:rsidRDefault="009337DF" w:rsidP="00021583">
      <w:r>
        <w:t>30</w:t>
      </w:r>
      <w:r w:rsidR="00021583">
        <w:tab/>
        <w:t>Drinking alcohol during pregnancy incr</w:t>
      </w:r>
      <w:r w:rsidR="00930C68">
        <w:t>eases the risk of birth defects</w:t>
      </w:r>
    </w:p>
    <w:p w14:paraId="6C91ED4F" w14:textId="657B5C8E" w:rsidR="00021583" w:rsidRDefault="009337DF" w:rsidP="00021583">
      <w:r>
        <w:t>31</w:t>
      </w:r>
      <w:r w:rsidR="00021583">
        <w:tab/>
        <w:t>When pregnant, any alcohol</w:t>
      </w:r>
      <w:r w:rsidR="00930C68">
        <w:t xml:space="preserve"> can seriously damage your baby or </w:t>
      </w:r>
      <w:r w:rsidR="00021583">
        <w:t xml:space="preserve">When pregnant, any </w:t>
      </w:r>
      <w:r w:rsidR="00021583">
        <w:tab/>
        <w:t>alcohol at all, no matter how smal</w:t>
      </w:r>
      <w:r w:rsidR="00930C68">
        <w:t>l, can seriously damage babies</w:t>
      </w:r>
    </w:p>
    <w:p w14:paraId="3549D2C1" w14:textId="1A5CE9F5" w:rsidR="00021583" w:rsidRDefault="009337DF" w:rsidP="00021583">
      <w:r>
        <w:t>32</w:t>
      </w:r>
      <w:r w:rsidR="00021583">
        <w:tab/>
        <w:t>Alcohol causes fetal alcohol spectrum</w:t>
      </w:r>
      <w:r w:rsidR="00930C68">
        <w:t xml:space="preserve"> disorder. Don’t drink pregnant</w:t>
      </w:r>
    </w:p>
    <w:p w14:paraId="6C27150C" w14:textId="0702763C" w:rsidR="00021583" w:rsidRDefault="009337DF" w:rsidP="00021583">
      <w:r>
        <w:t>33</w:t>
      </w:r>
      <w:r w:rsidR="00021583">
        <w:tab/>
        <w:t>Any amount of alcohol can cause lifelong harm to your baby</w:t>
      </w:r>
    </w:p>
    <w:p w14:paraId="325F4C85" w14:textId="0A951D02" w:rsidR="00021583" w:rsidRDefault="009337DF" w:rsidP="00021583">
      <w:r>
        <w:t>34</w:t>
      </w:r>
      <w:r w:rsidR="00021583">
        <w:tab/>
        <w:t>Any alcohol harms your unborn baby</w:t>
      </w:r>
    </w:p>
    <w:p w14:paraId="42068593" w14:textId="2F47D4EA" w:rsidR="009337DF" w:rsidRDefault="009337DF" w:rsidP="006A6FD1">
      <w:r>
        <w:t>35</w:t>
      </w:r>
      <w:r w:rsidR="00021583">
        <w:tab/>
        <w:t>No amount of alcohol is safe for your unborn baby</w:t>
      </w:r>
    </w:p>
    <w:p w14:paraId="4C50C9BB" w14:textId="77777777" w:rsidR="006A6FD1" w:rsidRDefault="006A6FD1">
      <w:pPr>
        <w:widowControl/>
        <w:rPr>
          <w:b/>
        </w:rPr>
      </w:pPr>
    </w:p>
    <w:p w14:paraId="78CBF16A" w14:textId="77777777" w:rsidR="006A6FD1" w:rsidRDefault="006A6FD1">
      <w:pPr>
        <w:widowControl/>
        <w:rPr>
          <w:b/>
        </w:rPr>
      </w:pPr>
    </w:p>
    <w:p w14:paraId="633C51E0" w14:textId="77777777" w:rsidR="009337DF" w:rsidRPr="009337DF" w:rsidRDefault="009337DF">
      <w:pPr>
        <w:widowControl/>
        <w:rPr>
          <w:b/>
        </w:rPr>
      </w:pPr>
      <w:r w:rsidRPr="009337DF">
        <w:rPr>
          <w:b/>
        </w:rPr>
        <w:t>References</w:t>
      </w:r>
    </w:p>
    <w:p w14:paraId="0F8F29D1" w14:textId="77777777" w:rsidR="009337DF" w:rsidRDefault="009337DF">
      <w:pPr>
        <w:widowControl/>
      </w:pPr>
    </w:p>
    <w:p w14:paraId="5C18EA39" w14:textId="3DAF9736" w:rsidR="009337DF" w:rsidRDefault="009337DF" w:rsidP="009337DF">
      <w:pPr>
        <w:pStyle w:val="CitaviBibliographyEntry"/>
        <w:ind w:left="0" w:firstLine="0"/>
      </w:pPr>
      <w:r>
        <w:t xml:space="preserve">Hall and Partners (2018) </w:t>
      </w:r>
      <w:r w:rsidRPr="00260380">
        <w:rPr>
          <w:i/>
        </w:rPr>
        <w:t>Understanding of consumer information messaging on alcohol products: Focus group testing report.</w:t>
      </w:r>
      <w:r w:rsidRPr="00671DB5">
        <w:t xml:space="preserve"> </w:t>
      </w:r>
      <w:r>
        <w:t>Report prepared</w:t>
      </w:r>
      <w:r w:rsidRPr="00E768A9">
        <w:t xml:space="preserve"> for the Foundation for Alcohol Research and Education</w:t>
      </w:r>
      <w:r>
        <w:t>. 27 April 2018.</w:t>
      </w:r>
      <w:r w:rsidRPr="00E768A9">
        <w:t xml:space="preserve"> </w:t>
      </w:r>
      <w:hyperlink r:id="rId107" w:history="1">
        <w:r w:rsidRPr="00F2406F">
          <w:rPr>
            <w:rStyle w:val="Hyperlink"/>
          </w:rPr>
          <w:t>http://fare.org.au/understanding-of-consumer-information-messaging-on-alcohol-products/</w:t>
        </w:r>
      </w:hyperlink>
      <w:r>
        <w:t xml:space="preserve"> Accessed on 28 September 2019.</w:t>
      </w:r>
    </w:p>
    <w:p w14:paraId="61C36242" w14:textId="77777777" w:rsidR="009337DF" w:rsidRDefault="009337DF" w:rsidP="009337DF">
      <w:pPr>
        <w:pStyle w:val="CitaviBibliographyEntry"/>
        <w:ind w:left="0" w:firstLine="0"/>
      </w:pPr>
    </w:p>
    <w:p w14:paraId="474B1565" w14:textId="653C9F97" w:rsidR="009337DF" w:rsidRDefault="009337DF" w:rsidP="009337DF">
      <w:pPr>
        <w:pStyle w:val="CitaviBibliographyEntry"/>
        <w:ind w:left="0" w:firstLine="0"/>
      </w:pPr>
      <w:r>
        <w:t>Rout J and Hannan T (2016)</w:t>
      </w:r>
      <w:r w:rsidRPr="00260380">
        <w:t xml:space="preserve"> </w:t>
      </w:r>
      <w:r w:rsidRPr="00260380">
        <w:rPr>
          <w:i/>
        </w:rPr>
        <w:t>Consumer awareness and understanding of alcohol pregnancy warning labels</w:t>
      </w:r>
      <w:r w:rsidRPr="00260380">
        <w:t>.</w:t>
      </w:r>
      <w:r>
        <w:t xml:space="preserve"> Report prepared for the New Zealand Health Promotion Agency.</w:t>
      </w:r>
      <w:r w:rsidRPr="00260380">
        <w:t xml:space="preserve"> </w:t>
      </w:r>
      <w:hyperlink r:id="rId108" w:history="1">
        <w:r w:rsidRPr="00F2406F">
          <w:rPr>
            <w:rStyle w:val="Hyperlink"/>
          </w:rPr>
          <w:t>https://www.hpa.org.nz/research-library/research-publications/consumer-awareness-and-understanding-of-alcohol-pregnancy-warning-labels</w:t>
        </w:r>
      </w:hyperlink>
      <w:r>
        <w:t xml:space="preserve"> Accessed on 28 September 2019.</w:t>
      </w:r>
      <w:r w:rsidRPr="00671DB5">
        <w:t xml:space="preserve"> </w:t>
      </w:r>
      <w:r>
        <w:t xml:space="preserve"> </w:t>
      </w:r>
    </w:p>
    <w:p w14:paraId="26B71207" w14:textId="77777777" w:rsidR="00021583" w:rsidRDefault="00021583">
      <w:pPr>
        <w:widowControl/>
      </w:pPr>
      <w:r>
        <w:br w:type="page"/>
      </w:r>
    </w:p>
    <w:p w14:paraId="6A3139F0" w14:textId="7531DD3A" w:rsidR="00021583" w:rsidRPr="00021583" w:rsidRDefault="00021583" w:rsidP="00021583">
      <w:pPr>
        <w:pStyle w:val="Heading2"/>
        <w:ind w:left="2127" w:hanging="2127"/>
      </w:pPr>
      <w:bookmarkStart w:id="609" w:name="_Toc20754423"/>
      <w:bookmarkStart w:id="610" w:name="_Toc21015989"/>
      <w:r w:rsidRPr="000128FB">
        <w:lastRenderedPageBreak/>
        <w:t>Attachment E</w:t>
      </w:r>
      <w:r w:rsidRPr="00021583">
        <w:t xml:space="preserve"> – </w:t>
      </w:r>
      <w:r w:rsidRPr="00D74C87">
        <w:t>Summary of stakeholder views from targeted consultations held in June/July 2019</w:t>
      </w:r>
      <w:bookmarkEnd w:id="609"/>
      <w:bookmarkEnd w:id="610"/>
    </w:p>
    <w:p w14:paraId="7D88A86A" w14:textId="77777777" w:rsidR="00021583" w:rsidRDefault="00021583" w:rsidP="00021583">
      <w:pPr>
        <w:rPr>
          <w:b/>
          <w:u w:val="single"/>
        </w:rPr>
      </w:pPr>
      <w:r w:rsidRPr="005F10F5">
        <w:rPr>
          <w:b/>
          <w:u w:val="single"/>
        </w:rPr>
        <w:t xml:space="preserve">List of </w:t>
      </w:r>
      <w:r>
        <w:rPr>
          <w:b/>
          <w:u w:val="single"/>
        </w:rPr>
        <w:t>Participants</w:t>
      </w:r>
      <w:r w:rsidRPr="005F10F5">
        <w:rPr>
          <w:b/>
          <w:u w:val="single"/>
        </w:rPr>
        <w:t>:</w:t>
      </w:r>
    </w:p>
    <w:p w14:paraId="7EB1F0DA" w14:textId="77777777" w:rsidR="00021583" w:rsidRDefault="00021583" w:rsidP="00021583">
      <w:pPr>
        <w:rPr>
          <w:b/>
          <w:u w:val="single"/>
        </w:rPr>
      </w:pPr>
    </w:p>
    <w:tbl>
      <w:tblPr>
        <w:tblStyle w:val="TableGrid"/>
        <w:tblW w:w="0" w:type="auto"/>
        <w:tblLook w:val="04A0" w:firstRow="1" w:lastRow="0" w:firstColumn="1" w:lastColumn="0" w:noHBand="0" w:noVBand="1"/>
        <w:tblDescription w:val="There are two columns and one row. There is a list of stakeholders who attended consultation meetings in Australia in June and July 2019 in column 1. Column 2 has a list of stakeholders who attended consultation meetings in New Zealand in June and July 2019."/>
      </w:tblPr>
      <w:tblGrid>
        <w:gridCol w:w="4665"/>
        <w:gridCol w:w="4395"/>
      </w:tblGrid>
      <w:tr w:rsidR="00021583" w:rsidRPr="00D94D6F" w14:paraId="47C1FB8B" w14:textId="77777777" w:rsidTr="002021E5">
        <w:tc>
          <w:tcPr>
            <w:tcW w:w="5382" w:type="dxa"/>
            <w:shd w:val="clear" w:color="auto" w:fill="D9D9D9" w:themeFill="background1" w:themeFillShade="D9"/>
          </w:tcPr>
          <w:p w14:paraId="0B71CF43" w14:textId="77777777" w:rsidR="00021583" w:rsidRPr="00D94D6F" w:rsidRDefault="00021583" w:rsidP="002021E5">
            <w:pPr>
              <w:rPr>
                <w:rFonts w:cs="Arial"/>
                <w:b/>
                <w:sz w:val="20"/>
                <w:szCs w:val="20"/>
              </w:rPr>
            </w:pPr>
            <w:r w:rsidRPr="00D94D6F">
              <w:rPr>
                <w:rFonts w:cs="Arial"/>
                <w:b/>
                <w:sz w:val="20"/>
                <w:szCs w:val="20"/>
              </w:rPr>
              <w:t>Australia</w:t>
            </w:r>
          </w:p>
        </w:tc>
        <w:tc>
          <w:tcPr>
            <w:tcW w:w="5074" w:type="dxa"/>
            <w:shd w:val="clear" w:color="auto" w:fill="D9D9D9" w:themeFill="background1" w:themeFillShade="D9"/>
          </w:tcPr>
          <w:p w14:paraId="2828FEC1" w14:textId="77777777" w:rsidR="00021583" w:rsidRPr="00D94D6F" w:rsidRDefault="00021583" w:rsidP="002021E5">
            <w:pPr>
              <w:rPr>
                <w:rFonts w:cs="Arial"/>
                <w:b/>
                <w:sz w:val="20"/>
                <w:szCs w:val="20"/>
              </w:rPr>
            </w:pPr>
            <w:r w:rsidRPr="00D94D6F">
              <w:rPr>
                <w:rFonts w:cs="Arial"/>
                <w:b/>
                <w:sz w:val="20"/>
                <w:szCs w:val="20"/>
              </w:rPr>
              <w:t>New Zealand</w:t>
            </w:r>
          </w:p>
        </w:tc>
      </w:tr>
      <w:tr w:rsidR="00021583" w14:paraId="610851D6" w14:textId="77777777" w:rsidTr="002021E5">
        <w:tc>
          <w:tcPr>
            <w:tcW w:w="5382" w:type="dxa"/>
          </w:tcPr>
          <w:p w14:paraId="77DBDDA2" w14:textId="77777777" w:rsidR="00021583" w:rsidRPr="00D94D6F" w:rsidRDefault="00021583" w:rsidP="002021E5">
            <w:pPr>
              <w:rPr>
                <w:rFonts w:cs="Arial"/>
                <w:sz w:val="20"/>
                <w:szCs w:val="20"/>
              </w:rPr>
            </w:pPr>
            <w:r w:rsidRPr="00D94D6F">
              <w:rPr>
                <w:rFonts w:cs="Arial"/>
                <w:sz w:val="20"/>
                <w:szCs w:val="20"/>
              </w:rPr>
              <w:t>Alcohol Beverages Australia</w:t>
            </w:r>
          </w:p>
          <w:p w14:paraId="48D27D66" w14:textId="77777777" w:rsidR="00021583" w:rsidRPr="00D94D6F" w:rsidRDefault="00021583" w:rsidP="002021E5">
            <w:pPr>
              <w:rPr>
                <w:rFonts w:cs="Arial"/>
                <w:sz w:val="20"/>
                <w:szCs w:val="20"/>
              </w:rPr>
            </w:pPr>
            <w:r w:rsidRPr="00D94D6F">
              <w:rPr>
                <w:rFonts w:cs="Arial"/>
                <w:sz w:val="20"/>
                <w:szCs w:val="20"/>
              </w:rPr>
              <w:t>Australian Chronic Disease Prevention Alliance</w:t>
            </w:r>
          </w:p>
          <w:p w14:paraId="4E217B1C" w14:textId="77777777" w:rsidR="00021583" w:rsidRPr="00D94D6F" w:rsidRDefault="00021583" w:rsidP="002021E5">
            <w:pPr>
              <w:rPr>
                <w:rFonts w:cs="Arial"/>
                <w:sz w:val="20"/>
                <w:szCs w:val="20"/>
              </w:rPr>
            </w:pPr>
            <w:r w:rsidRPr="00D94D6F">
              <w:rPr>
                <w:rFonts w:cs="Arial"/>
                <w:sz w:val="20"/>
                <w:szCs w:val="20"/>
              </w:rPr>
              <w:t>Australian College of Midwives</w:t>
            </w:r>
          </w:p>
          <w:p w14:paraId="757CBED4" w14:textId="77777777" w:rsidR="00021583" w:rsidRPr="00D94D6F" w:rsidRDefault="00021583" w:rsidP="002021E5">
            <w:pPr>
              <w:rPr>
                <w:rFonts w:cs="Arial"/>
                <w:sz w:val="20"/>
                <w:szCs w:val="20"/>
              </w:rPr>
            </w:pPr>
            <w:r w:rsidRPr="00D94D6F">
              <w:rPr>
                <w:rFonts w:cs="Arial"/>
                <w:sz w:val="20"/>
                <w:szCs w:val="20"/>
              </w:rPr>
              <w:t>Australian Distillers Association</w:t>
            </w:r>
          </w:p>
          <w:p w14:paraId="4DB1CD2A" w14:textId="77777777" w:rsidR="00021583" w:rsidRPr="00D94D6F" w:rsidRDefault="00021583" w:rsidP="002021E5">
            <w:pPr>
              <w:rPr>
                <w:rFonts w:cs="Arial"/>
                <w:sz w:val="20"/>
                <w:szCs w:val="20"/>
              </w:rPr>
            </w:pPr>
            <w:r w:rsidRPr="00D94D6F">
              <w:rPr>
                <w:rFonts w:cs="Arial"/>
                <w:sz w:val="20"/>
                <w:szCs w:val="20"/>
              </w:rPr>
              <w:t>Australian Department of Agriculture</w:t>
            </w:r>
          </w:p>
          <w:p w14:paraId="3918B1BB" w14:textId="77777777" w:rsidR="00021583" w:rsidRPr="00D94D6F" w:rsidRDefault="00021583" w:rsidP="002021E5">
            <w:pPr>
              <w:rPr>
                <w:rFonts w:cs="Arial"/>
                <w:sz w:val="20"/>
                <w:szCs w:val="20"/>
              </w:rPr>
            </w:pPr>
            <w:r w:rsidRPr="00D94D6F">
              <w:rPr>
                <w:rFonts w:cs="Arial"/>
                <w:sz w:val="20"/>
                <w:szCs w:val="20"/>
              </w:rPr>
              <w:t>Australian Department of Health</w:t>
            </w:r>
          </w:p>
          <w:p w14:paraId="036714E0" w14:textId="77777777" w:rsidR="00021583" w:rsidRPr="00D94D6F" w:rsidRDefault="00021583" w:rsidP="002021E5">
            <w:pPr>
              <w:rPr>
                <w:rFonts w:cs="Arial"/>
                <w:sz w:val="20"/>
                <w:szCs w:val="20"/>
              </w:rPr>
            </w:pPr>
            <w:r w:rsidRPr="00D94D6F">
              <w:rPr>
                <w:rFonts w:cs="Arial"/>
                <w:sz w:val="20"/>
                <w:szCs w:val="20"/>
              </w:rPr>
              <w:t>Australian Grape and Wine</w:t>
            </w:r>
          </w:p>
          <w:p w14:paraId="249882DC" w14:textId="77777777" w:rsidR="00021583" w:rsidRPr="00D94D6F" w:rsidRDefault="00021583" w:rsidP="002021E5">
            <w:pPr>
              <w:rPr>
                <w:rFonts w:cs="Arial"/>
                <w:sz w:val="20"/>
                <w:szCs w:val="20"/>
              </w:rPr>
            </w:pPr>
            <w:r w:rsidRPr="00D94D6F">
              <w:rPr>
                <w:rFonts w:cs="Arial"/>
                <w:sz w:val="20"/>
                <w:szCs w:val="20"/>
              </w:rPr>
              <w:t>Brewers Association of Australia</w:t>
            </w:r>
          </w:p>
          <w:p w14:paraId="09E0EF38" w14:textId="77777777" w:rsidR="00021583" w:rsidRPr="00D94D6F" w:rsidRDefault="00021583" w:rsidP="002021E5">
            <w:pPr>
              <w:rPr>
                <w:rFonts w:cs="Arial"/>
                <w:sz w:val="20"/>
                <w:szCs w:val="20"/>
              </w:rPr>
            </w:pPr>
            <w:r w:rsidRPr="00D94D6F">
              <w:rPr>
                <w:rFonts w:cs="Arial"/>
                <w:sz w:val="20"/>
                <w:szCs w:val="20"/>
              </w:rPr>
              <w:t>Carlton United Breweries</w:t>
            </w:r>
          </w:p>
          <w:p w14:paraId="1545DACA" w14:textId="77777777" w:rsidR="00021583" w:rsidRPr="00D94D6F" w:rsidRDefault="00021583" w:rsidP="002021E5">
            <w:pPr>
              <w:rPr>
                <w:rFonts w:cs="Arial"/>
                <w:sz w:val="20"/>
                <w:szCs w:val="20"/>
              </w:rPr>
            </w:pPr>
            <w:r w:rsidRPr="00D94D6F">
              <w:rPr>
                <w:rFonts w:cs="Arial"/>
                <w:sz w:val="20"/>
                <w:szCs w:val="20"/>
              </w:rPr>
              <w:t>Coles</w:t>
            </w:r>
          </w:p>
          <w:p w14:paraId="33E727A3" w14:textId="77777777" w:rsidR="00021583" w:rsidRPr="00D94D6F" w:rsidRDefault="00021583" w:rsidP="002021E5">
            <w:pPr>
              <w:rPr>
                <w:rFonts w:cs="Arial"/>
                <w:sz w:val="20"/>
                <w:szCs w:val="20"/>
              </w:rPr>
            </w:pPr>
            <w:r w:rsidRPr="00D94D6F">
              <w:rPr>
                <w:rFonts w:cs="Arial"/>
                <w:sz w:val="20"/>
                <w:szCs w:val="20"/>
              </w:rPr>
              <w:t>DrinkWise Australia</w:t>
            </w:r>
          </w:p>
          <w:p w14:paraId="45E87128" w14:textId="77777777" w:rsidR="00021583" w:rsidRPr="00D94D6F" w:rsidRDefault="00021583" w:rsidP="002021E5">
            <w:pPr>
              <w:rPr>
                <w:rFonts w:cs="Arial"/>
                <w:sz w:val="20"/>
                <w:szCs w:val="20"/>
              </w:rPr>
            </w:pPr>
            <w:r w:rsidRPr="00D94D6F">
              <w:rPr>
                <w:rFonts w:cs="Arial"/>
                <w:sz w:val="20"/>
                <w:szCs w:val="20"/>
              </w:rPr>
              <w:t>Endeavour Drinks Group</w:t>
            </w:r>
          </w:p>
          <w:p w14:paraId="0149D650" w14:textId="77777777" w:rsidR="00021583" w:rsidRPr="00D94D6F" w:rsidRDefault="00021583" w:rsidP="002021E5">
            <w:pPr>
              <w:rPr>
                <w:rFonts w:cs="Arial"/>
                <w:sz w:val="20"/>
                <w:szCs w:val="20"/>
              </w:rPr>
            </w:pPr>
            <w:r w:rsidRPr="00D94D6F">
              <w:rPr>
                <w:rFonts w:cs="Arial"/>
                <w:sz w:val="20"/>
                <w:szCs w:val="20"/>
              </w:rPr>
              <w:t xml:space="preserve">FASD Research Australia – Centre for Research </w:t>
            </w:r>
            <w:r>
              <w:rPr>
                <w:rFonts w:cs="Arial"/>
                <w:sz w:val="20"/>
                <w:szCs w:val="20"/>
              </w:rPr>
              <w:tab/>
            </w:r>
            <w:r w:rsidRPr="00D94D6F">
              <w:rPr>
                <w:rFonts w:cs="Arial"/>
                <w:sz w:val="20"/>
                <w:szCs w:val="20"/>
              </w:rPr>
              <w:t>Excellence</w:t>
            </w:r>
          </w:p>
          <w:p w14:paraId="08AF792F" w14:textId="77777777" w:rsidR="00021583" w:rsidRPr="00D94D6F" w:rsidRDefault="00021583" w:rsidP="002021E5">
            <w:pPr>
              <w:rPr>
                <w:rFonts w:cs="Arial"/>
                <w:sz w:val="20"/>
                <w:szCs w:val="20"/>
              </w:rPr>
            </w:pPr>
            <w:r w:rsidRPr="00D94D6F">
              <w:rPr>
                <w:rFonts w:cs="Arial"/>
                <w:sz w:val="20"/>
                <w:szCs w:val="20"/>
              </w:rPr>
              <w:t>Foundation for Alcohol Research and Education</w:t>
            </w:r>
          </w:p>
          <w:p w14:paraId="4EC8A371" w14:textId="77777777" w:rsidR="00021583" w:rsidRPr="00D94D6F" w:rsidRDefault="00021583" w:rsidP="002021E5">
            <w:pPr>
              <w:rPr>
                <w:rFonts w:cs="Arial"/>
                <w:sz w:val="20"/>
                <w:szCs w:val="20"/>
              </w:rPr>
            </w:pPr>
            <w:r w:rsidRPr="00D94D6F">
              <w:rPr>
                <w:rFonts w:cs="Arial"/>
                <w:sz w:val="20"/>
                <w:szCs w:val="20"/>
              </w:rPr>
              <w:t>Independent Brewers Association</w:t>
            </w:r>
          </w:p>
          <w:p w14:paraId="02330135" w14:textId="77777777" w:rsidR="00021583" w:rsidRPr="00D94D6F" w:rsidRDefault="00021583" w:rsidP="002021E5">
            <w:pPr>
              <w:rPr>
                <w:rFonts w:cs="Arial"/>
                <w:sz w:val="20"/>
                <w:szCs w:val="20"/>
              </w:rPr>
            </w:pPr>
            <w:r w:rsidRPr="00D94D6F">
              <w:rPr>
                <w:rFonts w:cs="Arial"/>
                <w:sz w:val="20"/>
                <w:szCs w:val="20"/>
              </w:rPr>
              <w:t>Lion Beer Australia</w:t>
            </w:r>
          </w:p>
          <w:p w14:paraId="79C1ED45" w14:textId="77777777" w:rsidR="00021583" w:rsidRPr="00D94D6F" w:rsidRDefault="00021583" w:rsidP="002021E5">
            <w:pPr>
              <w:rPr>
                <w:rFonts w:cs="Arial"/>
                <w:sz w:val="20"/>
                <w:szCs w:val="20"/>
              </w:rPr>
            </w:pPr>
            <w:r w:rsidRPr="00D94D6F">
              <w:rPr>
                <w:rFonts w:cs="Arial"/>
                <w:sz w:val="20"/>
                <w:szCs w:val="20"/>
              </w:rPr>
              <w:t>New South Wales Food Authority</w:t>
            </w:r>
          </w:p>
          <w:p w14:paraId="1FB877EB" w14:textId="77777777" w:rsidR="00021583" w:rsidRPr="00D94D6F" w:rsidRDefault="00021583" w:rsidP="002021E5">
            <w:pPr>
              <w:rPr>
                <w:rFonts w:cs="Arial"/>
                <w:sz w:val="20"/>
                <w:szCs w:val="20"/>
              </w:rPr>
            </w:pPr>
            <w:r w:rsidRPr="00D94D6F">
              <w:rPr>
                <w:rFonts w:cs="Arial"/>
                <w:sz w:val="20"/>
                <w:szCs w:val="20"/>
              </w:rPr>
              <w:t>New South Wales Ministry of Health</w:t>
            </w:r>
          </w:p>
          <w:p w14:paraId="02DD228E" w14:textId="77777777" w:rsidR="00021583" w:rsidRPr="00D94D6F" w:rsidRDefault="00021583" w:rsidP="002021E5">
            <w:pPr>
              <w:rPr>
                <w:rFonts w:cs="Arial"/>
                <w:sz w:val="20"/>
                <w:szCs w:val="20"/>
              </w:rPr>
            </w:pPr>
            <w:r w:rsidRPr="00D94D6F">
              <w:rPr>
                <w:rFonts w:cs="Arial"/>
                <w:sz w:val="20"/>
                <w:szCs w:val="20"/>
              </w:rPr>
              <w:t>Public Health Association of Australia</w:t>
            </w:r>
          </w:p>
          <w:p w14:paraId="78834D31" w14:textId="77777777" w:rsidR="00021583" w:rsidRPr="00D94D6F" w:rsidRDefault="00021583" w:rsidP="002021E5">
            <w:pPr>
              <w:rPr>
                <w:rFonts w:cs="Arial"/>
                <w:sz w:val="20"/>
                <w:szCs w:val="20"/>
              </w:rPr>
            </w:pPr>
            <w:r w:rsidRPr="00D94D6F">
              <w:rPr>
                <w:rFonts w:cs="Arial"/>
                <w:sz w:val="20"/>
                <w:szCs w:val="20"/>
              </w:rPr>
              <w:t>Public Health Advocacy Institute of Western Australia</w:t>
            </w:r>
          </w:p>
          <w:p w14:paraId="60354610" w14:textId="77777777" w:rsidR="00021583" w:rsidRPr="00D94D6F" w:rsidRDefault="00021583" w:rsidP="002021E5">
            <w:pPr>
              <w:rPr>
                <w:rFonts w:cs="Arial"/>
                <w:sz w:val="20"/>
                <w:szCs w:val="20"/>
              </w:rPr>
            </w:pPr>
            <w:r w:rsidRPr="00D94D6F">
              <w:rPr>
                <w:rFonts w:cs="Arial"/>
                <w:sz w:val="20"/>
                <w:szCs w:val="20"/>
              </w:rPr>
              <w:t>Queensland Health</w:t>
            </w:r>
          </w:p>
          <w:p w14:paraId="76CDCEEB" w14:textId="77777777" w:rsidR="00021583" w:rsidRPr="00D94D6F" w:rsidRDefault="00021583" w:rsidP="002021E5">
            <w:pPr>
              <w:rPr>
                <w:rFonts w:cs="Arial"/>
                <w:sz w:val="20"/>
                <w:szCs w:val="20"/>
              </w:rPr>
            </w:pPr>
            <w:r w:rsidRPr="00D94D6F">
              <w:rPr>
                <w:rFonts w:cs="Arial"/>
                <w:sz w:val="20"/>
                <w:szCs w:val="20"/>
              </w:rPr>
              <w:t>Pernod Ricard Winemakers</w:t>
            </w:r>
          </w:p>
          <w:p w14:paraId="5087F7EB" w14:textId="77777777" w:rsidR="00021583" w:rsidRPr="00D94D6F" w:rsidRDefault="00021583" w:rsidP="002021E5">
            <w:pPr>
              <w:rPr>
                <w:rFonts w:cs="Arial"/>
                <w:sz w:val="20"/>
                <w:szCs w:val="20"/>
              </w:rPr>
            </w:pPr>
            <w:r w:rsidRPr="00D94D6F">
              <w:rPr>
                <w:rFonts w:cs="Arial"/>
                <w:sz w:val="20"/>
                <w:szCs w:val="20"/>
              </w:rPr>
              <w:t>Retail Drinks Australia</w:t>
            </w:r>
          </w:p>
          <w:p w14:paraId="0B3ED79A" w14:textId="77777777" w:rsidR="00021583" w:rsidRPr="00D94D6F" w:rsidRDefault="00021583" w:rsidP="002021E5">
            <w:pPr>
              <w:rPr>
                <w:rFonts w:cs="Arial"/>
                <w:sz w:val="20"/>
                <w:szCs w:val="20"/>
              </w:rPr>
            </w:pPr>
            <w:r w:rsidRPr="00D94D6F">
              <w:rPr>
                <w:rFonts w:cs="Arial"/>
                <w:sz w:val="20"/>
                <w:szCs w:val="20"/>
              </w:rPr>
              <w:t>South Australia Health</w:t>
            </w:r>
          </w:p>
          <w:p w14:paraId="04E1F1A3" w14:textId="77777777" w:rsidR="00021583" w:rsidRPr="00D94D6F" w:rsidRDefault="00021583" w:rsidP="002021E5">
            <w:pPr>
              <w:rPr>
                <w:rFonts w:cs="Arial"/>
                <w:sz w:val="20"/>
                <w:szCs w:val="20"/>
              </w:rPr>
            </w:pPr>
            <w:r w:rsidRPr="00D94D6F">
              <w:rPr>
                <w:rFonts w:cs="Arial"/>
                <w:sz w:val="20"/>
                <w:szCs w:val="20"/>
              </w:rPr>
              <w:t>Spirits and Cocktails Australia</w:t>
            </w:r>
          </w:p>
          <w:p w14:paraId="6AFFA0A7" w14:textId="77777777" w:rsidR="00021583" w:rsidRPr="00D94D6F" w:rsidRDefault="00021583" w:rsidP="002021E5">
            <w:pPr>
              <w:rPr>
                <w:rFonts w:cs="Arial"/>
                <w:sz w:val="20"/>
                <w:szCs w:val="20"/>
              </w:rPr>
            </w:pPr>
            <w:r w:rsidRPr="00D94D6F">
              <w:rPr>
                <w:rFonts w:cs="Arial"/>
                <w:sz w:val="20"/>
                <w:szCs w:val="20"/>
              </w:rPr>
              <w:t>Tasmania Department of Health</w:t>
            </w:r>
          </w:p>
          <w:p w14:paraId="6BC30779" w14:textId="77777777" w:rsidR="00021583" w:rsidRPr="00D94D6F" w:rsidRDefault="00021583" w:rsidP="002021E5">
            <w:pPr>
              <w:rPr>
                <w:rFonts w:cs="Arial"/>
                <w:sz w:val="20"/>
                <w:szCs w:val="20"/>
              </w:rPr>
            </w:pPr>
            <w:r w:rsidRPr="00D94D6F">
              <w:rPr>
                <w:rFonts w:cs="Arial"/>
                <w:sz w:val="20"/>
                <w:szCs w:val="20"/>
              </w:rPr>
              <w:t>Victorian Alcohol &amp; Drug Association</w:t>
            </w:r>
          </w:p>
          <w:p w14:paraId="3402A0DF" w14:textId="77777777" w:rsidR="00021583" w:rsidRPr="00D94D6F" w:rsidRDefault="00021583" w:rsidP="002021E5">
            <w:pPr>
              <w:rPr>
                <w:rFonts w:cs="Arial"/>
                <w:sz w:val="20"/>
                <w:szCs w:val="20"/>
              </w:rPr>
            </w:pPr>
            <w:r w:rsidRPr="00D94D6F">
              <w:rPr>
                <w:rFonts w:cs="Arial"/>
                <w:sz w:val="20"/>
                <w:szCs w:val="20"/>
              </w:rPr>
              <w:t>Victorian Department of Health and Human Services</w:t>
            </w:r>
          </w:p>
          <w:p w14:paraId="63E264D9" w14:textId="77777777" w:rsidR="00021583" w:rsidRPr="00D94D6F" w:rsidRDefault="00021583" w:rsidP="002021E5">
            <w:pPr>
              <w:rPr>
                <w:rFonts w:cs="Arial"/>
                <w:sz w:val="20"/>
                <w:szCs w:val="20"/>
              </w:rPr>
            </w:pPr>
            <w:r w:rsidRPr="00D94D6F">
              <w:rPr>
                <w:rFonts w:cs="Arial"/>
                <w:sz w:val="20"/>
                <w:szCs w:val="20"/>
              </w:rPr>
              <w:t>Western Australia Department of Health</w:t>
            </w:r>
          </w:p>
          <w:p w14:paraId="7F43D0DD" w14:textId="77777777" w:rsidR="00021583" w:rsidRPr="00D94D6F" w:rsidRDefault="00021583" w:rsidP="002021E5">
            <w:pPr>
              <w:rPr>
                <w:rFonts w:cs="Arial"/>
                <w:sz w:val="20"/>
                <w:szCs w:val="20"/>
              </w:rPr>
            </w:pPr>
            <w:r w:rsidRPr="00D94D6F">
              <w:rPr>
                <w:rFonts w:cs="Arial"/>
                <w:sz w:val="20"/>
                <w:szCs w:val="20"/>
              </w:rPr>
              <w:t xml:space="preserve">Western Australian Network of Alcohol &amp; other Drug </w:t>
            </w:r>
            <w:r>
              <w:rPr>
                <w:rFonts w:cs="Arial"/>
                <w:sz w:val="20"/>
                <w:szCs w:val="20"/>
              </w:rPr>
              <w:tab/>
            </w:r>
            <w:r w:rsidRPr="00D94D6F">
              <w:rPr>
                <w:rFonts w:cs="Arial"/>
                <w:sz w:val="20"/>
                <w:szCs w:val="20"/>
              </w:rPr>
              <w:t>Agencies (WANADA)</w:t>
            </w:r>
          </w:p>
          <w:p w14:paraId="67B0AE09" w14:textId="77777777" w:rsidR="00021583" w:rsidRPr="00D94D6F" w:rsidRDefault="00021583" w:rsidP="002021E5">
            <w:pPr>
              <w:rPr>
                <w:rFonts w:cs="Arial"/>
                <w:b/>
                <w:sz w:val="20"/>
                <w:szCs w:val="20"/>
                <w:u w:val="single"/>
              </w:rPr>
            </w:pPr>
          </w:p>
        </w:tc>
        <w:tc>
          <w:tcPr>
            <w:tcW w:w="5074" w:type="dxa"/>
          </w:tcPr>
          <w:p w14:paraId="001183F0" w14:textId="77777777" w:rsidR="00021583" w:rsidRPr="00D94D6F" w:rsidRDefault="00021583" w:rsidP="002021E5">
            <w:pPr>
              <w:rPr>
                <w:rFonts w:cs="Arial"/>
                <w:sz w:val="20"/>
                <w:szCs w:val="20"/>
              </w:rPr>
            </w:pPr>
            <w:r w:rsidRPr="00D94D6F">
              <w:rPr>
                <w:rFonts w:cs="Arial"/>
                <w:sz w:val="20"/>
                <w:szCs w:val="20"/>
              </w:rPr>
              <w:t>Activity and Nutrition Aotearoa</w:t>
            </w:r>
          </w:p>
          <w:p w14:paraId="3AFF3A8C" w14:textId="77777777" w:rsidR="00021583" w:rsidRPr="00D94D6F" w:rsidRDefault="00021583" w:rsidP="002021E5">
            <w:pPr>
              <w:rPr>
                <w:rFonts w:cs="Arial"/>
                <w:sz w:val="20"/>
                <w:szCs w:val="20"/>
              </w:rPr>
            </w:pPr>
            <w:r w:rsidRPr="00D94D6F">
              <w:rPr>
                <w:rFonts w:cs="Arial"/>
                <w:sz w:val="20"/>
                <w:szCs w:val="20"/>
              </w:rPr>
              <w:t>Alcohol Healthwatch</w:t>
            </w:r>
          </w:p>
          <w:p w14:paraId="6C75D4B7" w14:textId="77777777" w:rsidR="00021583" w:rsidRPr="00D94D6F" w:rsidRDefault="00021583" w:rsidP="002021E5">
            <w:pPr>
              <w:rPr>
                <w:rFonts w:cs="Arial"/>
                <w:sz w:val="20"/>
                <w:szCs w:val="20"/>
              </w:rPr>
            </w:pPr>
            <w:r w:rsidRPr="00D94D6F">
              <w:rPr>
                <w:rFonts w:cs="Arial"/>
                <w:sz w:val="20"/>
                <w:szCs w:val="20"/>
              </w:rPr>
              <w:t>Brewers Association of New Zealand</w:t>
            </w:r>
          </w:p>
          <w:p w14:paraId="7F6E5F5F" w14:textId="77777777" w:rsidR="00021583" w:rsidRPr="00D94D6F" w:rsidRDefault="00021583" w:rsidP="002021E5">
            <w:pPr>
              <w:rPr>
                <w:rFonts w:cs="Arial"/>
                <w:sz w:val="20"/>
                <w:szCs w:val="20"/>
              </w:rPr>
            </w:pPr>
            <w:r w:rsidRPr="00D94D6F">
              <w:rPr>
                <w:rFonts w:cs="Arial"/>
                <w:sz w:val="20"/>
                <w:szCs w:val="20"/>
              </w:rPr>
              <w:t>Brewers Guild of New Zealand</w:t>
            </w:r>
          </w:p>
          <w:p w14:paraId="484DB91F" w14:textId="77777777" w:rsidR="00021583" w:rsidRPr="00D94D6F" w:rsidRDefault="00021583" w:rsidP="002021E5">
            <w:pPr>
              <w:rPr>
                <w:rFonts w:cs="Arial"/>
                <w:sz w:val="20"/>
                <w:szCs w:val="20"/>
              </w:rPr>
            </w:pPr>
            <w:r w:rsidRPr="00D94D6F">
              <w:rPr>
                <w:rFonts w:cs="Arial"/>
                <w:sz w:val="20"/>
                <w:szCs w:val="20"/>
              </w:rPr>
              <w:t>Consumer New Zealand</w:t>
            </w:r>
          </w:p>
          <w:p w14:paraId="68C3AC9B" w14:textId="77777777" w:rsidR="00021583" w:rsidRPr="00D94D6F" w:rsidRDefault="00021583" w:rsidP="002021E5">
            <w:pPr>
              <w:rPr>
                <w:rFonts w:cs="Arial"/>
                <w:sz w:val="20"/>
                <w:szCs w:val="20"/>
              </w:rPr>
            </w:pPr>
            <w:r w:rsidRPr="00D94D6F">
              <w:rPr>
                <w:rFonts w:cs="Arial"/>
                <w:sz w:val="20"/>
                <w:szCs w:val="20"/>
              </w:rPr>
              <w:t>Countdown</w:t>
            </w:r>
          </w:p>
          <w:p w14:paraId="35C1A80D" w14:textId="77777777" w:rsidR="00021583" w:rsidRPr="00D94D6F" w:rsidRDefault="00021583" w:rsidP="002021E5">
            <w:pPr>
              <w:rPr>
                <w:rFonts w:cs="Arial"/>
                <w:sz w:val="20"/>
                <w:szCs w:val="20"/>
              </w:rPr>
            </w:pPr>
            <w:r w:rsidRPr="00D94D6F">
              <w:rPr>
                <w:rFonts w:cs="Arial"/>
                <w:sz w:val="20"/>
                <w:szCs w:val="20"/>
              </w:rPr>
              <w:t xml:space="preserve">Distilled Spirits Aotearoa (NZ) </w:t>
            </w:r>
          </w:p>
          <w:p w14:paraId="6158CA38" w14:textId="77777777" w:rsidR="00021583" w:rsidRPr="00D94D6F" w:rsidRDefault="00021583" w:rsidP="002021E5">
            <w:pPr>
              <w:rPr>
                <w:rFonts w:cs="Arial"/>
                <w:sz w:val="20"/>
                <w:szCs w:val="20"/>
              </w:rPr>
            </w:pPr>
            <w:r w:rsidRPr="00D94D6F">
              <w:rPr>
                <w:rFonts w:cs="Arial"/>
                <w:sz w:val="20"/>
                <w:szCs w:val="20"/>
              </w:rPr>
              <w:t>DB Breweries</w:t>
            </w:r>
          </w:p>
          <w:p w14:paraId="2652BBD5" w14:textId="77777777" w:rsidR="00021583" w:rsidRPr="00D94D6F" w:rsidRDefault="00021583" w:rsidP="002021E5">
            <w:pPr>
              <w:rPr>
                <w:rFonts w:cs="Arial"/>
                <w:sz w:val="20"/>
                <w:szCs w:val="20"/>
              </w:rPr>
            </w:pPr>
            <w:r w:rsidRPr="00D94D6F">
              <w:rPr>
                <w:rFonts w:cs="Arial"/>
                <w:sz w:val="20"/>
                <w:szCs w:val="20"/>
              </w:rPr>
              <w:t>FASD-CAN Incorporated</w:t>
            </w:r>
          </w:p>
          <w:p w14:paraId="4EFCAD06" w14:textId="77777777" w:rsidR="00021583" w:rsidRPr="00D94D6F" w:rsidRDefault="00021583" w:rsidP="002021E5">
            <w:pPr>
              <w:rPr>
                <w:rFonts w:cs="Arial"/>
                <w:sz w:val="20"/>
                <w:szCs w:val="20"/>
              </w:rPr>
            </w:pPr>
            <w:r w:rsidRPr="00D94D6F">
              <w:rPr>
                <w:rFonts w:cs="Arial"/>
                <w:sz w:val="20"/>
                <w:szCs w:val="20"/>
              </w:rPr>
              <w:t>Foodstuffs NZ</w:t>
            </w:r>
          </w:p>
          <w:p w14:paraId="4E86A66E" w14:textId="77777777" w:rsidR="00021583" w:rsidRPr="00D94D6F" w:rsidRDefault="00021583" w:rsidP="002021E5">
            <w:pPr>
              <w:rPr>
                <w:rFonts w:cs="Arial"/>
                <w:sz w:val="20"/>
                <w:szCs w:val="20"/>
              </w:rPr>
            </w:pPr>
            <w:r w:rsidRPr="00D94D6F">
              <w:rPr>
                <w:rFonts w:cs="Arial"/>
                <w:sz w:val="20"/>
                <w:szCs w:val="20"/>
              </w:rPr>
              <w:t>Independent Liquor</w:t>
            </w:r>
          </w:p>
          <w:p w14:paraId="1EABAF57" w14:textId="77777777" w:rsidR="00021583" w:rsidRPr="00D94D6F" w:rsidRDefault="00021583" w:rsidP="002021E5">
            <w:pPr>
              <w:rPr>
                <w:rFonts w:cs="Arial"/>
                <w:sz w:val="20"/>
                <w:szCs w:val="20"/>
              </w:rPr>
            </w:pPr>
            <w:r w:rsidRPr="00D94D6F">
              <w:rPr>
                <w:rFonts w:cs="Arial"/>
                <w:sz w:val="20"/>
                <w:szCs w:val="20"/>
              </w:rPr>
              <w:t>Lion Breweries</w:t>
            </w:r>
          </w:p>
          <w:p w14:paraId="3B726D3B" w14:textId="77777777" w:rsidR="00021583" w:rsidRPr="00D94D6F" w:rsidRDefault="00021583" w:rsidP="002021E5">
            <w:pPr>
              <w:rPr>
                <w:rFonts w:cs="Arial"/>
                <w:sz w:val="20"/>
                <w:szCs w:val="20"/>
              </w:rPr>
            </w:pPr>
            <w:r w:rsidRPr="00D94D6F">
              <w:rPr>
                <w:rFonts w:cs="Arial"/>
                <w:sz w:val="20"/>
                <w:szCs w:val="20"/>
              </w:rPr>
              <w:t>Ministry for Primary Industries</w:t>
            </w:r>
          </w:p>
          <w:p w14:paraId="2FD534FF" w14:textId="77777777" w:rsidR="00021583" w:rsidRPr="00D94D6F" w:rsidRDefault="00021583" w:rsidP="002021E5">
            <w:pPr>
              <w:rPr>
                <w:rFonts w:cs="Arial"/>
                <w:sz w:val="20"/>
                <w:szCs w:val="20"/>
              </w:rPr>
            </w:pPr>
            <w:r w:rsidRPr="00D94D6F">
              <w:rPr>
                <w:rFonts w:cs="Arial"/>
                <w:sz w:val="20"/>
                <w:szCs w:val="20"/>
              </w:rPr>
              <w:t>New Zealand Alcohol Beverages Council</w:t>
            </w:r>
          </w:p>
          <w:p w14:paraId="215ED5D5" w14:textId="77777777" w:rsidR="00021583" w:rsidRPr="00D94D6F" w:rsidRDefault="00021583" w:rsidP="002021E5">
            <w:pPr>
              <w:rPr>
                <w:rFonts w:cs="Arial"/>
                <w:sz w:val="20"/>
                <w:szCs w:val="20"/>
              </w:rPr>
            </w:pPr>
            <w:r w:rsidRPr="00D94D6F">
              <w:rPr>
                <w:rFonts w:cs="Arial"/>
                <w:sz w:val="20"/>
                <w:szCs w:val="20"/>
              </w:rPr>
              <w:t>New Zealand College of Midwives</w:t>
            </w:r>
          </w:p>
          <w:p w14:paraId="4E3E12E3" w14:textId="77777777" w:rsidR="00021583" w:rsidRPr="00D94D6F" w:rsidRDefault="00021583" w:rsidP="002021E5">
            <w:pPr>
              <w:rPr>
                <w:rFonts w:cs="Arial"/>
                <w:sz w:val="20"/>
                <w:szCs w:val="20"/>
              </w:rPr>
            </w:pPr>
            <w:r w:rsidRPr="00D94D6F">
              <w:rPr>
                <w:rFonts w:cs="Arial"/>
                <w:sz w:val="20"/>
                <w:szCs w:val="20"/>
              </w:rPr>
              <w:t>New Zealand Food &amp; Grocery Council</w:t>
            </w:r>
          </w:p>
          <w:p w14:paraId="3E676562" w14:textId="77777777" w:rsidR="00021583" w:rsidRPr="00D94D6F" w:rsidRDefault="00021583" w:rsidP="002021E5">
            <w:pPr>
              <w:rPr>
                <w:rFonts w:cs="Arial"/>
                <w:sz w:val="20"/>
                <w:szCs w:val="20"/>
              </w:rPr>
            </w:pPr>
            <w:r w:rsidRPr="00D94D6F">
              <w:rPr>
                <w:rFonts w:cs="Arial"/>
                <w:sz w:val="20"/>
                <w:szCs w:val="20"/>
              </w:rPr>
              <w:t>New Zealand Health Promotion Agency</w:t>
            </w:r>
          </w:p>
          <w:p w14:paraId="1FA92F0E" w14:textId="77777777" w:rsidR="00021583" w:rsidRPr="00D94D6F" w:rsidRDefault="00021583" w:rsidP="002021E5">
            <w:pPr>
              <w:rPr>
                <w:rFonts w:cs="Arial"/>
                <w:sz w:val="20"/>
                <w:szCs w:val="20"/>
              </w:rPr>
            </w:pPr>
            <w:r w:rsidRPr="00D94D6F">
              <w:rPr>
                <w:rFonts w:cs="Arial"/>
                <w:sz w:val="20"/>
                <w:szCs w:val="20"/>
              </w:rPr>
              <w:t>New Zealand Nurses Organisation</w:t>
            </w:r>
          </w:p>
          <w:p w14:paraId="387EE662" w14:textId="77777777" w:rsidR="00021583" w:rsidRPr="00D94D6F" w:rsidRDefault="00021583" w:rsidP="002021E5">
            <w:pPr>
              <w:rPr>
                <w:rFonts w:cs="Arial"/>
                <w:sz w:val="20"/>
                <w:szCs w:val="20"/>
              </w:rPr>
            </w:pPr>
            <w:r w:rsidRPr="00D94D6F">
              <w:rPr>
                <w:rFonts w:cs="Arial"/>
                <w:sz w:val="20"/>
                <w:szCs w:val="20"/>
              </w:rPr>
              <w:t>New Zealand Winegrowers</w:t>
            </w:r>
          </w:p>
          <w:p w14:paraId="7758FD36" w14:textId="77777777" w:rsidR="00021583" w:rsidRPr="00D94D6F" w:rsidRDefault="00021583" w:rsidP="002021E5">
            <w:pPr>
              <w:rPr>
                <w:rFonts w:cs="Arial"/>
                <w:sz w:val="20"/>
                <w:szCs w:val="20"/>
              </w:rPr>
            </w:pPr>
            <w:r w:rsidRPr="00D94D6F">
              <w:rPr>
                <w:rFonts w:cs="Arial"/>
                <w:sz w:val="20"/>
                <w:szCs w:val="20"/>
              </w:rPr>
              <w:t>Public Health Association of New Zealand</w:t>
            </w:r>
          </w:p>
          <w:p w14:paraId="2BF708FD" w14:textId="77777777" w:rsidR="00021583" w:rsidRPr="00D94D6F" w:rsidRDefault="00021583" w:rsidP="002021E5">
            <w:pPr>
              <w:rPr>
                <w:rFonts w:cs="Arial"/>
                <w:sz w:val="20"/>
                <w:szCs w:val="20"/>
              </w:rPr>
            </w:pPr>
            <w:r w:rsidRPr="00D94D6F">
              <w:rPr>
                <w:rFonts w:cs="Arial"/>
                <w:sz w:val="20"/>
                <w:szCs w:val="20"/>
              </w:rPr>
              <w:t>Spirits New Zealand</w:t>
            </w:r>
          </w:p>
          <w:p w14:paraId="3F209BDD" w14:textId="77777777" w:rsidR="00021583" w:rsidRPr="00D94D6F" w:rsidRDefault="00021583" w:rsidP="002021E5">
            <w:pPr>
              <w:rPr>
                <w:rFonts w:cs="Arial"/>
                <w:b/>
                <w:sz w:val="20"/>
                <w:szCs w:val="20"/>
                <w:u w:val="single"/>
              </w:rPr>
            </w:pPr>
          </w:p>
        </w:tc>
      </w:tr>
    </w:tbl>
    <w:p w14:paraId="173875CE" w14:textId="77777777" w:rsidR="00021583" w:rsidRPr="005F10F5" w:rsidRDefault="00021583" w:rsidP="00021583">
      <w:pPr>
        <w:rPr>
          <w:b/>
          <w:u w:val="single"/>
        </w:rPr>
      </w:pPr>
    </w:p>
    <w:p w14:paraId="29E86C39" w14:textId="443EE442" w:rsidR="00021583" w:rsidRDefault="00021583" w:rsidP="00021583">
      <w:pPr>
        <w:sectPr w:rsidR="00021583" w:rsidSect="00930C68">
          <w:headerReference w:type="even" r:id="rId109"/>
          <w:headerReference w:type="default" r:id="rId110"/>
          <w:footerReference w:type="even" r:id="rId111"/>
          <w:footerReference w:type="default" r:id="rId112"/>
          <w:headerReference w:type="first" r:id="rId113"/>
          <w:footerReference w:type="first" r:id="rId114"/>
          <w:pgSz w:w="11906" w:h="16838"/>
          <w:pgMar w:top="1418" w:right="1418" w:bottom="1418" w:left="1418" w:header="709" w:footer="709" w:gutter="0"/>
          <w:cols w:space="708"/>
          <w:docGrid w:linePitch="360"/>
        </w:sectPr>
      </w:pPr>
    </w:p>
    <w:tbl>
      <w:tblPr>
        <w:tblStyle w:val="TableGrid"/>
        <w:tblpPr w:leftFromText="180" w:rightFromText="180" w:vertAnchor="text" w:tblpY="1"/>
        <w:tblOverlap w:val="never"/>
        <w:tblW w:w="5000" w:type="pct"/>
        <w:tblLook w:val="04A0" w:firstRow="1" w:lastRow="0" w:firstColumn="1" w:lastColumn="0" w:noHBand="0" w:noVBand="1"/>
        <w:tblDescription w:val="The table extends over 9 pages. A summary of industry, public health and jurisdictional stakeholder views are given on a numer of topics that were discussed at consultation meetings in Australia and New Zealand in June and July 2019."/>
      </w:tblPr>
      <w:tblGrid>
        <w:gridCol w:w="4760"/>
        <w:gridCol w:w="2378"/>
        <w:gridCol w:w="2381"/>
        <w:gridCol w:w="4757"/>
      </w:tblGrid>
      <w:tr w:rsidR="00021583" w:rsidRPr="007C3054" w14:paraId="7E9ECB3C" w14:textId="77777777" w:rsidTr="002021E5">
        <w:trPr>
          <w:trHeight w:val="454"/>
        </w:trPr>
        <w:tc>
          <w:tcPr>
            <w:tcW w:w="5000" w:type="pct"/>
            <w:gridSpan w:val="4"/>
            <w:shd w:val="clear" w:color="auto" w:fill="EAF1DD" w:themeFill="accent3" w:themeFillTint="33"/>
            <w:vAlign w:val="center"/>
          </w:tcPr>
          <w:p w14:paraId="01E9BA5A" w14:textId="77777777" w:rsidR="00021583" w:rsidRPr="001B452C" w:rsidRDefault="00021583" w:rsidP="002021E5">
            <w:pPr>
              <w:rPr>
                <w:b/>
                <w:sz w:val="20"/>
                <w:szCs w:val="20"/>
              </w:rPr>
            </w:pPr>
            <w:r w:rsidRPr="001B452C">
              <w:rPr>
                <w:b/>
                <w:sz w:val="20"/>
                <w:szCs w:val="20"/>
              </w:rPr>
              <w:lastRenderedPageBreak/>
              <w:t>Topic: Warning label design</w:t>
            </w:r>
          </w:p>
        </w:tc>
      </w:tr>
      <w:tr w:rsidR="00021583" w:rsidRPr="007C3054" w14:paraId="4F974FE8" w14:textId="77777777" w:rsidTr="002021E5">
        <w:trPr>
          <w:trHeight w:val="1073"/>
        </w:trPr>
        <w:tc>
          <w:tcPr>
            <w:tcW w:w="5000" w:type="pct"/>
            <w:gridSpan w:val="4"/>
            <w:shd w:val="clear" w:color="auto" w:fill="EAF1DD" w:themeFill="accent3" w:themeFillTint="33"/>
            <w:vAlign w:val="center"/>
          </w:tcPr>
          <w:p w14:paraId="2CE7B403" w14:textId="77777777" w:rsidR="00021583" w:rsidRPr="001B452C" w:rsidRDefault="00021583" w:rsidP="002021E5">
            <w:pPr>
              <w:rPr>
                <w:sz w:val="20"/>
                <w:szCs w:val="20"/>
                <w:lang w:val="en-AU"/>
              </w:rPr>
            </w:pPr>
            <w:r w:rsidRPr="001B452C">
              <w:rPr>
                <w:b/>
                <w:sz w:val="20"/>
                <w:szCs w:val="20"/>
              </w:rPr>
              <w:t>Proposed approach (</w:t>
            </w:r>
            <w:r w:rsidRPr="001B452C">
              <w:rPr>
                <w:b/>
                <w:bCs/>
                <w:sz w:val="20"/>
                <w:szCs w:val="20"/>
                <w:lang w:val="en-AU"/>
              </w:rPr>
              <w:t>containers over 100 ml</w:t>
            </w:r>
            <w:r w:rsidRPr="001B452C">
              <w:rPr>
                <w:sz w:val="20"/>
                <w:szCs w:val="20"/>
                <w:lang w:val="en-AU"/>
              </w:rPr>
              <w:t>):</w:t>
            </w:r>
          </w:p>
          <w:p w14:paraId="4FF1A131" w14:textId="77777777" w:rsidR="00021583" w:rsidRPr="001B452C" w:rsidRDefault="00021583" w:rsidP="002021E5">
            <w:pPr>
              <w:rPr>
                <w:sz w:val="20"/>
                <w:szCs w:val="20"/>
              </w:rPr>
            </w:pPr>
            <w:r w:rsidRPr="001B452C">
              <w:rPr>
                <w:noProof/>
                <w:sz w:val="20"/>
                <w:szCs w:val="20"/>
                <w:lang w:eastAsia="en-GB" w:bidi="ar-SA"/>
              </w:rPr>
              <mc:AlternateContent>
                <mc:Choice Requires="wpg">
                  <w:drawing>
                    <wp:anchor distT="0" distB="0" distL="114300" distR="114300" simplePos="0" relativeHeight="251658242" behindDoc="0" locked="0" layoutInCell="1" allowOverlap="1" wp14:anchorId="5A5D8C0A" wp14:editId="7FBD1A27">
                      <wp:simplePos x="0" y="0"/>
                      <wp:positionH relativeFrom="column">
                        <wp:posOffset>5332095</wp:posOffset>
                      </wp:positionH>
                      <wp:positionV relativeFrom="paragraph">
                        <wp:posOffset>80645</wp:posOffset>
                      </wp:positionV>
                      <wp:extent cx="1871345" cy="688340"/>
                      <wp:effectExtent l="0" t="0" r="14605" b="16510"/>
                      <wp:wrapNone/>
                      <wp:docPr id="15" name="Group 30"/>
                      <wp:cNvGraphicFramePr/>
                      <a:graphic xmlns:a="http://schemas.openxmlformats.org/drawingml/2006/main">
                        <a:graphicData uri="http://schemas.microsoft.com/office/word/2010/wordprocessingGroup">
                          <wpg:wgp>
                            <wpg:cNvGrpSpPr/>
                            <wpg:grpSpPr>
                              <a:xfrm>
                                <a:off x="0" y="0"/>
                                <a:ext cx="1871345" cy="688340"/>
                                <a:chOff x="0" y="0"/>
                                <a:chExt cx="1871663" cy="688834"/>
                              </a:xfrm>
                              <a:solidFill>
                                <a:schemeClr val="bg1"/>
                              </a:solidFill>
                            </wpg:grpSpPr>
                            <wps:wsp>
                              <wps:cNvPr id="16" name="Rectangle 16"/>
                              <wps:cNvSpPr>
                                <a:spLocks noChangeArrowheads="1"/>
                              </wps:cNvSpPr>
                              <wps:spPr bwMode="auto">
                                <a:xfrm>
                                  <a:off x="1409460" y="218253"/>
                                  <a:ext cx="53340" cy="1752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A97CF" w14:textId="77777777" w:rsidR="00E04294" w:rsidRDefault="00E04294" w:rsidP="00021583">
                                    <w:pPr>
                                      <w:pStyle w:val="NormalWeb"/>
                                      <w:kinsoku w:val="0"/>
                                      <w:overflowPunct w:val="0"/>
                                      <w:spacing w:before="0" w:beforeAutospacing="0" w:after="0" w:afterAutospacing="0"/>
                                      <w:textAlignment w:val="baseline"/>
                                    </w:pPr>
                                    <w:r>
                                      <w:rPr>
                                        <w:rFonts w:ascii="Arial" w:hAnsi="Arial" w:cstheme="minorBidi"/>
                                        <w:color w:val="000000"/>
                                        <w:kern w:val="24"/>
                                        <w:sz w:val="30"/>
                                        <w:szCs w:val="30"/>
                                        <w:lang w:val="en-US"/>
                                      </w:rPr>
                                      <w:t xml:space="preserve"> </w:t>
                                    </w:r>
                                  </w:p>
                                </w:txbxContent>
                              </wps:txbx>
                              <wps:bodyPr vert="horz" wrap="none" lIns="0" tIns="0" rIns="0" bIns="0" numCol="1" anchor="t" anchorCtr="0" compatLnSpc="1">
                                <a:prstTxWarp prst="textNoShape">
                                  <a:avLst/>
                                </a:prstTxWarp>
                                <a:spAutoFit/>
                              </wps:bodyPr>
                            </wps:wsp>
                            <wps:wsp>
                              <wps:cNvPr id="17" name="Rectangle 17" descr="An example of a pregnancy warning label."/>
                              <wps:cNvSpPr>
                                <a:spLocks noChangeArrowheads="1"/>
                              </wps:cNvSpPr>
                              <wps:spPr bwMode="auto">
                                <a:xfrm>
                                  <a:off x="0" y="0"/>
                                  <a:ext cx="1871663" cy="688834"/>
                                </a:xfrm>
                                <a:prstGeom prst="rect">
                                  <a:avLst/>
                                </a:prstGeom>
                                <a:grpFill/>
                                <a:ln w="12700" cap="flat">
                                  <a:solidFill>
                                    <a:srgbClr val="000000"/>
                                  </a:solidFill>
                                  <a:prstDash val="solid"/>
                                  <a:miter lim="800000"/>
                                  <a:headEnd/>
                                  <a:tailEnd/>
                                </a:ln>
                                <a:extLst/>
                              </wps:spPr>
                              <wps:bodyPr vert="horz" wrap="square" lIns="91440" tIns="45720" rIns="91440" bIns="45720" numCol="1" anchor="t" anchorCtr="0" compatLnSpc="1">
                                <a:prstTxWarp prst="textNoShape">
                                  <a:avLst/>
                                </a:prstTxWarp>
                              </wps:bodyPr>
                            </wps:wsp>
                            <pic:pic xmlns:pic="http://schemas.openxmlformats.org/drawingml/2006/picture">
                              <pic:nvPicPr>
                                <pic:cNvPr id="18" name="Picture 1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36475" y="83944"/>
                                  <a:ext cx="569943" cy="57705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9" name="Rectangle 19"/>
                              <wps:cNvSpPr>
                                <a:spLocks noChangeArrowheads="1"/>
                              </wps:cNvSpPr>
                              <wps:spPr bwMode="auto">
                                <a:xfrm>
                                  <a:off x="660288" y="83944"/>
                                  <a:ext cx="1054100" cy="13144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3A12A" w14:textId="77777777" w:rsidR="00E04294" w:rsidRDefault="00E04294" w:rsidP="00021583">
                                    <w:pPr>
                                      <w:pStyle w:val="NormalWeb"/>
                                      <w:kinsoku w:val="0"/>
                                      <w:overflowPunct w:val="0"/>
                                      <w:spacing w:before="0" w:beforeAutospacing="0" w:after="0" w:afterAutospacing="0"/>
                                      <w:textAlignment w:val="baseline"/>
                                    </w:pPr>
                                    <w:r>
                                      <w:rPr>
                                        <w:rFonts w:ascii="Arial Bold" w:hAnsi="Arial Bold" w:cstheme="minorBidi"/>
                                        <w:b/>
                                        <w:bCs/>
                                        <w:color w:val="000000"/>
                                        <w:kern w:val="24"/>
                                        <w:sz w:val="18"/>
                                        <w:szCs w:val="18"/>
                                        <w:lang w:val="en-US"/>
                                      </w:rPr>
                                      <w:t>HEALTH WARNING</w:t>
                                    </w:r>
                                  </w:p>
                                </w:txbxContent>
                              </wps:txbx>
                              <wps:bodyPr vert="horz" wrap="none" lIns="0" tIns="0" rIns="0" bIns="0" numCol="1" anchor="t" anchorCtr="0" compatLnSpc="1">
                                <a:prstTxWarp prst="textNoShape">
                                  <a:avLst/>
                                </a:prstTxWarp>
                                <a:spAutoFit/>
                              </wps:bodyPr>
                            </wps:wsp>
                            <wps:wsp>
                              <wps:cNvPr id="20" name="Rectangle 20"/>
                              <wps:cNvSpPr>
                                <a:spLocks noChangeArrowheads="1"/>
                              </wps:cNvSpPr>
                              <wps:spPr bwMode="auto">
                                <a:xfrm>
                                  <a:off x="660288" y="255563"/>
                                  <a:ext cx="927735" cy="13144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37F81" w14:textId="77777777" w:rsidR="00E04294" w:rsidRDefault="00E04294" w:rsidP="00021583">
                                    <w:pPr>
                                      <w:pStyle w:val="NormalWeb"/>
                                      <w:kinsoku w:val="0"/>
                                      <w:overflowPunct w:val="0"/>
                                      <w:spacing w:before="0" w:beforeAutospacing="0" w:after="0" w:afterAutospacing="0"/>
                                      <w:textAlignment w:val="baseline"/>
                                    </w:pPr>
                                    <w:r>
                                      <w:rPr>
                                        <w:rFonts w:ascii="Arial Bold" w:hAnsi="Arial Bold" w:cstheme="minorBidi"/>
                                        <w:b/>
                                        <w:bCs/>
                                        <w:color w:val="000000"/>
                                        <w:kern w:val="24"/>
                                        <w:sz w:val="18"/>
                                        <w:szCs w:val="18"/>
                                        <w:lang w:val="en-US"/>
                                      </w:rPr>
                                      <w:t>This is where the</w:t>
                                    </w:r>
                                  </w:p>
                                </w:txbxContent>
                              </wps:txbx>
                              <wps:bodyPr vert="horz" wrap="none" lIns="0" tIns="0" rIns="0" bIns="0" numCol="1" anchor="t" anchorCtr="0" compatLnSpc="1">
                                <a:prstTxWarp prst="textNoShape">
                                  <a:avLst/>
                                </a:prstTxWarp>
                                <a:spAutoFit/>
                              </wps:bodyPr>
                            </wps:wsp>
                            <wps:wsp>
                              <wps:cNvPr id="25" name="Rectangle 25"/>
                              <wps:cNvSpPr>
                                <a:spLocks noChangeArrowheads="1"/>
                              </wps:cNvSpPr>
                              <wps:spPr bwMode="auto">
                                <a:xfrm>
                                  <a:off x="696795" y="415988"/>
                                  <a:ext cx="960755" cy="13144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02FBA" w14:textId="77777777" w:rsidR="00E04294" w:rsidRDefault="00E04294" w:rsidP="00021583">
                                    <w:pPr>
                                      <w:pStyle w:val="NormalWeb"/>
                                      <w:kinsoku w:val="0"/>
                                      <w:overflowPunct w:val="0"/>
                                      <w:spacing w:before="0" w:beforeAutospacing="0" w:after="0" w:afterAutospacing="0"/>
                                      <w:textAlignment w:val="baseline"/>
                                    </w:pPr>
                                    <w:r>
                                      <w:rPr>
                                        <w:rFonts w:ascii="Arial Bold" w:hAnsi="Arial Bold" w:cstheme="minorBidi"/>
                                        <w:b/>
                                        <w:bCs/>
                                        <w:color w:val="000000"/>
                                        <w:kern w:val="24"/>
                                        <w:sz w:val="18"/>
                                        <w:szCs w:val="18"/>
                                        <w:lang w:val="en-US"/>
                                      </w:rPr>
                                      <w:t>statement will be</w:t>
                                    </w:r>
                                  </w:p>
                                </w:txbxContent>
                              </wps:txbx>
                              <wps:bodyPr vert="horz" wrap="square" lIns="0" tIns="0" rIns="0" bIns="0" numCol="1" anchor="t" anchorCtr="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A5D8C0A" id="Group 30" o:spid="_x0000_s1026" style="position:absolute;margin-left:419.85pt;margin-top:6.35pt;width:147.35pt;height:54.2pt;z-index:251658242;mso-width-relative:margin;mso-height-relative:margin" coordsize="18716,6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92ZgUAAMMYAAAOAAAAZHJzL2Uyb0RvYy54bWzsWVlv4zYQfi/Q/0Do&#10;3bEk68Y6i8Q5sEC6Dbpb9JmWaItYiWRJOXa26H/vDCn5yNFms90gDwlgmzc5x/fNkHn3ftM25IZp&#10;w6WYesGR7xEmSllxsZx6v3++GGUeMR0VFW2kYFPvlhnv/fHPP71bq4KFspZNxTSBRYQp1mrq1V2n&#10;ivHYlDVrqTmSignoXEjd0g6qejmuNF3D6m0zDn0/Ga+lrpSWJTMGWs9cp3ds118sWNn9ulgY1pFm&#10;6sHZOvut7fccv8fH72ix1FTVvOyPQZ9xipZyAZtulzqjHSUrze8t1fJSSyMX3VEp27FcLHjJrAwg&#10;TeDfkeZSy5WysiyL9VJt1QSqvaOnZy9bfry51oRXYLvYI4K2YCO7LZlY5azVsoAxl1p9UtcatIUN&#10;S1dDeTcL3eIvSEI2Vq23W7WyTUdKaAyyNJhEsHwJfUmWTaJe72UNxrk3razP9yYmyWQ7EWaiwca7&#10;bY1seHXBmwbPYJ2GzRpNbiiYe74M+tF7o8YH518r8DqzU6z5PsV+qqli1l4GlTYoNhkU+xu4IxXL&#10;hpEgwaPh9jAONWvPr65k+cUQIWc1DGMnWst1zWgFx3KiHEzAioGpZL7+RVZgN7rqpHXCO0YJIj+P&#10;EvB+UH8YZGE8wc1pMdgnnqBFrHWCNA5h5KGSlTbdJZMtwcLU0yCF3YbeXJnODR2G4LLgHWgRu0Uj&#10;sEXIvgEs51pga5g7HMIC5a88CCP/NMxHF0mWjqKLKB7lqZ+N/CA/zRM/yqOzi79x4yAqal5VTFxx&#10;wQbQBtHTbNfTh4ObhS1ZT708DmMr056rgEPp5XzrTr79u+9RtGh5BxzW8HbqZdtBtEDLnYvK6qGj&#10;vHHl8eHxrTeDNoZfqxVwUmda5yLdZr6BVbBxLqtbsDgQLhiilvqrR9ZAXlNPALt6pPkgwFeQ54aC&#10;HgrzoSBW7UwCPAKPUFHCGlOvG4qzzlEjcJOi3ZX4pEociHZCC3/e/EG16t2gg1N/lIPL0+KON7ix&#10;ONOoE3DMC25dZScESIwVgJ8T7cfjMH0Ah9BWMVOC2CeCsA1tFaBTLggFKdlSgIZuyZpqAbGFNHTO&#10;mqMXBK6DbE+WA1qRTf+dFAcwPguviIYgTH0kBHSsRUMd2p+DDDzJGTW1I2S7gqOeb4TMAWsg4xwC&#10;5FFUmD9XVG9xkQcR8pzDRhSnIVQcPvoeh5G+54VxYkVyguwjQ/GygE/PclC6x3L/nSLBrG6FanBp&#10;VvukNVqqv6zUyDEBn/OGd7c24wI2wEOJm2teYtzCyl6wg3zPZRHQjbuSIEOTD6PcHKATXt4JdkZB&#10;XLG09Hj8O1xljNWDc8wbbmMP0g6We4kB3XfypQeU5nKxM1muWiY6l1xqBt4Pma2puTLgLAVr56yC&#10;EPihcqz4UBwLsxPfz8PT0Sz2Z6PIT89HJ3mUjlL/PI38KAtmwWyIYyvDQA20OVP8fwhkNu0Zove9&#10;oOJUYhlZl5iK2MhkOs26ssbmBUTtvh0C9bbDqnmnWVT6k9KOSRKlkPRB0pFN8shmbns5R5LnUZ/Z&#10;xWnqx2kfWYfc5btIDKV5Szq+MekYDAv0g0X4vFRgzgfO2EuQ8xeMs0nihxkQ18OuGvhxFNh4CP3B&#10;BIJI/Oar/Y3r9STI7g47OM2jGcFbnrz3WjIk75hN7UI4pkUuhO/gCG39DeQF7qt7cAzjOIYHABup&#10;hgQ4D9N0AoEFXxPe4HjwAPLK4BgOTvMGx6c89z0CR3D1e3C0EaiH7Y9+PkryJM1dIhcFcQ6B8hCO&#10;iZ/Gb3B83c9HNjpaHkWneRSOh/fl7V15e0+Gwqt+R4JLtH0phxT24Cl+v25v17v/PRz/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NG1RB+EAAAALAQAADwAAAGRycy9kb3ducmV2&#10;LnhtbEyPQUvDQBCF74L/YRnBm91sU7XGbEop6qkUbAXxtk2mSWh2NmS3SfrvnZz0NMy8x5vvpavR&#10;NqLHzteONKhZBAIpd0VNpYavw/vDEoQPhgrTOEINV/Swym5vUpMUbqBP7PehFBxCPjEaqhDaREqf&#10;V2iNn7kWibWT66wJvHalLDozcLht5DyKnqQ1NfGHyrS4qTA/7y9Ww8dghnWs3vrt+bS5/hwed99b&#10;hVrf343rVxABx/Bnhgmf0SFjpqO7UOFFo2EZvzyzlYU5z8mg4sUCxHG6KAUyS+X/DtkvAAAA//8D&#10;AFBLAwQKAAAAAAAAACEAL7Fl5CUUAAAlFAAAFAAAAGRycy9tZWRpYS9pbWFnZTEucG5niVBORw0K&#10;GgoAAAANSUhEUgAAAFAAAABQCAIAAAABc2X6AAAAA3NCSVQFBQUYJt5DAAAAAXNSR0IArs4c6QAA&#10;E9BJREFUeF7lnD1oHFm2x1u7bWiBBN2BQQocyDALMviBBGuwBhx4YRakTIIZsIINHGyggRfYoYIJ&#10;7EzOrFCBB9qZFRisBx5Q8AIZ1iAFAnegQAs2SGCDGkagftDDvN85/1u3q7urq0sfnmRrdsvl6lu3&#10;zv98n3NveeT3338v/ScdI38M4FarFbnKdaVSSZ/5iTt/DNu/FmAhbDabJycnR0dH/FVn3U+jBWqt&#10;VuM8OTlZrVY5M4CLr4T/igGDBJBg4zg8PNS1EHI+OzsbHR0VkvS17oBZ4CcmJoA9NTWl66tFfmWA&#10;gQTCRqPBGakCNS3JCKlHkyMvBDhqPteSNrCnp6e5uCqdvwLAYAPn7u4uwjw+Po4CkQxFOhecpbpp&#10;bCBkGDNwAZuizsdJ9PitW7eAzXF52JcF/O7d3u7uDlIVrVFKUIlwJCJBjZ4pEh3H61mQwy/ZAmfp&#10;SBysCefm5oB9GSW/OGCIe/Pmzd5eA7N1nBBntipRzM7OQuIFBCLwgr2zs8NbYAT8Enc4wHz//v0L&#10;e7ULAn737t2rV6/QRBdC4DjUPHz4sIgEGnuNvd293cZuq9k6OTup1VCESWDMzMz0SG9vb297exuT&#10;SXuBiYmppaX5/sFFJH9uwGgaUCHC/a2JMNFMQ76yspIPGIk9f/58a2ubefRwZBh/W1pagmX9nlmw&#10;ZTiJ1VRg0IMHi0VApsf8+aeffir+DJz++eef9/f3x8fH2+12pTJWrY6Vy2PtdqtcNuTQf+fObP+E&#10;/PDly5ePHz8+ffr07dv/LZfb1cpYiSerZttMwXWlVN5v7OO6cFFjY2PpSfAF2Ag3T/0o83yboHDw&#10;8ePnv/zl5rkM5xwSRo0xWkQkHmNFEHH37l3uY2ziPVSurq6mRcT47W1+3z46IlYdn5ycEZUrpQrG&#10;wOh4dnghG3v8+PHi4mImDIS8vf1ub28niWcVPNni4jzngrCLShiNevv2bUTLCxYWFubn53EniDra&#10;mGBHreb+xsbGixf1g4NDJNxuK8Eot9qcR0vtdrky2jJNGTV9KZXbJRvBJDMzc7Val5AlcF538+YN&#10;eI1XOz3lwdLpafPTp0+owPXr14uoaiHAoOVQjIUyvAUSuH37tl4wMjIC4/nVNa3966+/Inlgcwe0&#10;W1tbJfQV7eVXSRW0dm6X/azrRNrldov/Srdv/9fU1I1MAMysgHd4+KnZhIltGARmABfB/KehXEFj&#10;hVZRAVeBa+GV8UEUWCmBxHt83NzdNaf64cMHnk28a0d7zVVFfe66HrX7lYonapaQ5hy88ccfFRHs&#10;vQh8c3MLvg+FMwQwOpm2W2IgatzvRXlxDIzgwcbcdN9BuumwaWnKYgden7mczZJVaeRTDxnLy8vT&#10;08Z6xoL25cvNdKqX+XgeYCLH5qZNIekhW9BmRnwEjmvVC3g3OMk0kVKIIh6rXXqy4UHXQcKJLxsq&#10;rVKCeUYzk60QMvMfywNcr9dRS6HFbvPzm0SrDQ9ajWeG5UHPo4RdZkHaGdcu4SDXIeJNG9Ti4pIX&#10;lRYVidjuNQYeAwFjtwQT5XQIMFOT07PCEY8NSiUqRCDXSTN7/8OqwuCZEgl37oc7yRjXT+XSRY6p&#10;qQmcaLU64W8oAThGjf7HswGjxigzuRREozbINu2lBhEBZgoex2xZlB+ehxnzCb+Jr+qSrd+XVccx&#10;lQrcxih6XsRUg7gAeRDJ69zntSB+0MhswFhCTNaVXRThNCNhtj9YZbx6F0HCCdrZubmlpQUEns46&#10;Eqt2G7ZgOwr1KrDC4TLHxFZXn6B6/cTwlrm5WWXX1KBYIuqZSXMGYGKJVALSIZp3F0HLGOVePjhY&#10;YKhyOrJtzUxPYx2TtSoVcAdzSsLcn56eWVl5GLls7ndz8+nq0411i+ocmdLj7QQRzpCNbir3Hq7S&#10;zIUuRfEOcsuDWJB2bMjZ/ycbdh7Y2WJm88QrylSlpWjkGgHjrNGjv0LP+vr68+dru40PjAEPBana&#10;Rv0HjhPMsiUgxCwgPbJXwshW4iW0oCFFar30dBDEI1iRFATlLJXMFYWiqFWiBbRZ3zwxc5VtCygj&#10;aYaEuNWlzKUStaTXoZaBm6Gfhf5RJmYAy5R4O4rd7726UksGoTCe9LaphwjrRZK1nhejTvv7dAVO&#10;yZnbpJSldrPJ9SgJZHlsnLr+8+lnkuqQUZOrllorD1d+WP7H3//+tzt37qAj9+7dE9Eu8ErztPn+&#10;/buxsqXW7XIbkr7//vsepkQaGH/t2rX3799LyKDokVmXhOFHTHEUZgapbs59niLVDVJ1imtUCE0T&#10;OuKxczPI1iWMh6vRwrh7dwajxYI4et5LJsvNkHihEa6rOXmYKJeWYZ49ltwBzBSqAcTX4r6qB7w7&#10;zDlNwtlEYZ08u7b/R78NF/wajZ+cTDnkPl4SF59wrK2Z2D3TXltbW1hYInnO5Dtzwju1gwUq24bV&#10;fOQ3ekgqRy4gXj3C41BJ1BRG2szySIo64dyyvAqfXK1VzThzDzDMzt5iWo/qDK6giaurj8mrMp+L&#10;7hpQPTlMR8JMAVSexwjRCsnkYgdoVSEKXW20MomcTXslYeXSIa8yKQN52BESmSRLw/vzxKCMyhmk&#10;AFlBa1XD6AiA4VzsKqsPPIyAIb/H1NqMTZA869TZrdeYy0EzOz/71TDmmLLCyHD6nHYvZ12CBr44&#10;TsM7XUJ1AEddVyf5koCTUIlUjbTJ2qT0NnRzo25X8aUnz549y8yf0jS4W1lQlsbTeL7pVInWTy1l&#10;o6Mgq7flnujkAmAteemxS65rwM719Q2yBfTN0Kr88bUy0+qYOQuz/WgGyfjMPCGNBM+AN8JAXMQl&#10;fHuOhHm1SijXamt39qq0+qamOReKRpoOL4JDrdc3Dhu+FkFsSDDXJmuVas2tt9uGPSdVqkxakq9Z&#10;Vs8Yi0wqy8tLOYMTINJqW8fpAizxcpd3X0yfmXTz5ebjx6s7O9Ze5300KC2jcntTruqhwl7vf3TV&#10;Tyg86X59YyO/ZeF0UzO15ufzxJtSVbvUqlUHsJHgB/zjGJTE5LBTGS+hkqktaGCZrrExy5d/lgbG&#10;mNyRdqg2qAq3VagNehc/EUq8Thhe0vg6HGZsPI4GG2w4/v0C4kUma0/WNjbqMbaIYJIi8l7pku6I&#10;mx5LO7VxvNYj9frmIAfGg/gFpmISPFa+8vNrKpO3Qlp87Hhp8T6uaA6dTgN86cSqNgJjIjG018pd&#10;67Y3+S8EJs0vzwmw2NlKy9l+ap25MYfFpDQZtiDllZxNErk7mFCHo3GWn3VUWkLX+Vz5Bmyrb9S3&#10;Nl8BRTqsoBtyZlBVQw2UzA/XWdp2+Ydo3NvT5BfQgrmn6OWv21uhxFVno6BIfFiw2SDhaDPBugrP&#10;hZt59WZLL0eqKcyjuPrlpeXV1Uc4bc/bQgTmwqNFkoU52V1+29+OVvdkI9yhYazEgwBcEG200ChL&#10;U2mXSUfCOT4j/RpYDk2UQbqJVGWNnKYmJ0h0Vx6tUOX4hgXPgUP4tNc5whCTU9KO/S2zBYQcjZkW&#10;N6rkhNk8BVeSHJfh84w5aHGw4Sjbc2h14pmC10kkzNQ4gjRNXgyZZPQWfrWtEOn1tK71B0VpsoUj&#10;ejqURPyPngebAnwS8zJzc73LyJkCF5dBam9L3t7ltKKciyhMdaI6NzNXrSTdqSBhY0PjQ2Nnu9ND&#10;80xGVhSsl5Zq0P9EzoFriT93r1bZazTW156trT3ztFcaYR3y4oHTX2nPRS02wMHvJdZdBK3GzC/N&#10;Lywt0IJKeV0T5lnrbKNej7Wb++YJ8hDpmKu0xyenI2XDNmdSUdmfeP6T1gnRLdrdZBXxzhXcy8S7&#10;ZKlp/Qo2LADEdI6CNsx4cLDkT0cCurX9IbFkK7up2ZUeQzupPK35gM16XQFplLlLL8i/c63YFvy/&#10;/Tx1y9p0hUUClKaejkoRVFrlPqZVvN+vt4L50aNHj398jKFa/138pKtTopPcWH20Sk+c16LVsWSR&#10;DCerxKekO91vwzEzEb2SfbW2mLWUNwi/5Cd9hk7xOEjY1cwNPJVnF2ZkafHBIm0XukKkGZKznkUh&#10;CUus6L/ceGnR/+jIy2L/bdQaA2pahpgcI3lA6HlBJydrzbJZa+Yce5ZQOpef4YoNnC4JG4mpPLs4&#10;YEbiS8BGNApdUuOr2TMIbd2kYYtynnW53XoR5U3rLhtOPJnRiC+vWXVlHIFyNOj+fKEVn0g2Ja9f&#10;W2amxZAgYf6IRVLcHXkutBrMJA8ePFhbe0IpQ0aFrtjbeJ9QGTePrIIyuCa9aFdd1ptYLC2LBw8f&#10;+LKW7W5jrfZcfUXmJ+2VP/IcPuzxDH1pti2Q0LFBho40jd9vvvnGOsoXOnjcu+HXedfnzx/Z2WA7&#10;HUDoveiR/xupXae/VSpXbB+ESa/5xTrY9qvGWKuanz6fHH377bc4RbpTdKq/++58m9EA4pujTpmO&#10;GVBAva6TeKCK4gcN++KOOpMnKCo51qNHK2y6ov3pVhps9eTMa3H3WyZ2P4KtJtm164U9QllCS4Bc&#10;DXLPW8bhI12luzxWF+DYylJr80LS7XrI0unl5dUnq3RYQyR0f5audj3rMlN3357q47oRkLeurz+7&#10;GPdR2KSHY5s0I2WdNi3RPDrqnAXlczGCCW3rwN370d/yOG3KTtqlrnVWr0t2T31SpKfZT5XSHo+I&#10;9Ig7jf4OYCXAUjPfodE8F7ZBgykD2FVpemszy3NYW0DM5SDRtRgeJax+deh7mcK/epW9PppDntaM&#10;hAVTTWdmHcAYibTa0pNmc9CC8nm5QI5pU4VqSbs4eIGdXAKGze3Tbvqv6T0BRrPtxd7p3Q2QTwZl&#10;luIfR95iGv332PGAyssLGT9pJSRUW/85WmkF16XURHJWY7gnJkvOGsVmw+KM1sZ8+ULQ9jRhu1YP&#10;4bR2DTBa25WLv6Z/JCvX9fpL+b/ESkPmhFbTHfdHlHZZJ6Qr6/IUJLg3WxBrDN2AFQkwFvsBHEQY&#10;bUcDugBLARSfEHXcbngB2N4e2EQbk6xDNtypBBK/JcmT61o90dXrco2QGliIsV2pww98lTyurLd/&#10;T3XvDgAUIO4jhGi6KheICjxCOukdmZ4Vw04lYAi8MlMnhPopxKe0x5b4vdFRxL6s75VYL89p+0MP&#10;kzI2tZDBxVQbbg1akszhdvOITeQUSVbchV5Xl++V2GxXpqO1v3EmPkFdqAeT8RpqTqDaS3o/Adhg&#10;3A2ndKV/TAZgVD/JWm0lSnvqhitTasQb27T/QfYZKuRu3yupImDFJ3lU2w4Su9bJeImYuDW0y4Fg&#10;5HRkvb5tK4NH2fu0WLPigCCeYQMjdXwRjRJkijJ2jLuXCrHXHZDq5FT/3XCyPcXla5S1KjWvWaOd&#10;KztzEWuFPYfpvpfVPivQGNAO2o6TDZhnfI8wfRmreOCc9rwXkTMM+vCBTKNrpT9gVrYsqdls9Me1&#10;kOkeGkvmiwBfVo08kkbn10lwDX8RPyUCKpn8IFIHAkYryIS1MsLD+PqCxmxsdkw9uXFHwi446Rtz&#10;gznoHnfoClh8ihphHRi2c+RsBXQHabTJ26MIVCw5ghkImGdglb49UAhhmcvnHSZnWzA0mjP6GN2r&#10;DZKzL/oYsbJkP4IW8KkmsmVXXg4A7daPVKGY+XVVHmAZQ7R+Jh206tNF0CgulWTd402SPw+6xmit&#10;K+BbjGTJVj/5Xjb+wr5g2gmDAEAPepfOIhHP0I+Zhn/zQIjCktmtJjnv7x9Qr+esubVP2//z+jWl&#10;vNX0IAjfNmRcJ/Zc/u036zowuW1j46mxMh/nLP8D3Vzu+Z4nchZVf/36NXh9B5xZx/z8d/QJhvYt&#10;hgNmups3byKE01OWle0jj4MDS2XAnEnNyLWRt9tvm8dfKmPjna831M2Ivjp1bZ+6oMxj49fHx+AS&#10;mGExWO/dmxtEPf6J5Yi9vfd84OFo6Td8R5oxiDtpBRyi0hqKUrEbzj8nNJqBjSLV62bS/dYFBYqZ&#10;cbXJn0n53r5rrBhzTXJp06NBUZCfiJEbGy9JiJSxuGzva2NWjqnHn4ZLWEOBQaOLC5Z82m37Nuz4&#10;mC/NbN96zyYY/4zpcG9/f2ws/X1Sql+V7l25zPnCp9X+rVYbtzZXuUxrjdeR9/dIGMH+8ssv8Jpv&#10;lVRc8l3cDz/8UFC2AlIUMEN5PZghy7//bo6Pl0HL13Wkn+znxAhFH+dPn/79r3/tmr6VQKLvk2TD&#10;pd5rWzEqQzxdPNp67AV1JGBuEiPSm4jBidHyFaCbFYPa3kJ6ODNze6jdpiV/DsB67MaNG/Aee+bb&#10;KMFDINBxcHBAN1RJOM1PYiN7aW1Alt2m7Nm1wMeMjlwbHbcFdPjGDOPjo2BGh9ka++LFC4eKV7Ov&#10;DlG4u3f/+s9//nf+Js1MDT/Ht4c9z8NyLaNI4fHkAOZDV3bGcsHCkvJ42VmSS+jPrlwq9astQVEz&#10;KdMmhYCztFCZJ/0vB7AafuFvaXn1xQHzsL6Zjv1B5Rvcx380j45ZZ0HnWdwx7+UYlMMEzF4nOVrd&#10;t44XRWJsUMhKxc2Yk2CuxVcPr1jCcTp8NU0/31/jOZNk6FkEF8nueH3f7/lmJ1ezMYor0gVfH/BM&#10;Kxmp++pdkGBeZtOcCL6UhCNmMKiTxPno8AihdeJQQB7wJ3IWci91jUVpvQ66IJy2Q8mPy0O9SsAR&#10;ue8wB7X9qwVaH43yjJqpwYkMo8yjtANO37NN++UKdrqmdftqJNxvLeDWhlWtzlEhaC1P+IOck4oX&#10;Sfq/ezHhvfHw77WEMiLTEC9x82sBTmu75Jz69zrMh8VDabnOXwnkHyHhS8jg6z5aKJf+uiT8sbP/&#10;Pz84rC+1JrJZAAAAAElFTkSuQmCCUEsBAi0AFAAGAAgAAAAhALGCZ7YKAQAAEwIAABMAAAAAAAAA&#10;AAAAAAAAAAAAAFtDb250ZW50X1R5cGVzXS54bWxQSwECLQAUAAYACAAAACEAOP0h/9YAAACUAQAA&#10;CwAAAAAAAAAAAAAAAAA7AQAAX3JlbHMvLnJlbHNQSwECLQAUAAYACAAAACEAP23/dmYFAADDGAAA&#10;DgAAAAAAAAAAAAAAAAA6AgAAZHJzL2Uyb0RvYy54bWxQSwECLQAUAAYACAAAACEAqiYOvrwAAAAh&#10;AQAAGQAAAAAAAAAAAAAAAADMBwAAZHJzL19yZWxzL2Uyb0RvYy54bWwucmVsc1BLAQItABQABgAI&#10;AAAAIQA0bVEH4QAAAAsBAAAPAAAAAAAAAAAAAAAAAL8IAABkcnMvZG93bnJldi54bWxQSwECLQAK&#10;AAAAAAAAACEAL7Fl5CUUAAAlFAAAFAAAAAAAAAAAAAAAAADNCQAAZHJzL21lZGlhL2ltYWdlMS5w&#10;bmdQSwUGAAAAAAYABgB8AQAAJB4AAAAA&#10;">
                      <v:rect id="Rectangle 16" o:spid="_x0000_s1027" style="position:absolute;left:14094;top:2182;width:53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77FA97CF" w14:textId="77777777" w:rsidR="00E04294" w:rsidRDefault="00E04294" w:rsidP="00021583">
                              <w:pPr>
                                <w:pStyle w:val="NormalWeb"/>
                                <w:kinsoku w:val="0"/>
                                <w:overflowPunct w:val="0"/>
                                <w:spacing w:before="0" w:beforeAutospacing="0" w:after="0" w:afterAutospacing="0"/>
                                <w:textAlignment w:val="baseline"/>
                              </w:pPr>
                              <w:r>
                                <w:rPr>
                                  <w:rFonts w:ascii="Arial" w:hAnsi="Arial" w:cstheme="minorBidi"/>
                                  <w:color w:val="000000"/>
                                  <w:kern w:val="24"/>
                                  <w:sz w:val="30"/>
                                  <w:szCs w:val="30"/>
                                  <w:lang w:val="en-US"/>
                                </w:rPr>
                                <w:t xml:space="preserve"> </w:t>
                              </w:r>
                            </w:p>
                          </w:txbxContent>
                        </v:textbox>
                      </v:rect>
                      <v:rect id="Rectangle 17" o:spid="_x0000_s1028" alt="An example of a pregnancy warning label." style="position:absolute;width:18716;height:6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v:shape id="Picture 18" o:spid="_x0000_s1029" type="#_x0000_t75" style="position:absolute;left:364;top:839;width:5700;height:5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b7vxgAAANsAAAAPAAAAZHJzL2Rvd25yZXYueG1sRI/RasJA&#10;EEXfC/2HZQTf6kbBVlJXKQVLRalW8wFDdpqkzc7G7EZTv77zUPBthnvn3jPzZe9qdaY2VJ4NjEcJ&#10;KOLc24oLA9lx9TADFSKyxdozGfilAMvF/d0cU+sv/EnnQyyUhHBI0UAZY5NqHfKSHIaRb4hF+/Kt&#10;wyhrW2jb4kXCXa0nSfKoHVYsDSU29FpS/nPonIFk83T9nm27/XS3+uhOx7ds3fSZMcNB//IMKlIf&#10;b+b/63cr+AIrv8gAevEHAAD//wMAUEsBAi0AFAAGAAgAAAAhANvh9svuAAAAhQEAABMAAAAAAAAA&#10;AAAAAAAAAAAAAFtDb250ZW50X1R5cGVzXS54bWxQSwECLQAUAAYACAAAACEAWvQsW78AAAAVAQAA&#10;CwAAAAAAAAAAAAAAAAAfAQAAX3JlbHMvLnJlbHNQSwECLQAUAAYACAAAACEAbxW+78YAAADbAAAA&#10;DwAAAAAAAAAAAAAAAAAHAgAAZHJzL2Rvd25yZXYueG1sUEsFBgAAAAADAAMAtwAAAPoCAAAAAA==&#10;">
                        <v:imagedata r:id="rId116" o:title=""/>
                      </v:shape>
                      <v:rect id="Rectangle 19" o:spid="_x0000_s1030" style="position:absolute;left:6602;top:839;width:1054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113A12A" w14:textId="77777777" w:rsidR="00E04294" w:rsidRDefault="00E04294" w:rsidP="00021583">
                              <w:pPr>
                                <w:pStyle w:val="NormalWeb"/>
                                <w:kinsoku w:val="0"/>
                                <w:overflowPunct w:val="0"/>
                                <w:spacing w:before="0" w:beforeAutospacing="0" w:after="0" w:afterAutospacing="0"/>
                                <w:textAlignment w:val="baseline"/>
                              </w:pPr>
                              <w:r>
                                <w:rPr>
                                  <w:rFonts w:ascii="Arial Bold" w:hAnsi="Arial Bold" w:cstheme="minorBidi"/>
                                  <w:b/>
                                  <w:bCs/>
                                  <w:color w:val="000000"/>
                                  <w:kern w:val="24"/>
                                  <w:sz w:val="18"/>
                                  <w:szCs w:val="18"/>
                                  <w:lang w:val="en-US"/>
                                </w:rPr>
                                <w:t>HEALTH WARNING</w:t>
                              </w:r>
                            </w:p>
                          </w:txbxContent>
                        </v:textbox>
                      </v:rect>
                      <v:rect id="Rectangle 20" o:spid="_x0000_s1031" style="position:absolute;left:6602;top:2555;width:92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EC37F81" w14:textId="77777777" w:rsidR="00E04294" w:rsidRDefault="00E04294" w:rsidP="00021583">
                              <w:pPr>
                                <w:pStyle w:val="NormalWeb"/>
                                <w:kinsoku w:val="0"/>
                                <w:overflowPunct w:val="0"/>
                                <w:spacing w:before="0" w:beforeAutospacing="0" w:after="0" w:afterAutospacing="0"/>
                                <w:textAlignment w:val="baseline"/>
                              </w:pPr>
                              <w:r>
                                <w:rPr>
                                  <w:rFonts w:ascii="Arial Bold" w:hAnsi="Arial Bold" w:cstheme="minorBidi"/>
                                  <w:b/>
                                  <w:bCs/>
                                  <w:color w:val="000000"/>
                                  <w:kern w:val="24"/>
                                  <w:sz w:val="18"/>
                                  <w:szCs w:val="18"/>
                                  <w:lang w:val="en-US"/>
                                </w:rPr>
                                <w:t>This is where the</w:t>
                              </w:r>
                            </w:p>
                          </w:txbxContent>
                        </v:textbox>
                      </v:rect>
                      <v:rect id="Rectangle 25" o:spid="_x0000_s1032" style="position:absolute;left:6967;top:4159;width:9608;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txQAAANsAAAAPAAAAZHJzL2Rvd25yZXYueG1sRI9Ba8JA&#10;FITvBf/D8gQvRTcGW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CLD8/txQAAANsAAAAP&#10;AAAAAAAAAAAAAAAAAAcCAABkcnMvZG93bnJldi54bWxQSwUGAAAAAAMAAwC3AAAA+QIAAAAA&#10;" filled="f" stroked="f">
                        <v:textbox style="mso-fit-shape-to-text:t" inset="0,0,0,0">
                          <w:txbxContent>
                            <w:p w14:paraId="77E02FBA" w14:textId="77777777" w:rsidR="00E04294" w:rsidRDefault="00E04294" w:rsidP="00021583">
                              <w:pPr>
                                <w:pStyle w:val="NormalWeb"/>
                                <w:kinsoku w:val="0"/>
                                <w:overflowPunct w:val="0"/>
                                <w:spacing w:before="0" w:beforeAutospacing="0" w:after="0" w:afterAutospacing="0"/>
                                <w:textAlignment w:val="baseline"/>
                              </w:pPr>
                              <w:r>
                                <w:rPr>
                                  <w:rFonts w:ascii="Arial Bold" w:hAnsi="Arial Bold" w:cstheme="minorBidi"/>
                                  <w:b/>
                                  <w:bCs/>
                                  <w:color w:val="000000"/>
                                  <w:kern w:val="24"/>
                                  <w:sz w:val="18"/>
                                  <w:szCs w:val="18"/>
                                  <w:lang w:val="en-US"/>
                                </w:rPr>
                                <w:t>statement will be</w:t>
                              </w:r>
                            </w:p>
                          </w:txbxContent>
                        </v:textbox>
                      </v:rect>
                    </v:group>
                  </w:pict>
                </mc:Fallback>
              </mc:AlternateContent>
            </w:r>
            <w:r w:rsidRPr="001B452C">
              <w:rPr>
                <w:b/>
                <w:bCs/>
                <w:sz w:val="20"/>
                <w:szCs w:val="20"/>
                <w:lang w:val="en-AU"/>
              </w:rPr>
              <w:t>Prescribed labelling elements:</w:t>
            </w:r>
          </w:p>
          <w:p w14:paraId="03C1C74C" w14:textId="77777777" w:rsidR="00021583" w:rsidRPr="001B452C" w:rsidRDefault="00021583" w:rsidP="00021583">
            <w:pPr>
              <w:widowControl/>
              <w:numPr>
                <w:ilvl w:val="0"/>
                <w:numId w:val="33"/>
              </w:numPr>
              <w:rPr>
                <w:sz w:val="20"/>
                <w:szCs w:val="20"/>
              </w:rPr>
            </w:pPr>
            <w:r w:rsidRPr="001B452C">
              <w:rPr>
                <w:sz w:val="20"/>
                <w:szCs w:val="20"/>
                <w:lang w:val="en-AU"/>
              </w:rPr>
              <w:t>pictogram, ‘HEALTH WARNING’ signal words and statement in a box</w:t>
            </w:r>
          </w:p>
          <w:p w14:paraId="3C0750B4" w14:textId="77777777" w:rsidR="00021583" w:rsidRPr="001B452C" w:rsidRDefault="00021583" w:rsidP="00021583">
            <w:pPr>
              <w:widowControl/>
              <w:numPr>
                <w:ilvl w:val="0"/>
                <w:numId w:val="33"/>
              </w:numPr>
              <w:rPr>
                <w:sz w:val="20"/>
                <w:szCs w:val="20"/>
              </w:rPr>
            </w:pPr>
            <w:r w:rsidRPr="001B452C">
              <w:rPr>
                <w:sz w:val="20"/>
                <w:szCs w:val="20"/>
                <w:lang w:val="en-AU"/>
              </w:rPr>
              <w:t>pictogram of pregnant woman within circle with strikethrough across circle</w:t>
            </w:r>
          </w:p>
          <w:p w14:paraId="7FAFD5AA" w14:textId="77777777" w:rsidR="00021583" w:rsidRPr="001B452C" w:rsidRDefault="00021583" w:rsidP="00021583">
            <w:pPr>
              <w:widowControl/>
              <w:numPr>
                <w:ilvl w:val="0"/>
                <w:numId w:val="33"/>
              </w:numPr>
              <w:rPr>
                <w:sz w:val="20"/>
                <w:szCs w:val="20"/>
              </w:rPr>
            </w:pPr>
            <w:r w:rsidRPr="001B452C">
              <w:rPr>
                <w:sz w:val="20"/>
                <w:szCs w:val="20"/>
                <w:lang w:val="en-AU"/>
              </w:rPr>
              <w:t>signal words in capital letters, bolded</w:t>
            </w:r>
          </w:p>
          <w:p w14:paraId="17A4D784" w14:textId="77777777" w:rsidR="00021583" w:rsidRPr="001B452C" w:rsidRDefault="00021583" w:rsidP="00021583">
            <w:pPr>
              <w:widowControl/>
              <w:numPr>
                <w:ilvl w:val="0"/>
                <w:numId w:val="33"/>
              </w:numPr>
              <w:rPr>
                <w:sz w:val="20"/>
                <w:szCs w:val="20"/>
              </w:rPr>
            </w:pPr>
            <w:r w:rsidRPr="001B452C">
              <w:rPr>
                <w:sz w:val="20"/>
                <w:szCs w:val="20"/>
                <w:lang w:val="en-AU"/>
              </w:rPr>
              <w:t>warning statement in sentence case, bolded</w:t>
            </w:r>
          </w:p>
          <w:p w14:paraId="29ECA711" w14:textId="77777777" w:rsidR="00021583" w:rsidRPr="001B452C" w:rsidRDefault="00021583" w:rsidP="00021583">
            <w:pPr>
              <w:widowControl/>
              <w:numPr>
                <w:ilvl w:val="0"/>
                <w:numId w:val="33"/>
              </w:numPr>
              <w:rPr>
                <w:sz w:val="20"/>
                <w:szCs w:val="20"/>
              </w:rPr>
            </w:pPr>
            <w:r w:rsidRPr="001B452C">
              <w:rPr>
                <w:sz w:val="20"/>
                <w:szCs w:val="20"/>
                <w:lang w:val="en-AU"/>
              </w:rPr>
              <w:t>min. box height 11 mm</w:t>
            </w:r>
          </w:p>
          <w:p w14:paraId="76D1EEEB" w14:textId="77777777" w:rsidR="00021583" w:rsidRPr="001B452C" w:rsidRDefault="00021583" w:rsidP="00021583">
            <w:pPr>
              <w:widowControl/>
              <w:numPr>
                <w:ilvl w:val="0"/>
                <w:numId w:val="33"/>
              </w:numPr>
              <w:rPr>
                <w:sz w:val="20"/>
                <w:szCs w:val="20"/>
              </w:rPr>
            </w:pPr>
            <w:r w:rsidRPr="001B452C">
              <w:rPr>
                <w:sz w:val="20"/>
                <w:szCs w:val="20"/>
                <w:lang w:val="en-AU"/>
              </w:rPr>
              <w:t>min. font size 2.8 mm</w:t>
            </w:r>
          </w:p>
          <w:p w14:paraId="6EC7B2F7" w14:textId="77777777" w:rsidR="00021583" w:rsidRPr="001B452C" w:rsidRDefault="00021583" w:rsidP="00021583">
            <w:pPr>
              <w:widowControl/>
              <w:numPr>
                <w:ilvl w:val="0"/>
                <w:numId w:val="33"/>
              </w:numPr>
              <w:rPr>
                <w:sz w:val="20"/>
                <w:szCs w:val="20"/>
              </w:rPr>
            </w:pPr>
            <w:r w:rsidRPr="001B452C">
              <w:rPr>
                <w:sz w:val="20"/>
                <w:szCs w:val="20"/>
                <w:lang w:val="en-AU"/>
              </w:rPr>
              <w:t>min. pictogram diameter 8 mm</w:t>
            </w:r>
          </w:p>
          <w:p w14:paraId="7E29A8D6" w14:textId="77777777" w:rsidR="00021583" w:rsidRPr="001B452C" w:rsidRDefault="00021583" w:rsidP="00021583">
            <w:pPr>
              <w:widowControl/>
              <w:numPr>
                <w:ilvl w:val="0"/>
                <w:numId w:val="33"/>
              </w:numPr>
              <w:rPr>
                <w:sz w:val="20"/>
                <w:szCs w:val="20"/>
              </w:rPr>
            </w:pPr>
            <w:r w:rsidRPr="001B452C">
              <w:rPr>
                <w:sz w:val="20"/>
                <w:szCs w:val="20"/>
                <w:lang w:val="en-AU"/>
              </w:rPr>
              <w:t>clear space of at least 3 mm outside box</w:t>
            </w:r>
          </w:p>
          <w:p w14:paraId="1F3F045E" w14:textId="77777777" w:rsidR="00021583" w:rsidRPr="001B452C" w:rsidRDefault="00021583" w:rsidP="00021583">
            <w:pPr>
              <w:widowControl/>
              <w:numPr>
                <w:ilvl w:val="0"/>
                <w:numId w:val="33"/>
              </w:numPr>
              <w:rPr>
                <w:sz w:val="20"/>
                <w:szCs w:val="20"/>
              </w:rPr>
            </w:pPr>
            <w:r w:rsidRPr="001B452C">
              <w:rPr>
                <w:sz w:val="20"/>
                <w:szCs w:val="20"/>
                <w:lang w:val="en-AU"/>
              </w:rPr>
              <w:t>non serif font type</w:t>
            </w:r>
          </w:p>
        </w:tc>
      </w:tr>
      <w:tr w:rsidR="00021583" w:rsidRPr="007C3054" w14:paraId="49E9243A" w14:textId="77777777" w:rsidTr="002021E5">
        <w:trPr>
          <w:trHeight w:val="833"/>
        </w:trPr>
        <w:tc>
          <w:tcPr>
            <w:tcW w:w="5000" w:type="pct"/>
            <w:gridSpan w:val="4"/>
            <w:shd w:val="clear" w:color="auto" w:fill="EAF1DD" w:themeFill="accent3" w:themeFillTint="33"/>
            <w:vAlign w:val="center"/>
          </w:tcPr>
          <w:p w14:paraId="7AE1553D" w14:textId="77777777" w:rsidR="00021583" w:rsidRPr="001B452C" w:rsidRDefault="00021583" w:rsidP="002021E5">
            <w:pPr>
              <w:rPr>
                <w:sz w:val="20"/>
                <w:szCs w:val="20"/>
              </w:rPr>
            </w:pPr>
            <w:r w:rsidRPr="001B452C">
              <w:rPr>
                <w:b/>
                <w:sz w:val="20"/>
                <w:szCs w:val="20"/>
                <w:lang w:val="en-AU"/>
              </w:rPr>
              <w:t xml:space="preserve"> Proposed approach (</w:t>
            </w:r>
            <w:r w:rsidRPr="001B452C">
              <w:rPr>
                <w:b/>
                <w:bCs/>
                <w:sz w:val="20"/>
                <w:szCs w:val="20"/>
                <w:lang w:val="en-AU"/>
              </w:rPr>
              <w:t>containers 100 ml and under</w:t>
            </w:r>
            <w:r w:rsidRPr="001B452C">
              <w:rPr>
                <w:sz w:val="20"/>
                <w:szCs w:val="20"/>
                <w:lang w:val="en-AU"/>
              </w:rPr>
              <w:t>):</w:t>
            </w:r>
          </w:p>
          <w:p w14:paraId="318FFCD2" w14:textId="77777777" w:rsidR="00021583" w:rsidRPr="001B452C" w:rsidRDefault="00021583" w:rsidP="00021583">
            <w:pPr>
              <w:widowControl/>
              <w:numPr>
                <w:ilvl w:val="0"/>
                <w:numId w:val="34"/>
              </w:numPr>
              <w:rPr>
                <w:sz w:val="20"/>
                <w:szCs w:val="20"/>
              </w:rPr>
            </w:pPr>
            <w:r w:rsidRPr="001B452C">
              <w:rPr>
                <w:sz w:val="20"/>
                <w:szCs w:val="20"/>
                <w:lang w:val="en-AU"/>
              </w:rPr>
              <w:t>only pictogram be required</w:t>
            </w:r>
          </w:p>
          <w:p w14:paraId="7BE2E146" w14:textId="77777777" w:rsidR="00021583" w:rsidRPr="001B452C" w:rsidRDefault="00021583" w:rsidP="00021583">
            <w:pPr>
              <w:widowControl/>
              <w:numPr>
                <w:ilvl w:val="0"/>
                <w:numId w:val="34"/>
              </w:numPr>
              <w:rPr>
                <w:sz w:val="20"/>
                <w:szCs w:val="20"/>
              </w:rPr>
            </w:pPr>
            <w:r w:rsidRPr="001B452C">
              <w:rPr>
                <w:sz w:val="20"/>
                <w:szCs w:val="20"/>
                <w:lang w:val="en-AU"/>
              </w:rPr>
              <w:t>same size as for containers over 100ml (8 mm diameter)</w:t>
            </w:r>
          </w:p>
        </w:tc>
      </w:tr>
      <w:tr w:rsidR="00021583" w:rsidRPr="007C3054" w14:paraId="2ADD82C3" w14:textId="77777777" w:rsidTr="002021E5">
        <w:trPr>
          <w:trHeight w:val="454"/>
          <w:tblHeader/>
        </w:trPr>
        <w:tc>
          <w:tcPr>
            <w:tcW w:w="5000" w:type="pct"/>
            <w:gridSpan w:val="4"/>
            <w:shd w:val="clear" w:color="auto" w:fill="D9D9D9" w:themeFill="background1" w:themeFillShade="D9"/>
            <w:vAlign w:val="center"/>
          </w:tcPr>
          <w:p w14:paraId="101FB132" w14:textId="77777777" w:rsidR="00021583" w:rsidRPr="001B452C" w:rsidRDefault="00021583" w:rsidP="002021E5">
            <w:pPr>
              <w:jc w:val="center"/>
              <w:rPr>
                <w:b/>
                <w:sz w:val="20"/>
                <w:szCs w:val="20"/>
              </w:rPr>
            </w:pPr>
            <w:r w:rsidRPr="001B452C">
              <w:rPr>
                <w:b/>
                <w:sz w:val="20"/>
                <w:szCs w:val="20"/>
              </w:rPr>
              <w:t xml:space="preserve"> Stakeholder views</w:t>
            </w:r>
          </w:p>
        </w:tc>
      </w:tr>
      <w:tr w:rsidR="00021583" w:rsidRPr="007C3054" w14:paraId="302AF3E2" w14:textId="77777777" w:rsidTr="002021E5">
        <w:trPr>
          <w:trHeight w:val="454"/>
          <w:tblHeader/>
        </w:trPr>
        <w:tc>
          <w:tcPr>
            <w:tcW w:w="1667" w:type="pct"/>
            <w:shd w:val="clear" w:color="auto" w:fill="F2F2F2" w:themeFill="background1" w:themeFillShade="F2"/>
            <w:vAlign w:val="center"/>
          </w:tcPr>
          <w:p w14:paraId="0EEE4424" w14:textId="77777777" w:rsidR="00021583" w:rsidRPr="001B452C" w:rsidRDefault="00021583" w:rsidP="002021E5">
            <w:pPr>
              <w:jc w:val="center"/>
              <w:rPr>
                <w:sz w:val="20"/>
                <w:szCs w:val="20"/>
              </w:rPr>
            </w:pPr>
            <w:r w:rsidRPr="001B452C">
              <w:rPr>
                <w:b/>
                <w:sz w:val="20"/>
                <w:szCs w:val="20"/>
              </w:rPr>
              <w:t>Industry</w:t>
            </w:r>
          </w:p>
        </w:tc>
        <w:tc>
          <w:tcPr>
            <w:tcW w:w="1667" w:type="pct"/>
            <w:gridSpan w:val="2"/>
            <w:shd w:val="clear" w:color="auto" w:fill="F2F2F2" w:themeFill="background1" w:themeFillShade="F2"/>
            <w:vAlign w:val="center"/>
          </w:tcPr>
          <w:p w14:paraId="65B8CFA0" w14:textId="77777777" w:rsidR="00021583" w:rsidRPr="001B452C" w:rsidRDefault="00021583" w:rsidP="002021E5">
            <w:pPr>
              <w:jc w:val="center"/>
              <w:rPr>
                <w:sz w:val="20"/>
                <w:szCs w:val="20"/>
              </w:rPr>
            </w:pPr>
            <w:r w:rsidRPr="001B452C">
              <w:rPr>
                <w:b/>
                <w:sz w:val="20"/>
                <w:szCs w:val="20"/>
              </w:rPr>
              <w:t>Public Health</w:t>
            </w:r>
          </w:p>
        </w:tc>
        <w:tc>
          <w:tcPr>
            <w:tcW w:w="1666" w:type="pct"/>
            <w:shd w:val="clear" w:color="auto" w:fill="F2F2F2" w:themeFill="background1" w:themeFillShade="F2"/>
            <w:vAlign w:val="center"/>
          </w:tcPr>
          <w:p w14:paraId="7E020FF4" w14:textId="77777777" w:rsidR="00021583" w:rsidRPr="001B452C" w:rsidRDefault="00021583" w:rsidP="002021E5">
            <w:pPr>
              <w:jc w:val="center"/>
              <w:rPr>
                <w:sz w:val="20"/>
                <w:szCs w:val="20"/>
              </w:rPr>
            </w:pPr>
            <w:r w:rsidRPr="001B452C">
              <w:rPr>
                <w:b/>
                <w:sz w:val="20"/>
                <w:szCs w:val="20"/>
              </w:rPr>
              <w:t>Jurisdictions</w:t>
            </w:r>
          </w:p>
        </w:tc>
      </w:tr>
      <w:tr w:rsidR="00021583" w:rsidRPr="007C3054" w14:paraId="514C1D8C" w14:textId="77777777" w:rsidTr="002021E5">
        <w:trPr>
          <w:trHeight w:val="454"/>
          <w:tblHeader/>
        </w:trPr>
        <w:tc>
          <w:tcPr>
            <w:tcW w:w="1667" w:type="pct"/>
            <w:shd w:val="clear" w:color="auto" w:fill="FFFFFF" w:themeFill="background1"/>
            <w:vAlign w:val="center"/>
          </w:tcPr>
          <w:p w14:paraId="7ADB02D5" w14:textId="77777777" w:rsidR="00021583" w:rsidRPr="001B452C" w:rsidRDefault="00021583" w:rsidP="002021E5">
            <w:pPr>
              <w:rPr>
                <w:sz w:val="20"/>
                <w:szCs w:val="20"/>
              </w:rPr>
            </w:pPr>
            <w:r w:rsidRPr="001B452C">
              <w:rPr>
                <w:sz w:val="20"/>
                <w:szCs w:val="20"/>
              </w:rPr>
              <w:t xml:space="preserve">Support for flexibility in warning label design, particularly given the range of product types and packages available in the market. </w:t>
            </w:r>
          </w:p>
          <w:p w14:paraId="3F08AE80" w14:textId="77777777" w:rsidR="00021583" w:rsidRPr="001B452C" w:rsidRDefault="00021583" w:rsidP="002021E5">
            <w:pPr>
              <w:rPr>
                <w:sz w:val="20"/>
                <w:szCs w:val="20"/>
              </w:rPr>
            </w:pPr>
          </w:p>
          <w:p w14:paraId="4B1B278F" w14:textId="77777777" w:rsidR="00021583" w:rsidRPr="001B452C" w:rsidRDefault="00021583" w:rsidP="002021E5">
            <w:pPr>
              <w:rPr>
                <w:sz w:val="20"/>
                <w:szCs w:val="20"/>
              </w:rPr>
            </w:pPr>
            <w:r w:rsidRPr="001B452C">
              <w:rPr>
                <w:sz w:val="20"/>
                <w:szCs w:val="20"/>
              </w:rPr>
              <w:t>Support for mandating the voluntary scheme as is, to support flexibility and reduce labelling costs.</w:t>
            </w:r>
          </w:p>
          <w:p w14:paraId="6BC98897" w14:textId="77777777" w:rsidR="00021583" w:rsidRPr="001B452C" w:rsidRDefault="00021583" w:rsidP="002021E5">
            <w:pPr>
              <w:rPr>
                <w:sz w:val="20"/>
                <w:szCs w:val="20"/>
              </w:rPr>
            </w:pPr>
            <w:r w:rsidRPr="001B452C">
              <w:rPr>
                <w:sz w:val="20"/>
                <w:szCs w:val="20"/>
              </w:rPr>
              <w:t xml:space="preserve"> </w:t>
            </w:r>
          </w:p>
          <w:p w14:paraId="2D89FB6C" w14:textId="77777777" w:rsidR="00021583" w:rsidRPr="001B452C" w:rsidRDefault="00021583" w:rsidP="002021E5">
            <w:pPr>
              <w:rPr>
                <w:sz w:val="20"/>
                <w:szCs w:val="20"/>
              </w:rPr>
            </w:pPr>
            <w:r w:rsidRPr="001B452C">
              <w:rPr>
                <w:sz w:val="20"/>
                <w:szCs w:val="20"/>
              </w:rPr>
              <w:t xml:space="preserve">Concern that a highly prescriptive approach would result in significant cost for industry and set a precedence for future proposals. </w:t>
            </w:r>
          </w:p>
          <w:p w14:paraId="217F2DBC" w14:textId="77777777" w:rsidR="00021583" w:rsidRPr="001B452C" w:rsidRDefault="00021583" w:rsidP="002021E5">
            <w:pPr>
              <w:rPr>
                <w:sz w:val="20"/>
                <w:szCs w:val="20"/>
              </w:rPr>
            </w:pPr>
          </w:p>
          <w:p w14:paraId="270A546C" w14:textId="77777777" w:rsidR="00021583" w:rsidRPr="001B452C" w:rsidRDefault="00021583" w:rsidP="002021E5">
            <w:pPr>
              <w:rPr>
                <w:sz w:val="20"/>
                <w:szCs w:val="20"/>
              </w:rPr>
            </w:pPr>
            <w:r w:rsidRPr="001B452C">
              <w:rPr>
                <w:sz w:val="20"/>
                <w:szCs w:val="20"/>
              </w:rPr>
              <w:t>Suggestion that costs to industry be considered in the context of other public health initiatives that may be more effective than labelling in terms of public health outcomes.</w:t>
            </w:r>
          </w:p>
          <w:p w14:paraId="525585E1" w14:textId="77777777" w:rsidR="00021583" w:rsidRPr="001B452C" w:rsidRDefault="00021583" w:rsidP="002021E5">
            <w:pPr>
              <w:rPr>
                <w:sz w:val="20"/>
                <w:szCs w:val="20"/>
              </w:rPr>
            </w:pPr>
          </w:p>
          <w:p w14:paraId="35FDEFFE" w14:textId="77777777" w:rsidR="00021583" w:rsidRPr="001B452C" w:rsidRDefault="00021583" w:rsidP="002021E5">
            <w:pPr>
              <w:rPr>
                <w:sz w:val="20"/>
                <w:szCs w:val="20"/>
              </w:rPr>
            </w:pPr>
            <w:r w:rsidRPr="001B452C">
              <w:rPr>
                <w:sz w:val="20"/>
                <w:szCs w:val="20"/>
              </w:rPr>
              <w:t>Concern that costs in the DRIS don’t reflect costs of the warning label as currently proposed.</w:t>
            </w:r>
          </w:p>
          <w:p w14:paraId="361AC182" w14:textId="2CBE92E0" w:rsidR="00021583" w:rsidRPr="001B452C" w:rsidRDefault="00021583" w:rsidP="002021E5">
            <w:pPr>
              <w:rPr>
                <w:sz w:val="20"/>
                <w:szCs w:val="20"/>
              </w:rPr>
            </w:pPr>
            <w:r w:rsidRPr="001B452C">
              <w:rPr>
                <w:sz w:val="20"/>
                <w:szCs w:val="20"/>
              </w:rPr>
              <w:lastRenderedPageBreak/>
              <w:t xml:space="preserve">Some concern regarding the size of the label and the importance of the pregnancy warning label, relative to other elements on alcoholic beverage labels (e.g. </w:t>
            </w:r>
            <w:r w:rsidR="00930C68">
              <w:rPr>
                <w:sz w:val="20"/>
                <w:szCs w:val="20"/>
              </w:rPr>
              <w:t>%</w:t>
            </w:r>
            <w:r w:rsidRPr="001B452C">
              <w:rPr>
                <w:sz w:val="20"/>
                <w:szCs w:val="20"/>
              </w:rPr>
              <w:t xml:space="preserve">ABV, standard drinks). </w:t>
            </w:r>
          </w:p>
          <w:p w14:paraId="3B7E5CC9" w14:textId="77777777" w:rsidR="00021583" w:rsidRPr="001B452C" w:rsidRDefault="00021583" w:rsidP="002021E5">
            <w:pPr>
              <w:rPr>
                <w:sz w:val="20"/>
                <w:szCs w:val="20"/>
              </w:rPr>
            </w:pPr>
          </w:p>
          <w:p w14:paraId="79BA6C93" w14:textId="77777777" w:rsidR="00021583" w:rsidRPr="001B452C" w:rsidRDefault="00021583" w:rsidP="002021E5">
            <w:pPr>
              <w:rPr>
                <w:sz w:val="20"/>
                <w:szCs w:val="20"/>
              </w:rPr>
            </w:pPr>
            <w:r w:rsidRPr="001B452C">
              <w:rPr>
                <w:sz w:val="20"/>
                <w:szCs w:val="20"/>
              </w:rPr>
              <w:t xml:space="preserve">Challenge of meeting requirements for those products sold to international markets. </w:t>
            </w:r>
          </w:p>
          <w:p w14:paraId="7FE43045" w14:textId="77777777" w:rsidR="00021583" w:rsidRPr="001B452C" w:rsidRDefault="00021583" w:rsidP="002021E5">
            <w:pPr>
              <w:rPr>
                <w:sz w:val="20"/>
                <w:szCs w:val="20"/>
              </w:rPr>
            </w:pPr>
          </w:p>
          <w:p w14:paraId="701CC46B" w14:textId="77777777" w:rsidR="00021583" w:rsidRPr="001B452C" w:rsidRDefault="00021583" w:rsidP="002021E5">
            <w:pPr>
              <w:rPr>
                <w:sz w:val="20"/>
                <w:szCs w:val="20"/>
              </w:rPr>
            </w:pPr>
            <w:r w:rsidRPr="001B452C">
              <w:rPr>
                <w:sz w:val="20"/>
                <w:szCs w:val="20"/>
              </w:rPr>
              <w:t>Concern with process used for development of ‘attention’ elements of warning label.</w:t>
            </w:r>
          </w:p>
          <w:p w14:paraId="1AA838BB" w14:textId="77777777" w:rsidR="00021583" w:rsidRPr="001B452C" w:rsidRDefault="00021583" w:rsidP="002021E5">
            <w:pPr>
              <w:rPr>
                <w:sz w:val="20"/>
                <w:szCs w:val="20"/>
              </w:rPr>
            </w:pPr>
            <w:r w:rsidRPr="001B452C">
              <w:rPr>
                <w:sz w:val="20"/>
                <w:szCs w:val="20"/>
              </w:rPr>
              <w:t xml:space="preserve"> </w:t>
            </w:r>
          </w:p>
          <w:p w14:paraId="42951B26" w14:textId="77777777" w:rsidR="00021583" w:rsidRPr="001B452C" w:rsidRDefault="00021583" w:rsidP="002021E5">
            <w:pPr>
              <w:rPr>
                <w:sz w:val="20"/>
                <w:szCs w:val="20"/>
              </w:rPr>
            </w:pPr>
            <w:r w:rsidRPr="001B452C">
              <w:rPr>
                <w:sz w:val="20"/>
                <w:szCs w:val="20"/>
              </w:rPr>
              <w:t>Support for signal words to read “PREGNANCY WARNING’ instead of ‘HEALTH WARNING’.</w:t>
            </w:r>
          </w:p>
          <w:p w14:paraId="6D3F6A00" w14:textId="77777777" w:rsidR="00021583" w:rsidRPr="001B452C" w:rsidRDefault="00021583" w:rsidP="002021E5">
            <w:pPr>
              <w:spacing w:before="240"/>
              <w:rPr>
                <w:sz w:val="20"/>
                <w:szCs w:val="20"/>
              </w:rPr>
            </w:pPr>
            <w:r w:rsidRPr="001B452C">
              <w:rPr>
                <w:sz w:val="20"/>
                <w:szCs w:val="20"/>
              </w:rPr>
              <w:t>Referred to a study about the effect of warning signs on birth weight (</w:t>
            </w:r>
            <w:hyperlink r:id="rId117" w:history="1">
              <w:r w:rsidRPr="001B452C">
                <w:rPr>
                  <w:rStyle w:val="Hyperlink"/>
                  <w:sz w:val="20"/>
                  <w:szCs w:val="20"/>
                </w:rPr>
                <w:t>https://www.ansirh.org/research/alcohol-and-pregnancy-policy-study</w:t>
              </w:r>
            </w:hyperlink>
            <w:r w:rsidRPr="001B452C">
              <w:rPr>
                <w:sz w:val="20"/>
                <w:szCs w:val="20"/>
              </w:rPr>
              <w:t xml:space="preserve"> </w:t>
            </w:r>
          </w:p>
          <w:p w14:paraId="34D2831A" w14:textId="77777777" w:rsidR="00021583" w:rsidRPr="001B452C" w:rsidRDefault="00021583" w:rsidP="002021E5">
            <w:pPr>
              <w:rPr>
                <w:sz w:val="20"/>
                <w:szCs w:val="20"/>
              </w:rPr>
            </w:pPr>
          </w:p>
          <w:p w14:paraId="0AFC5517" w14:textId="77777777" w:rsidR="00021583" w:rsidRPr="001B452C" w:rsidRDefault="00021583" w:rsidP="002021E5">
            <w:pPr>
              <w:rPr>
                <w:sz w:val="20"/>
                <w:szCs w:val="20"/>
              </w:rPr>
            </w:pPr>
            <w:r w:rsidRPr="001B452C">
              <w:rPr>
                <w:sz w:val="20"/>
                <w:szCs w:val="20"/>
              </w:rPr>
              <w:t>Requested consideration of broader evidence base than what was in the DRIS, for inclusion in consultation paper. Questioned use of term ‘best available evidence’ and consider evidence base has not been shared with stakeholders.</w:t>
            </w:r>
          </w:p>
          <w:p w14:paraId="0D590244" w14:textId="77777777" w:rsidR="00021583" w:rsidRPr="001B452C" w:rsidRDefault="00021583" w:rsidP="002021E5">
            <w:pPr>
              <w:rPr>
                <w:sz w:val="20"/>
                <w:szCs w:val="20"/>
              </w:rPr>
            </w:pPr>
          </w:p>
          <w:p w14:paraId="2AB892F1" w14:textId="77777777" w:rsidR="00021583" w:rsidRPr="001B452C" w:rsidRDefault="00021583" w:rsidP="002021E5">
            <w:pPr>
              <w:rPr>
                <w:sz w:val="20"/>
                <w:szCs w:val="20"/>
              </w:rPr>
            </w:pPr>
            <w:r w:rsidRPr="001B452C">
              <w:rPr>
                <w:sz w:val="20"/>
                <w:szCs w:val="20"/>
              </w:rPr>
              <w:t xml:space="preserve">Support for smaller label size overall, given the challenge to comply with multiple markets and the increasing number of elements required on the label. </w:t>
            </w:r>
          </w:p>
          <w:p w14:paraId="05E9EFC9" w14:textId="77777777" w:rsidR="00021583" w:rsidRPr="001B452C" w:rsidRDefault="00021583" w:rsidP="002021E5">
            <w:pPr>
              <w:rPr>
                <w:sz w:val="20"/>
                <w:szCs w:val="20"/>
              </w:rPr>
            </w:pPr>
          </w:p>
          <w:p w14:paraId="7AA0A963" w14:textId="1721A163" w:rsidR="00021583" w:rsidRPr="001B452C" w:rsidRDefault="00021583" w:rsidP="002021E5">
            <w:pPr>
              <w:rPr>
                <w:sz w:val="20"/>
                <w:szCs w:val="20"/>
              </w:rPr>
            </w:pPr>
            <w:r w:rsidRPr="001B452C">
              <w:rPr>
                <w:sz w:val="20"/>
                <w:szCs w:val="20"/>
              </w:rPr>
              <w:t>Support for the pictogram only for all products &lt;330/440</w:t>
            </w:r>
            <w:r w:rsidR="00930C68">
              <w:rPr>
                <w:sz w:val="20"/>
                <w:szCs w:val="20"/>
              </w:rPr>
              <w:t xml:space="preserve"> </w:t>
            </w:r>
            <w:r w:rsidRPr="001B452C">
              <w:rPr>
                <w:sz w:val="20"/>
                <w:szCs w:val="20"/>
              </w:rPr>
              <w:t>ml instead of the proposed &lt;100</w:t>
            </w:r>
            <w:r w:rsidR="00930C68">
              <w:rPr>
                <w:sz w:val="20"/>
                <w:szCs w:val="20"/>
              </w:rPr>
              <w:t xml:space="preserve"> </w:t>
            </w:r>
            <w:r w:rsidRPr="001B452C">
              <w:rPr>
                <w:sz w:val="20"/>
                <w:szCs w:val="20"/>
              </w:rPr>
              <w:t>ml.</w:t>
            </w:r>
          </w:p>
          <w:p w14:paraId="008F4416" w14:textId="77777777" w:rsidR="00021583" w:rsidRPr="001B452C" w:rsidRDefault="00021583" w:rsidP="002021E5">
            <w:pPr>
              <w:rPr>
                <w:sz w:val="20"/>
                <w:szCs w:val="20"/>
              </w:rPr>
            </w:pPr>
          </w:p>
          <w:p w14:paraId="1333C30E" w14:textId="77777777" w:rsidR="00021583" w:rsidRPr="001B452C" w:rsidRDefault="00021583" w:rsidP="002021E5">
            <w:pPr>
              <w:rPr>
                <w:sz w:val="20"/>
                <w:szCs w:val="20"/>
              </w:rPr>
            </w:pPr>
            <w:r w:rsidRPr="001B452C">
              <w:rPr>
                <w:sz w:val="20"/>
                <w:szCs w:val="20"/>
              </w:rPr>
              <w:t>Suggestion that the pictogram only be displayed on the inner-most layer if products have multiple layers of packaging, or a three-tiered approach for small, medium and larger products. Size needs to be considered in context of packaging layers.</w:t>
            </w:r>
          </w:p>
          <w:p w14:paraId="43CEB95E" w14:textId="77777777" w:rsidR="00021583" w:rsidRPr="001B452C" w:rsidRDefault="00021583" w:rsidP="002021E5">
            <w:pPr>
              <w:rPr>
                <w:sz w:val="20"/>
                <w:szCs w:val="20"/>
              </w:rPr>
            </w:pPr>
          </w:p>
          <w:p w14:paraId="6CAA22D9" w14:textId="77777777" w:rsidR="00021583" w:rsidRPr="001B452C" w:rsidRDefault="00021583" w:rsidP="002021E5">
            <w:pPr>
              <w:rPr>
                <w:sz w:val="20"/>
                <w:szCs w:val="20"/>
              </w:rPr>
            </w:pPr>
            <w:r w:rsidRPr="001B452C">
              <w:rPr>
                <w:sz w:val="20"/>
                <w:szCs w:val="20"/>
              </w:rPr>
              <w:lastRenderedPageBreak/>
              <w:t xml:space="preserve">Removing the black border of the label would be preferable to reduce size. </w:t>
            </w:r>
          </w:p>
          <w:p w14:paraId="5607E34E" w14:textId="77777777" w:rsidR="00021583" w:rsidRPr="001B452C" w:rsidRDefault="00021583" w:rsidP="002021E5">
            <w:pPr>
              <w:rPr>
                <w:sz w:val="20"/>
                <w:szCs w:val="20"/>
              </w:rPr>
            </w:pPr>
          </w:p>
          <w:p w14:paraId="07A80693" w14:textId="77777777" w:rsidR="00021583" w:rsidRPr="001B452C" w:rsidRDefault="00021583" w:rsidP="002021E5">
            <w:pPr>
              <w:rPr>
                <w:sz w:val="20"/>
                <w:szCs w:val="20"/>
              </w:rPr>
            </w:pPr>
            <w:r w:rsidRPr="001B452C">
              <w:rPr>
                <w:sz w:val="20"/>
                <w:szCs w:val="20"/>
              </w:rPr>
              <w:t>Concern that consideration of size of this warning label is challenging, without having certainty of future proposals and future labelling requirements.</w:t>
            </w:r>
          </w:p>
        </w:tc>
        <w:tc>
          <w:tcPr>
            <w:tcW w:w="1667" w:type="pct"/>
            <w:gridSpan w:val="2"/>
            <w:shd w:val="clear" w:color="auto" w:fill="FFFFFF" w:themeFill="background1"/>
            <w:vAlign w:val="center"/>
          </w:tcPr>
          <w:p w14:paraId="5410E3B5" w14:textId="77777777" w:rsidR="00021583" w:rsidRPr="001B452C" w:rsidRDefault="00021583" w:rsidP="002021E5">
            <w:pPr>
              <w:rPr>
                <w:sz w:val="20"/>
                <w:szCs w:val="20"/>
              </w:rPr>
            </w:pPr>
            <w:r w:rsidRPr="001B452C">
              <w:rPr>
                <w:sz w:val="20"/>
                <w:szCs w:val="20"/>
              </w:rPr>
              <w:lastRenderedPageBreak/>
              <w:t xml:space="preserve">General support for higher levels of prescription for label format, noting the importance of prescription for attracting attention. </w:t>
            </w:r>
          </w:p>
          <w:p w14:paraId="26FC7A56" w14:textId="77777777" w:rsidR="00021583" w:rsidRPr="001B452C" w:rsidRDefault="00021583" w:rsidP="002021E5">
            <w:pPr>
              <w:rPr>
                <w:sz w:val="20"/>
                <w:szCs w:val="20"/>
              </w:rPr>
            </w:pPr>
          </w:p>
          <w:p w14:paraId="3EEDF814" w14:textId="77777777" w:rsidR="00021583" w:rsidRPr="001B452C" w:rsidRDefault="00021583" w:rsidP="002021E5">
            <w:pPr>
              <w:rPr>
                <w:sz w:val="20"/>
                <w:szCs w:val="20"/>
              </w:rPr>
            </w:pPr>
            <w:r w:rsidRPr="001B452C">
              <w:rPr>
                <w:sz w:val="20"/>
                <w:szCs w:val="20"/>
              </w:rPr>
              <w:t xml:space="preserve">Strong support for prescribing all elements of the label noting that each individual element helps to reinforce the message (red, box, statement, signal words, pictogram etc.). </w:t>
            </w:r>
          </w:p>
          <w:p w14:paraId="4A52F201" w14:textId="77777777" w:rsidR="00021583" w:rsidRPr="001B452C" w:rsidRDefault="00021583" w:rsidP="002021E5">
            <w:pPr>
              <w:rPr>
                <w:sz w:val="20"/>
                <w:szCs w:val="20"/>
              </w:rPr>
            </w:pPr>
          </w:p>
          <w:p w14:paraId="6B1AE8ED" w14:textId="7E09533D" w:rsidR="00021583" w:rsidRDefault="00021583" w:rsidP="002021E5">
            <w:pPr>
              <w:rPr>
                <w:sz w:val="20"/>
                <w:szCs w:val="20"/>
              </w:rPr>
            </w:pPr>
            <w:r w:rsidRPr="001B452C">
              <w:rPr>
                <w:sz w:val="20"/>
                <w:szCs w:val="20"/>
              </w:rPr>
              <w:t>Some concern that if imported products contain a pregnancy warning statement required for international markets, it may cause confusion with the Aust/NZ stateme</w:t>
            </w:r>
            <w:r w:rsidR="00930C68">
              <w:rPr>
                <w:sz w:val="20"/>
                <w:szCs w:val="20"/>
              </w:rPr>
              <w:t>nt.</w:t>
            </w:r>
          </w:p>
          <w:p w14:paraId="46CB3422" w14:textId="77777777" w:rsidR="00930C68" w:rsidRPr="001B452C" w:rsidRDefault="00930C68" w:rsidP="002021E5">
            <w:pPr>
              <w:rPr>
                <w:sz w:val="20"/>
                <w:szCs w:val="20"/>
              </w:rPr>
            </w:pPr>
          </w:p>
          <w:p w14:paraId="0266C0C4" w14:textId="77777777" w:rsidR="00021583" w:rsidRPr="001B452C" w:rsidRDefault="00021583" w:rsidP="002021E5">
            <w:pPr>
              <w:rPr>
                <w:sz w:val="20"/>
                <w:szCs w:val="20"/>
              </w:rPr>
            </w:pPr>
            <w:r w:rsidRPr="001B452C">
              <w:rPr>
                <w:sz w:val="20"/>
                <w:szCs w:val="20"/>
              </w:rPr>
              <w:t xml:space="preserve">Concern that close proximity of the pregnancy warning with ‘drink responsibly’ type messages, may result in confusion. </w:t>
            </w:r>
          </w:p>
          <w:p w14:paraId="3AFDCBA3" w14:textId="77777777" w:rsidR="00021583" w:rsidRPr="001B452C" w:rsidRDefault="00021583" w:rsidP="002021E5">
            <w:pPr>
              <w:rPr>
                <w:sz w:val="20"/>
                <w:szCs w:val="20"/>
              </w:rPr>
            </w:pPr>
          </w:p>
          <w:p w14:paraId="3579FB0B" w14:textId="77777777" w:rsidR="00021583" w:rsidRPr="001B452C" w:rsidRDefault="00021583" w:rsidP="002021E5">
            <w:pPr>
              <w:rPr>
                <w:sz w:val="20"/>
                <w:szCs w:val="20"/>
              </w:rPr>
            </w:pPr>
            <w:r w:rsidRPr="001B452C">
              <w:rPr>
                <w:sz w:val="20"/>
                <w:szCs w:val="20"/>
              </w:rPr>
              <w:lastRenderedPageBreak/>
              <w:t xml:space="preserve">Preference for label to be bigger overall but acknowledgement of the need for a pragmatic approach. </w:t>
            </w:r>
          </w:p>
          <w:p w14:paraId="23A0A2C6" w14:textId="77777777" w:rsidR="00021583" w:rsidRPr="001B452C" w:rsidRDefault="00021583" w:rsidP="002021E5">
            <w:pPr>
              <w:rPr>
                <w:sz w:val="20"/>
                <w:szCs w:val="20"/>
              </w:rPr>
            </w:pPr>
          </w:p>
          <w:p w14:paraId="64914E3C" w14:textId="0383FA4D" w:rsidR="00021583" w:rsidRPr="001B452C" w:rsidRDefault="00021583" w:rsidP="002021E5">
            <w:pPr>
              <w:rPr>
                <w:sz w:val="20"/>
                <w:szCs w:val="20"/>
              </w:rPr>
            </w:pPr>
            <w:r w:rsidRPr="001B452C">
              <w:rPr>
                <w:sz w:val="20"/>
                <w:szCs w:val="20"/>
              </w:rPr>
              <w:t>Some support for increased font size to 3/3.2</w:t>
            </w:r>
            <w:r w:rsidR="00930C68">
              <w:rPr>
                <w:sz w:val="20"/>
                <w:szCs w:val="20"/>
              </w:rPr>
              <w:t xml:space="preserve"> </w:t>
            </w:r>
            <w:r w:rsidRPr="001B452C">
              <w:rPr>
                <w:sz w:val="20"/>
                <w:szCs w:val="20"/>
              </w:rPr>
              <w:t xml:space="preserve">mm as per existing requirements in the Code. </w:t>
            </w:r>
          </w:p>
          <w:p w14:paraId="35733880" w14:textId="77777777" w:rsidR="00021583" w:rsidRPr="001B452C" w:rsidRDefault="00021583" w:rsidP="002021E5">
            <w:pPr>
              <w:rPr>
                <w:sz w:val="20"/>
                <w:szCs w:val="20"/>
              </w:rPr>
            </w:pPr>
          </w:p>
          <w:p w14:paraId="204B6523" w14:textId="4647FA7D" w:rsidR="00021583" w:rsidRPr="001B452C" w:rsidRDefault="00021583" w:rsidP="002021E5">
            <w:pPr>
              <w:rPr>
                <w:sz w:val="20"/>
                <w:szCs w:val="20"/>
              </w:rPr>
            </w:pPr>
            <w:r w:rsidRPr="001B452C">
              <w:rPr>
                <w:sz w:val="20"/>
                <w:szCs w:val="20"/>
              </w:rPr>
              <w:t>Support for larger pictogram (e.g 10</w:t>
            </w:r>
            <w:r w:rsidR="00930C68">
              <w:rPr>
                <w:sz w:val="20"/>
                <w:szCs w:val="20"/>
              </w:rPr>
              <w:t xml:space="preserve"> </w:t>
            </w:r>
            <w:r w:rsidRPr="001B452C">
              <w:rPr>
                <w:sz w:val="20"/>
                <w:szCs w:val="20"/>
              </w:rPr>
              <w:t xml:space="preserve">mm), particularly for products that will only require the pictogram and not the full warning label. </w:t>
            </w:r>
          </w:p>
          <w:p w14:paraId="0773B301" w14:textId="77777777" w:rsidR="00021583" w:rsidRPr="001B452C" w:rsidRDefault="00021583" w:rsidP="002021E5">
            <w:pPr>
              <w:rPr>
                <w:sz w:val="20"/>
                <w:szCs w:val="20"/>
              </w:rPr>
            </w:pPr>
          </w:p>
          <w:p w14:paraId="7CA6E52E" w14:textId="77777777" w:rsidR="00021583" w:rsidRPr="001B452C" w:rsidRDefault="00021583" w:rsidP="002021E5">
            <w:pPr>
              <w:rPr>
                <w:sz w:val="20"/>
                <w:szCs w:val="20"/>
              </w:rPr>
            </w:pPr>
            <w:r w:rsidRPr="001B452C">
              <w:rPr>
                <w:sz w:val="20"/>
                <w:szCs w:val="20"/>
              </w:rPr>
              <w:t xml:space="preserve">Some concern about legibility if orientation of the label is not prescribed. </w:t>
            </w:r>
          </w:p>
          <w:p w14:paraId="29B32247" w14:textId="77777777" w:rsidR="00021583" w:rsidRPr="001B452C" w:rsidRDefault="00021583" w:rsidP="002021E5">
            <w:pPr>
              <w:rPr>
                <w:sz w:val="20"/>
                <w:szCs w:val="20"/>
              </w:rPr>
            </w:pPr>
          </w:p>
          <w:p w14:paraId="5836CE57" w14:textId="77777777" w:rsidR="00021583" w:rsidRPr="001B452C" w:rsidRDefault="00021583" w:rsidP="002021E5">
            <w:pPr>
              <w:rPr>
                <w:sz w:val="20"/>
                <w:szCs w:val="20"/>
              </w:rPr>
            </w:pPr>
            <w:r w:rsidRPr="001B452C">
              <w:rPr>
                <w:sz w:val="20"/>
                <w:szCs w:val="20"/>
              </w:rPr>
              <w:t xml:space="preserve">Indigenous stakeholder representatives raised a concern about the wine glass held by the women in the pictogram, and whether this would capture an Indigenous audience in remote communities who may not use this type of vessel. </w:t>
            </w:r>
          </w:p>
          <w:p w14:paraId="4996C38F" w14:textId="77777777" w:rsidR="00021583" w:rsidRPr="001B452C" w:rsidRDefault="00021583" w:rsidP="002021E5">
            <w:pPr>
              <w:rPr>
                <w:sz w:val="20"/>
                <w:szCs w:val="20"/>
              </w:rPr>
            </w:pPr>
          </w:p>
          <w:p w14:paraId="37D92AA1" w14:textId="27BA5FB9" w:rsidR="00021583" w:rsidRPr="001B452C" w:rsidRDefault="00021583" w:rsidP="002021E5">
            <w:pPr>
              <w:rPr>
                <w:sz w:val="20"/>
                <w:szCs w:val="20"/>
              </w:rPr>
            </w:pPr>
            <w:r w:rsidRPr="001B452C">
              <w:rPr>
                <w:sz w:val="20"/>
                <w:szCs w:val="20"/>
              </w:rPr>
              <w:t>Indigenous stakeholders generally support approach for products &lt;100</w:t>
            </w:r>
            <w:r w:rsidR="00930C68">
              <w:rPr>
                <w:sz w:val="20"/>
                <w:szCs w:val="20"/>
              </w:rPr>
              <w:t xml:space="preserve"> </w:t>
            </w:r>
            <w:r w:rsidRPr="001B452C">
              <w:rPr>
                <w:sz w:val="20"/>
                <w:szCs w:val="20"/>
              </w:rPr>
              <w:t xml:space="preserve">ml to have pictogram only. </w:t>
            </w:r>
          </w:p>
          <w:p w14:paraId="214528A0" w14:textId="77777777" w:rsidR="00021583" w:rsidRPr="001B452C" w:rsidRDefault="00021583" w:rsidP="002021E5">
            <w:pPr>
              <w:rPr>
                <w:sz w:val="20"/>
                <w:szCs w:val="20"/>
              </w:rPr>
            </w:pPr>
          </w:p>
        </w:tc>
        <w:tc>
          <w:tcPr>
            <w:tcW w:w="1666" w:type="pct"/>
            <w:shd w:val="clear" w:color="auto" w:fill="FFFFFF" w:themeFill="background1"/>
          </w:tcPr>
          <w:p w14:paraId="75343632" w14:textId="77777777" w:rsidR="00021583" w:rsidRPr="001B452C" w:rsidRDefault="00021583" w:rsidP="002021E5">
            <w:pPr>
              <w:rPr>
                <w:sz w:val="20"/>
                <w:szCs w:val="20"/>
              </w:rPr>
            </w:pPr>
            <w:r w:rsidRPr="001B452C">
              <w:rPr>
                <w:sz w:val="20"/>
                <w:szCs w:val="20"/>
              </w:rPr>
              <w:lastRenderedPageBreak/>
              <w:t xml:space="preserve">Support for prescriptive approach but also need to consider appropriate flexibility and choice for industry. </w:t>
            </w:r>
          </w:p>
          <w:p w14:paraId="6F102594" w14:textId="77777777" w:rsidR="00021583" w:rsidRPr="001B452C" w:rsidRDefault="00021583" w:rsidP="002021E5">
            <w:pPr>
              <w:rPr>
                <w:sz w:val="20"/>
                <w:szCs w:val="20"/>
              </w:rPr>
            </w:pPr>
          </w:p>
          <w:p w14:paraId="597EA410" w14:textId="77777777" w:rsidR="00021583" w:rsidRPr="001B452C" w:rsidRDefault="00021583" w:rsidP="002021E5">
            <w:pPr>
              <w:rPr>
                <w:sz w:val="20"/>
                <w:szCs w:val="20"/>
              </w:rPr>
            </w:pPr>
            <w:r w:rsidRPr="001B452C">
              <w:rPr>
                <w:sz w:val="20"/>
                <w:szCs w:val="20"/>
              </w:rPr>
              <w:t xml:space="preserve">Higher prescription will be challenging for products exported to international markets. </w:t>
            </w:r>
          </w:p>
          <w:p w14:paraId="6A68D90B" w14:textId="77777777" w:rsidR="00021583" w:rsidRPr="001B452C" w:rsidRDefault="00021583" w:rsidP="002021E5">
            <w:pPr>
              <w:rPr>
                <w:sz w:val="20"/>
                <w:szCs w:val="20"/>
              </w:rPr>
            </w:pPr>
          </w:p>
          <w:p w14:paraId="535B7607" w14:textId="7B23E4E8" w:rsidR="00021583" w:rsidRPr="001B452C" w:rsidRDefault="00021583" w:rsidP="002021E5">
            <w:pPr>
              <w:rPr>
                <w:sz w:val="20"/>
                <w:szCs w:val="20"/>
              </w:rPr>
            </w:pPr>
            <w:r w:rsidRPr="001B452C">
              <w:rPr>
                <w:sz w:val="20"/>
                <w:szCs w:val="20"/>
              </w:rPr>
              <w:t>Concern about inconsistency of label font size with existing current Code requirements, and recommendation the font size be a minimum of 3</w:t>
            </w:r>
            <w:r w:rsidR="00930C68">
              <w:rPr>
                <w:sz w:val="20"/>
                <w:szCs w:val="20"/>
              </w:rPr>
              <w:t xml:space="preserve"> </w:t>
            </w:r>
            <w:r w:rsidRPr="001B452C">
              <w:rPr>
                <w:sz w:val="20"/>
                <w:szCs w:val="20"/>
              </w:rPr>
              <w:t xml:space="preserve">mm. </w:t>
            </w:r>
          </w:p>
          <w:p w14:paraId="76CBCE1F" w14:textId="77777777" w:rsidR="00021583" w:rsidRPr="001B452C" w:rsidRDefault="00021583" w:rsidP="002021E5">
            <w:pPr>
              <w:rPr>
                <w:sz w:val="20"/>
                <w:szCs w:val="20"/>
              </w:rPr>
            </w:pPr>
          </w:p>
          <w:p w14:paraId="03AF6477" w14:textId="07DF62F5" w:rsidR="00021583" w:rsidRPr="001B452C" w:rsidRDefault="00021583" w:rsidP="002021E5">
            <w:pPr>
              <w:rPr>
                <w:sz w:val="20"/>
                <w:szCs w:val="20"/>
              </w:rPr>
            </w:pPr>
            <w:r w:rsidRPr="001B452C">
              <w:rPr>
                <w:sz w:val="20"/>
                <w:szCs w:val="20"/>
              </w:rPr>
              <w:t>Recommendation that minimum box height be 14</w:t>
            </w:r>
            <w:r w:rsidR="00930C68">
              <w:rPr>
                <w:sz w:val="20"/>
                <w:szCs w:val="20"/>
              </w:rPr>
              <w:t xml:space="preserve"> </w:t>
            </w:r>
            <w:r w:rsidRPr="001B452C">
              <w:rPr>
                <w:sz w:val="20"/>
                <w:szCs w:val="20"/>
              </w:rPr>
              <w:t>mm, consistent with standard drinks labelling.</w:t>
            </w:r>
          </w:p>
          <w:p w14:paraId="7AADDD9A" w14:textId="77777777" w:rsidR="00021583" w:rsidRPr="001B452C" w:rsidRDefault="00021583" w:rsidP="002021E5">
            <w:pPr>
              <w:rPr>
                <w:sz w:val="20"/>
                <w:szCs w:val="20"/>
              </w:rPr>
            </w:pPr>
          </w:p>
          <w:p w14:paraId="1CC87563" w14:textId="042AB7FB" w:rsidR="00021583" w:rsidRPr="001B452C" w:rsidRDefault="00021583" w:rsidP="002021E5">
            <w:pPr>
              <w:rPr>
                <w:sz w:val="20"/>
                <w:szCs w:val="20"/>
              </w:rPr>
            </w:pPr>
            <w:r w:rsidRPr="001B452C">
              <w:rPr>
                <w:sz w:val="20"/>
                <w:szCs w:val="20"/>
              </w:rPr>
              <w:t xml:space="preserve">Some acknowledgement that a pragmatic approach is necessary and that the whole warning label would be bigger than other mandatory labels. </w:t>
            </w:r>
          </w:p>
        </w:tc>
      </w:tr>
      <w:tr w:rsidR="00021583" w:rsidRPr="007C3054" w14:paraId="25B0A6B8" w14:textId="77777777" w:rsidTr="00930C68">
        <w:trPr>
          <w:trHeight w:val="444"/>
          <w:tblHeader/>
        </w:trPr>
        <w:tc>
          <w:tcPr>
            <w:tcW w:w="5000" w:type="pct"/>
            <w:gridSpan w:val="4"/>
            <w:shd w:val="clear" w:color="auto" w:fill="EAF1DD" w:themeFill="accent3" w:themeFillTint="33"/>
            <w:vAlign w:val="center"/>
          </w:tcPr>
          <w:p w14:paraId="701661BE" w14:textId="77777777" w:rsidR="00021583" w:rsidRPr="001B452C" w:rsidRDefault="00021583" w:rsidP="002021E5">
            <w:pPr>
              <w:rPr>
                <w:b/>
                <w:sz w:val="20"/>
                <w:szCs w:val="20"/>
              </w:rPr>
            </w:pPr>
            <w:r w:rsidRPr="001B452C">
              <w:rPr>
                <w:b/>
                <w:sz w:val="20"/>
                <w:szCs w:val="20"/>
              </w:rPr>
              <w:lastRenderedPageBreak/>
              <w:t>Topic: Colour and contrast</w:t>
            </w:r>
          </w:p>
        </w:tc>
      </w:tr>
      <w:tr w:rsidR="00021583" w:rsidRPr="007C3054" w14:paraId="0C33900F" w14:textId="77777777" w:rsidTr="00930C68">
        <w:trPr>
          <w:trHeight w:val="1981"/>
          <w:tblHeader/>
        </w:trPr>
        <w:tc>
          <w:tcPr>
            <w:tcW w:w="2500" w:type="pct"/>
            <w:gridSpan w:val="2"/>
            <w:shd w:val="clear" w:color="auto" w:fill="EAF1DD" w:themeFill="accent3" w:themeFillTint="33"/>
          </w:tcPr>
          <w:p w14:paraId="04F89B84" w14:textId="77777777" w:rsidR="00021583" w:rsidRPr="001B452C" w:rsidRDefault="00021583" w:rsidP="00930C68">
            <w:pPr>
              <w:rPr>
                <w:sz w:val="20"/>
                <w:szCs w:val="20"/>
              </w:rPr>
            </w:pPr>
            <w:r w:rsidRPr="001B452C">
              <w:rPr>
                <w:b/>
                <w:sz w:val="20"/>
                <w:szCs w:val="20"/>
              </w:rPr>
              <w:t>Proposed approach (</w:t>
            </w:r>
            <w:r w:rsidRPr="001B452C">
              <w:rPr>
                <w:b/>
                <w:bCs/>
                <w:sz w:val="20"/>
                <w:szCs w:val="20"/>
                <w:lang w:val="en-AU"/>
              </w:rPr>
              <w:t xml:space="preserve">Option 1) </w:t>
            </w:r>
          </w:p>
          <w:p w14:paraId="5072D30C" w14:textId="77777777" w:rsidR="00021583" w:rsidRPr="001B452C" w:rsidRDefault="00021583" w:rsidP="00930C68">
            <w:pPr>
              <w:rPr>
                <w:sz w:val="20"/>
                <w:szCs w:val="20"/>
              </w:rPr>
            </w:pPr>
            <w:r w:rsidRPr="001B452C">
              <w:rPr>
                <w:sz w:val="20"/>
                <w:szCs w:val="20"/>
                <w:lang w:val="en-AU"/>
              </w:rPr>
              <w:t>Colour &amp; contrast prescribed</w:t>
            </w:r>
          </w:p>
          <w:p w14:paraId="601740C2" w14:textId="77777777" w:rsidR="00021583" w:rsidRPr="001B452C" w:rsidRDefault="00021583" w:rsidP="00930C68">
            <w:pPr>
              <w:rPr>
                <w:sz w:val="20"/>
                <w:szCs w:val="20"/>
              </w:rPr>
            </w:pPr>
            <w:r w:rsidRPr="001B452C">
              <w:rPr>
                <w:sz w:val="20"/>
                <w:szCs w:val="20"/>
                <w:lang w:val="en-AU"/>
              </w:rPr>
              <w:t>Black box</w:t>
            </w:r>
          </w:p>
          <w:p w14:paraId="771C44AA" w14:textId="77777777" w:rsidR="00021583" w:rsidRPr="001B452C" w:rsidRDefault="00021583" w:rsidP="00930C68">
            <w:pPr>
              <w:rPr>
                <w:sz w:val="20"/>
                <w:szCs w:val="20"/>
              </w:rPr>
            </w:pPr>
            <w:r w:rsidRPr="001B452C">
              <w:rPr>
                <w:sz w:val="20"/>
                <w:szCs w:val="20"/>
                <w:lang w:val="en-AU"/>
              </w:rPr>
              <w:t>White background inside box</w:t>
            </w:r>
          </w:p>
          <w:p w14:paraId="12832712" w14:textId="77777777" w:rsidR="00021583" w:rsidRPr="001B452C" w:rsidRDefault="00021583" w:rsidP="00930C68">
            <w:pPr>
              <w:rPr>
                <w:sz w:val="20"/>
                <w:szCs w:val="20"/>
              </w:rPr>
            </w:pPr>
            <w:r w:rsidRPr="001B452C">
              <w:rPr>
                <w:sz w:val="20"/>
                <w:szCs w:val="20"/>
                <w:lang w:val="en-AU"/>
              </w:rPr>
              <w:t>Statement in black text</w:t>
            </w:r>
          </w:p>
          <w:p w14:paraId="4C7E9403" w14:textId="77777777" w:rsidR="00021583" w:rsidRPr="001B452C" w:rsidRDefault="00021583" w:rsidP="00930C68">
            <w:pPr>
              <w:rPr>
                <w:sz w:val="20"/>
                <w:szCs w:val="20"/>
              </w:rPr>
            </w:pPr>
            <w:r w:rsidRPr="001B452C">
              <w:rPr>
                <w:sz w:val="20"/>
                <w:szCs w:val="20"/>
                <w:lang w:val="en-AU"/>
              </w:rPr>
              <w:t>‘HEALTH WARNING’ in colour red</w:t>
            </w:r>
          </w:p>
          <w:p w14:paraId="2F0112F4" w14:textId="77777777" w:rsidR="00021583" w:rsidRPr="001B452C" w:rsidRDefault="00021583" w:rsidP="00930C68">
            <w:pPr>
              <w:rPr>
                <w:sz w:val="20"/>
                <w:szCs w:val="20"/>
              </w:rPr>
            </w:pPr>
            <w:r w:rsidRPr="001B452C">
              <w:rPr>
                <w:sz w:val="20"/>
                <w:szCs w:val="20"/>
                <w:lang w:val="en-AU"/>
              </w:rPr>
              <w:t>Pregnant woman in black</w:t>
            </w:r>
          </w:p>
          <w:p w14:paraId="5740E8A4" w14:textId="624F2745" w:rsidR="00021583" w:rsidRPr="001B452C" w:rsidRDefault="00021583" w:rsidP="00930C68">
            <w:pPr>
              <w:rPr>
                <w:sz w:val="20"/>
                <w:szCs w:val="20"/>
              </w:rPr>
            </w:pPr>
            <w:r w:rsidRPr="001B452C">
              <w:rPr>
                <w:sz w:val="20"/>
                <w:szCs w:val="20"/>
                <w:lang w:val="en-AU"/>
              </w:rPr>
              <w:t xml:space="preserve">Pictogram </w:t>
            </w:r>
            <w:r w:rsidR="00930C68">
              <w:rPr>
                <w:sz w:val="20"/>
                <w:szCs w:val="20"/>
                <w:lang w:val="en-AU"/>
              </w:rPr>
              <w:t>circle and strikethrough in red</w:t>
            </w:r>
            <w:r w:rsidRPr="001B452C">
              <w:rPr>
                <w:sz w:val="20"/>
                <w:szCs w:val="20"/>
                <w:lang w:val="en-AU"/>
              </w:rPr>
              <w:t xml:space="preserve"> </w:t>
            </w:r>
          </w:p>
        </w:tc>
        <w:tc>
          <w:tcPr>
            <w:tcW w:w="2500" w:type="pct"/>
            <w:gridSpan w:val="2"/>
            <w:shd w:val="clear" w:color="auto" w:fill="EAF1DD" w:themeFill="accent3" w:themeFillTint="33"/>
          </w:tcPr>
          <w:p w14:paraId="7029B8C9" w14:textId="77777777" w:rsidR="00021583" w:rsidRPr="001B452C" w:rsidRDefault="00021583" w:rsidP="00930C68">
            <w:pPr>
              <w:rPr>
                <w:sz w:val="20"/>
                <w:szCs w:val="20"/>
              </w:rPr>
            </w:pPr>
            <w:r w:rsidRPr="001B452C">
              <w:rPr>
                <w:b/>
                <w:bCs/>
                <w:sz w:val="20"/>
                <w:szCs w:val="20"/>
                <w:lang w:val="en-AU"/>
              </w:rPr>
              <w:t>Proposed approach (Option 2)</w:t>
            </w:r>
          </w:p>
          <w:p w14:paraId="0BA2F5BA" w14:textId="77777777" w:rsidR="00021583" w:rsidRPr="001B452C" w:rsidRDefault="00021583" w:rsidP="00930C68">
            <w:pPr>
              <w:rPr>
                <w:sz w:val="20"/>
                <w:szCs w:val="20"/>
              </w:rPr>
            </w:pPr>
            <w:r w:rsidRPr="001B452C">
              <w:rPr>
                <w:sz w:val="20"/>
                <w:szCs w:val="20"/>
                <w:lang w:val="en-AU"/>
              </w:rPr>
              <w:t>Existing Code legibility requirements would apply</w:t>
            </w:r>
          </w:p>
          <w:p w14:paraId="05B99A0B" w14:textId="77777777" w:rsidR="00021583" w:rsidRPr="001B452C" w:rsidRDefault="00021583" w:rsidP="00930C68">
            <w:pPr>
              <w:rPr>
                <w:sz w:val="20"/>
                <w:szCs w:val="20"/>
              </w:rPr>
            </w:pPr>
            <w:r w:rsidRPr="001B452C">
              <w:rPr>
                <w:sz w:val="20"/>
                <w:szCs w:val="20"/>
                <w:lang w:val="en-AU"/>
              </w:rPr>
              <w:t>Colour green prohibited (Code)</w:t>
            </w:r>
          </w:p>
          <w:p w14:paraId="3C5757B0" w14:textId="77777777" w:rsidR="00021583" w:rsidRPr="001B452C" w:rsidRDefault="00021583" w:rsidP="00930C68">
            <w:pPr>
              <w:rPr>
                <w:sz w:val="20"/>
                <w:szCs w:val="20"/>
              </w:rPr>
            </w:pPr>
            <w:r w:rsidRPr="001B452C">
              <w:rPr>
                <w:sz w:val="20"/>
                <w:szCs w:val="20"/>
                <w:lang w:val="en-AU"/>
              </w:rPr>
              <w:t>Style guide would provide guidance on colour and contrast with</w:t>
            </w:r>
          </w:p>
          <w:p w14:paraId="7DCBBD8C" w14:textId="77777777" w:rsidR="00021583" w:rsidRPr="001B452C" w:rsidRDefault="00021583" w:rsidP="00930C68">
            <w:pPr>
              <w:rPr>
                <w:sz w:val="20"/>
                <w:szCs w:val="20"/>
              </w:rPr>
            </w:pPr>
            <w:r w:rsidRPr="001B452C">
              <w:rPr>
                <w:sz w:val="20"/>
                <w:szCs w:val="20"/>
                <w:lang w:val="en-AU"/>
              </w:rPr>
              <w:t>examples of high and low contrast</w:t>
            </w:r>
          </w:p>
        </w:tc>
      </w:tr>
      <w:tr w:rsidR="00021583" w:rsidRPr="007C3054" w14:paraId="3EFFBCA1" w14:textId="77777777" w:rsidTr="002021E5">
        <w:trPr>
          <w:trHeight w:val="454"/>
          <w:tblHeader/>
        </w:trPr>
        <w:tc>
          <w:tcPr>
            <w:tcW w:w="5000" w:type="pct"/>
            <w:gridSpan w:val="4"/>
            <w:shd w:val="clear" w:color="auto" w:fill="D9D9D9" w:themeFill="background1" w:themeFillShade="D9"/>
            <w:vAlign w:val="center"/>
          </w:tcPr>
          <w:p w14:paraId="312A4E04" w14:textId="77777777" w:rsidR="00021583" w:rsidRPr="001B452C" w:rsidRDefault="00021583" w:rsidP="002021E5">
            <w:pPr>
              <w:jc w:val="center"/>
              <w:rPr>
                <w:sz w:val="20"/>
                <w:szCs w:val="20"/>
              </w:rPr>
            </w:pPr>
            <w:r w:rsidRPr="001B452C">
              <w:rPr>
                <w:b/>
                <w:sz w:val="20"/>
                <w:szCs w:val="20"/>
              </w:rPr>
              <w:t xml:space="preserve"> Stakeholder views/comments</w:t>
            </w:r>
          </w:p>
        </w:tc>
      </w:tr>
      <w:tr w:rsidR="00021583" w:rsidRPr="007C3054" w14:paraId="6FD6A4A4" w14:textId="77777777" w:rsidTr="002021E5">
        <w:trPr>
          <w:trHeight w:val="454"/>
          <w:tblHeader/>
        </w:trPr>
        <w:tc>
          <w:tcPr>
            <w:tcW w:w="1667" w:type="pct"/>
            <w:shd w:val="clear" w:color="auto" w:fill="F2F2F2" w:themeFill="background1" w:themeFillShade="F2"/>
            <w:vAlign w:val="center"/>
          </w:tcPr>
          <w:p w14:paraId="73F449C5" w14:textId="77777777" w:rsidR="00021583" w:rsidRPr="001B452C" w:rsidRDefault="00021583" w:rsidP="002021E5">
            <w:pPr>
              <w:jc w:val="center"/>
              <w:rPr>
                <w:sz w:val="20"/>
                <w:szCs w:val="20"/>
              </w:rPr>
            </w:pPr>
            <w:r w:rsidRPr="001B452C">
              <w:rPr>
                <w:b/>
                <w:sz w:val="20"/>
                <w:szCs w:val="20"/>
              </w:rPr>
              <w:t>Industry</w:t>
            </w:r>
          </w:p>
        </w:tc>
        <w:tc>
          <w:tcPr>
            <w:tcW w:w="1667" w:type="pct"/>
            <w:gridSpan w:val="2"/>
            <w:shd w:val="clear" w:color="auto" w:fill="F2F2F2" w:themeFill="background1" w:themeFillShade="F2"/>
            <w:vAlign w:val="center"/>
          </w:tcPr>
          <w:p w14:paraId="7DBF103C" w14:textId="77777777" w:rsidR="00021583" w:rsidRPr="001B452C" w:rsidRDefault="00021583" w:rsidP="002021E5">
            <w:pPr>
              <w:jc w:val="center"/>
              <w:rPr>
                <w:sz w:val="20"/>
                <w:szCs w:val="20"/>
              </w:rPr>
            </w:pPr>
            <w:r w:rsidRPr="001B452C">
              <w:rPr>
                <w:b/>
                <w:sz w:val="20"/>
                <w:szCs w:val="20"/>
              </w:rPr>
              <w:t>Public Health</w:t>
            </w:r>
          </w:p>
        </w:tc>
        <w:tc>
          <w:tcPr>
            <w:tcW w:w="1666" w:type="pct"/>
            <w:shd w:val="clear" w:color="auto" w:fill="F2F2F2" w:themeFill="background1" w:themeFillShade="F2"/>
            <w:vAlign w:val="center"/>
          </w:tcPr>
          <w:p w14:paraId="25DECFCD" w14:textId="77777777" w:rsidR="00021583" w:rsidRPr="001B452C" w:rsidRDefault="00021583" w:rsidP="002021E5">
            <w:pPr>
              <w:jc w:val="center"/>
              <w:rPr>
                <w:b/>
                <w:sz w:val="20"/>
                <w:szCs w:val="20"/>
              </w:rPr>
            </w:pPr>
            <w:r w:rsidRPr="001B452C">
              <w:rPr>
                <w:b/>
                <w:sz w:val="20"/>
                <w:szCs w:val="20"/>
              </w:rPr>
              <w:t>Jurisdictions</w:t>
            </w:r>
          </w:p>
        </w:tc>
      </w:tr>
      <w:tr w:rsidR="00021583" w:rsidRPr="007C3054" w14:paraId="7E8EE156" w14:textId="77777777" w:rsidTr="002021E5">
        <w:trPr>
          <w:trHeight w:val="454"/>
          <w:tblHeader/>
        </w:trPr>
        <w:tc>
          <w:tcPr>
            <w:tcW w:w="1667" w:type="pct"/>
            <w:shd w:val="clear" w:color="auto" w:fill="FFFFFF" w:themeFill="background1"/>
          </w:tcPr>
          <w:p w14:paraId="18771820" w14:textId="77777777" w:rsidR="00021583" w:rsidRPr="001B452C" w:rsidRDefault="00021583" w:rsidP="002021E5">
            <w:pPr>
              <w:rPr>
                <w:sz w:val="20"/>
                <w:szCs w:val="20"/>
              </w:rPr>
            </w:pPr>
            <w:r w:rsidRPr="001B452C">
              <w:rPr>
                <w:sz w:val="20"/>
                <w:szCs w:val="20"/>
              </w:rPr>
              <w:t>Prescription of colour and contrast would be challenging for industry, particularly for labelling of cans which are limited to 6/7 colours per label.</w:t>
            </w:r>
          </w:p>
          <w:p w14:paraId="2BE53082" w14:textId="77777777" w:rsidR="00021583" w:rsidRPr="001B452C" w:rsidRDefault="00021583" w:rsidP="002021E5">
            <w:pPr>
              <w:rPr>
                <w:sz w:val="20"/>
                <w:szCs w:val="20"/>
              </w:rPr>
            </w:pPr>
          </w:p>
          <w:p w14:paraId="1282BD80" w14:textId="77777777" w:rsidR="00021583" w:rsidRPr="001B452C" w:rsidRDefault="00021583" w:rsidP="002021E5">
            <w:pPr>
              <w:rPr>
                <w:b/>
                <w:sz w:val="20"/>
                <w:szCs w:val="20"/>
              </w:rPr>
            </w:pPr>
            <w:r w:rsidRPr="001B452C">
              <w:rPr>
                <w:sz w:val="20"/>
                <w:szCs w:val="20"/>
              </w:rPr>
              <w:t>If style guide used it would need to be ready at the time of gazettal.</w:t>
            </w:r>
          </w:p>
        </w:tc>
        <w:tc>
          <w:tcPr>
            <w:tcW w:w="1667" w:type="pct"/>
            <w:gridSpan w:val="2"/>
            <w:shd w:val="clear" w:color="auto" w:fill="FFFFFF" w:themeFill="background1"/>
            <w:vAlign w:val="center"/>
          </w:tcPr>
          <w:p w14:paraId="3CAC9BE9" w14:textId="77777777" w:rsidR="00021583" w:rsidRPr="001B452C" w:rsidRDefault="00021583" w:rsidP="002021E5">
            <w:pPr>
              <w:rPr>
                <w:sz w:val="20"/>
                <w:szCs w:val="20"/>
              </w:rPr>
            </w:pPr>
            <w:r w:rsidRPr="001B452C">
              <w:rPr>
                <w:sz w:val="20"/>
                <w:szCs w:val="20"/>
              </w:rPr>
              <w:t xml:space="preserve">Support for prescriptive approach. Concerns that a style guide approach (Option 2) may result in colours or contrast that obscures the messages. </w:t>
            </w:r>
          </w:p>
          <w:p w14:paraId="44E60D44" w14:textId="77777777" w:rsidR="00021583" w:rsidRPr="001B452C" w:rsidRDefault="00021583" w:rsidP="002021E5">
            <w:pPr>
              <w:rPr>
                <w:sz w:val="20"/>
                <w:szCs w:val="20"/>
              </w:rPr>
            </w:pPr>
          </w:p>
          <w:p w14:paraId="4897B874" w14:textId="77777777" w:rsidR="00021583" w:rsidRPr="001B452C" w:rsidRDefault="00021583" w:rsidP="002021E5">
            <w:pPr>
              <w:rPr>
                <w:sz w:val="20"/>
                <w:szCs w:val="20"/>
              </w:rPr>
            </w:pPr>
            <w:r w:rsidRPr="001B452C">
              <w:rPr>
                <w:sz w:val="20"/>
                <w:szCs w:val="20"/>
              </w:rPr>
              <w:t xml:space="preserve">Concern that red text can be hard to read which may be limiting in some settings. Generally however, red text, high-contrast and bolding was supported. </w:t>
            </w:r>
          </w:p>
          <w:p w14:paraId="7F8C104E" w14:textId="77777777" w:rsidR="00021583" w:rsidRPr="001B452C" w:rsidRDefault="00021583" w:rsidP="002021E5">
            <w:pPr>
              <w:rPr>
                <w:sz w:val="20"/>
                <w:szCs w:val="20"/>
              </w:rPr>
            </w:pPr>
          </w:p>
          <w:p w14:paraId="3B5A7C31" w14:textId="4BB0A3E1" w:rsidR="00021583" w:rsidRPr="001B452C" w:rsidRDefault="00021583" w:rsidP="002021E5">
            <w:pPr>
              <w:rPr>
                <w:sz w:val="20"/>
                <w:szCs w:val="20"/>
              </w:rPr>
            </w:pPr>
            <w:r w:rsidRPr="001B452C">
              <w:rPr>
                <w:sz w:val="20"/>
                <w:szCs w:val="20"/>
              </w:rPr>
              <w:t>Indigenous groups generally support a more prescriptive approach for colour and contrast, however there was some concern regarding the women being a black figure. Some people may be concerned the black figure is targeting Indigenous women only.</w:t>
            </w:r>
          </w:p>
          <w:p w14:paraId="195B4762" w14:textId="77777777" w:rsidR="00021583" w:rsidRPr="001B452C" w:rsidRDefault="00021583" w:rsidP="002021E5">
            <w:pPr>
              <w:rPr>
                <w:sz w:val="20"/>
                <w:szCs w:val="20"/>
              </w:rPr>
            </w:pPr>
          </w:p>
          <w:p w14:paraId="4C17CC6D" w14:textId="26500326" w:rsidR="00021583" w:rsidRPr="00930C68" w:rsidRDefault="00021583" w:rsidP="002021E5">
            <w:pPr>
              <w:rPr>
                <w:sz w:val="20"/>
                <w:szCs w:val="20"/>
              </w:rPr>
            </w:pPr>
            <w:r w:rsidRPr="001B452C">
              <w:rPr>
                <w:sz w:val="20"/>
                <w:szCs w:val="20"/>
              </w:rPr>
              <w:t xml:space="preserve">Indigenous stakeholders also suggested a sticker over the existing label may draw more attention. </w:t>
            </w:r>
          </w:p>
        </w:tc>
        <w:tc>
          <w:tcPr>
            <w:tcW w:w="1666" w:type="pct"/>
            <w:shd w:val="clear" w:color="auto" w:fill="FFFFFF" w:themeFill="background1"/>
          </w:tcPr>
          <w:p w14:paraId="480A4A2A" w14:textId="77777777" w:rsidR="00021583" w:rsidRPr="001B452C" w:rsidRDefault="00021583" w:rsidP="002021E5">
            <w:pPr>
              <w:rPr>
                <w:sz w:val="20"/>
                <w:szCs w:val="20"/>
              </w:rPr>
            </w:pPr>
            <w:r w:rsidRPr="001B452C">
              <w:rPr>
                <w:sz w:val="20"/>
                <w:szCs w:val="20"/>
              </w:rPr>
              <w:t>Some support for option 1 i.e. a prescriptive approach especially given colour has already been raised as an issue in the DRIS.</w:t>
            </w:r>
          </w:p>
          <w:p w14:paraId="4DCBFB8F" w14:textId="77777777" w:rsidR="00021583" w:rsidRPr="001B452C" w:rsidRDefault="00021583" w:rsidP="002021E5">
            <w:pPr>
              <w:rPr>
                <w:sz w:val="20"/>
                <w:szCs w:val="20"/>
              </w:rPr>
            </w:pPr>
          </w:p>
          <w:p w14:paraId="257E6FAC" w14:textId="77777777" w:rsidR="00021583" w:rsidRPr="001B452C" w:rsidRDefault="00021583" w:rsidP="002021E5">
            <w:pPr>
              <w:rPr>
                <w:b/>
                <w:sz w:val="20"/>
                <w:szCs w:val="20"/>
              </w:rPr>
            </w:pPr>
            <w:r w:rsidRPr="001B452C">
              <w:rPr>
                <w:sz w:val="20"/>
                <w:szCs w:val="20"/>
              </w:rPr>
              <w:t>Use of red may be useful for less literate consumers.</w:t>
            </w:r>
          </w:p>
        </w:tc>
      </w:tr>
      <w:tr w:rsidR="00021583" w14:paraId="351E1ADF" w14:textId="77777777" w:rsidTr="002021E5">
        <w:trPr>
          <w:trHeight w:val="454"/>
        </w:trPr>
        <w:tc>
          <w:tcPr>
            <w:tcW w:w="5000" w:type="pct"/>
            <w:gridSpan w:val="4"/>
            <w:shd w:val="clear" w:color="auto" w:fill="EAF1DD" w:themeFill="accent3" w:themeFillTint="33"/>
          </w:tcPr>
          <w:p w14:paraId="4A67A7DD" w14:textId="77777777" w:rsidR="00930C68" w:rsidRPr="00930C68" w:rsidRDefault="00930C68" w:rsidP="002021E5">
            <w:pPr>
              <w:rPr>
                <w:rFonts w:ascii="Arial Bold" w:hAnsi="Arial Bold"/>
                <w:b/>
                <w:sz w:val="10"/>
                <w:szCs w:val="16"/>
              </w:rPr>
            </w:pPr>
          </w:p>
          <w:p w14:paraId="059F9A70" w14:textId="77777777" w:rsidR="00021583" w:rsidRPr="001B452C" w:rsidRDefault="00021583" w:rsidP="002021E5">
            <w:pPr>
              <w:rPr>
                <w:b/>
                <w:sz w:val="20"/>
                <w:szCs w:val="20"/>
              </w:rPr>
            </w:pPr>
            <w:r w:rsidRPr="001B452C">
              <w:rPr>
                <w:b/>
                <w:sz w:val="20"/>
                <w:szCs w:val="20"/>
              </w:rPr>
              <w:t xml:space="preserve">Topic: Consumer testing of the warning statement </w:t>
            </w:r>
          </w:p>
          <w:p w14:paraId="56F4634C" w14:textId="77777777" w:rsidR="00021583" w:rsidRPr="002B51AD" w:rsidRDefault="00021583" w:rsidP="002021E5">
            <w:pPr>
              <w:rPr>
                <w:b/>
                <w:sz w:val="16"/>
                <w:szCs w:val="16"/>
              </w:rPr>
            </w:pPr>
          </w:p>
          <w:p w14:paraId="789245AE" w14:textId="3798F72E" w:rsidR="00021583" w:rsidRPr="001B452C" w:rsidRDefault="00021583" w:rsidP="002021E5">
            <w:pPr>
              <w:rPr>
                <w:sz w:val="20"/>
                <w:szCs w:val="20"/>
              </w:rPr>
            </w:pPr>
            <w:r w:rsidRPr="001B452C">
              <w:rPr>
                <w:sz w:val="20"/>
                <w:szCs w:val="20"/>
              </w:rPr>
              <w:t xml:space="preserve">Four warning statements to be consumer tested: </w:t>
            </w:r>
            <w:r w:rsidR="00930C68">
              <w:rPr>
                <w:sz w:val="20"/>
                <w:szCs w:val="20"/>
              </w:rPr>
              <w:t xml:space="preserve"> </w:t>
            </w:r>
          </w:p>
          <w:p w14:paraId="1E8813B5" w14:textId="77777777" w:rsidR="00021583" w:rsidRPr="001B452C" w:rsidRDefault="00021583" w:rsidP="00021583">
            <w:pPr>
              <w:pStyle w:val="ListParagraph"/>
              <w:widowControl/>
              <w:numPr>
                <w:ilvl w:val="0"/>
                <w:numId w:val="35"/>
              </w:numPr>
              <w:rPr>
                <w:rStyle w:val="Hyperlink"/>
                <w:sz w:val="20"/>
                <w:szCs w:val="20"/>
              </w:rPr>
            </w:pPr>
            <w:r w:rsidRPr="001B452C">
              <w:rPr>
                <w:rStyle w:val="Hyperlink"/>
                <w:sz w:val="20"/>
                <w:szCs w:val="20"/>
              </w:rPr>
              <w:t>It’s safest not to drink while pregnant</w:t>
            </w:r>
          </w:p>
          <w:p w14:paraId="6568C504" w14:textId="77777777" w:rsidR="00021583" w:rsidRPr="001B452C" w:rsidRDefault="00021583" w:rsidP="00021583">
            <w:pPr>
              <w:pStyle w:val="ListParagraph"/>
              <w:widowControl/>
              <w:numPr>
                <w:ilvl w:val="0"/>
                <w:numId w:val="35"/>
              </w:numPr>
              <w:rPr>
                <w:rStyle w:val="Hyperlink"/>
                <w:sz w:val="20"/>
                <w:szCs w:val="20"/>
              </w:rPr>
            </w:pPr>
            <w:r w:rsidRPr="001B452C">
              <w:rPr>
                <w:rStyle w:val="Hyperlink"/>
                <w:sz w:val="20"/>
                <w:szCs w:val="20"/>
              </w:rPr>
              <w:t xml:space="preserve">Alcohol can harm your baby </w:t>
            </w:r>
          </w:p>
          <w:p w14:paraId="7F5B287B" w14:textId="77777777" w:rsidR="00021583" w:rsidRPr="001B452C" w:rsidRDefault="00021583" w:rsidP="00021583">
            <w:pPr>
              <w:pStyle w:val="ListParagraph"/>
              <w:widowControl/>
              <w:numPr>
                <w:ilvl w:val="0"/>
                <w:numId w:val="35"/>
              </w:numPr>
              <w:rPr>
                <w:rStyle w:val="Hyperlink"/>
                <w:sz w:val="20"/>
                <w:szCs w:val="20"/>
              </w:rPr>
            </w:pPr>
            <w:r w:rsidRPr="001B452C">
              <w:rPr>
                <w:rStyle w:val="Hyperlink"/>
                <w:sz w:val="20"/>
                <w:szCs w:val="20"/>
              </w:rPr>
              <w:t xml:space="preserve">Any amount of alcohol can harm your baby </w:t>
            </w:r>
          </w:p>
          <w:p w14:paraId="672CE474" w14:textId="77777777" w:rsidR="00021583" w:rsidRDefault="00021583" w:rsidP="002021E5">
            <w:pPr>
              <w:pStyle w:val="ListParagraph"/>
              <w:widowControl/>
              <w:numPr>
                <w:ilvl w:val="0"/>
                <w:numId w:val="35"/>
              </w:numPr>
              <w:rPr>
                <w:rStyle w:val="Hyperlink"/>
                <w:sz w:val="20"/>
                <w:szCs w:val="20"/>
              </w:rPr>
            </w:pPr>
            <w:r w:rsidRPr="001B452C">
              <w:rPr>
                <w:rStyle w:val="Hyperlink"/>
                <w:sz w:val="20"/>
                <w:szCs w:val="20"/>
              </w:rPr>
              <w:t xml:space="preserve">Any amount of alcohol can cause lifelong harm to your baby </w:t>
            </w:r>
          </w:p>
          <w:p w14:paraId="40451407" w14:textId="77777777" w:rsidR="002B51AD" w:rsidRPr="002B51AD" w:rsidRDefault="002B51AD" w:rsidP="002B51AD">
            <w:pPr>
              <w:widowControl/>
              <w:rPr>
                <w:color w:val="3333FF"/>
                <w:sz w:val="20"/>
                <w:szCs w:val="20"/>
                <w:u w:val="single"/>
              </w:rPr>
            </w:pPr>
          </w:p>
        </w:tc>
      </w:tr>
      <w:tr w:rsidR="00021583" w14:paraId="2DFC8E74" w14:textId="77777777" w:rsidTr="002021E5">
        <w:trPr>
          <w:trHeight w:val="454"/>
        </w:trPr>
        <w:tc>
          <w:tcPr>
            <w:tcW w:w="5000" w:type="pct"/>
            <w:gridSpan w:val="4"/>
            <w:shd w:val="clear" w:color="auto" w:fill="D9D9D9" w:themeFill="background1" w:themeFillShade="D9"/>
            <w:vAlign w:val="center"/>
          </w:tcPr>
          <w:p w14:paraId="5EF9BE0B" w14:textId="77777777" w:rsidR="00021583" w:rsidRPr="001B452C" w:rsidRDefault="00021583" w:rsidP="002021E5">
            <w:pPr>
              <w:jc w:val="center"/>
              <w:rPr>
                <w:b/>
                <w:sz w:val="20"/>
                <w:szCs w:val="20"/>
              </w:rPr>
            </w:pPr>
            <w:r w:rsidRPr="001B452C">
              <w:rPr>
                <w:b/>
                <w:sz w:val="20"/>
                <w:szCs w:val="20"/>
              </w:rPr>
              <w:t xml:space="preserve"> Stakeholder views/comments</w:t>
            </w:r>
          </w:p>
        </w:tc>
      </w:tr>
      <w:tr w:rsidR="00021583" w14:paraId="75576BEA" w14:textId="77777777" w:rsidTr="002021E5">
        <w:trPr>
          <w:trHeight w:val="454"/>
        </w:trPr>
        <w:tc>
          <w:tcPr>
            <w:tcW w:w="1667" w:type="pct"/>
            <w:shd w:val="clear" w:color="auto" w:fill="F2F2F2" w:themeFill="background1" w:themeFillShade="F2"/>
            <w:vAlign w:val="center"/>
          </w:tcPr>
          <w:p w14:paraId="4CF1C58B" w14:textId="77777777" w:rsidR="00021583" w:rsidRPr="001B452C" w:rsidRDefault="00021583" w:rsidP="002021E5">
            <w:pPr>
              <w:jc w:val="center"/>
              <w:rPr>
                <w:b/>
                <w:sz w:val="20"/>
                <w:szCs w:val="20"/>
              </w:rPr>
            </w:pPr>
            <w:r w:rsidRPr="001B452C">
              <w:rPr>
                <w:b/>
                <w:sz w:val="20"/>
                <w:szCs w:val="20"/>
              </w:rPr>
              <w:t>Industry</w:t>
            </w:r>
          </w:p>
        </w:tc>
        <w:tc>
          <w:tcPr>
            <w:tcW w:w="1667" w:type="pct"/>
            <w:gridSpan w:val="2"/>
            <w:shd w:val="clear" w:color="auto" w:fill="F2F2F2" w:themeFill="background1" w:themeFillShade="F2"/>
            <w:vAlign w:val="center"/>
          </w:tcPr>
          <w:p w14:paraId="72343152" w14:textId="77777777" w:rsidR="00021583" w:rsidRPr="001B452C" w:rsidRDefault="00021583" w:rsidP="002021E5">
            <w:pPr>
              <w:jc w:val="center"/>
              <w:rPr>
                <w:b/>
                <w:sz w:val="20"/>
                <w:szCs w:val="20"/>
              </w:rPr>
            </w:pPr>
            <w:r w:rsidRPr="001B452C">
              <w:rPr>
                <w:b/>
                <w:sz w:val="20"/>
                <w:szCs w:val="20"/>
              </w:rPr>
              <w:t>Public Health</w:t>
            </w:r>
          </w:p>
        </w:tc>
        <w:tc>
          <w:tcPr>
            <w:tcW w:w="1666" w:type="pct"/>
            <w:shd w:val="clear" w:color="auto" w:fill="F2F2F2" w:themeFill="background1" w:themeFillShade="F2"/>
            <w:vAlign w:val="center"/>
          </w:tcPr>
          <w:p w14:paraId="57551019" w14:textId="77777777" w:rsidR="00021583" w:rsidRPr="001B452C" w:rsidRDefault="00021583" w:rsidP="002021E5">
            <w:pPr>
              <w:jc w:val="center"/>
              <w:rPr>
                <w:b/>
                <w:sz w:val="20"/>
                <w:szCs w:val="20"/>
              </w:rPr>
            </w:pPr>
            <w:r w:rsidRPr="001B452C">
              <w:rPr>
                <w:b/>
                <w:sz w:val="20"/>
                <w:szCs w:val="20"/>
              </w:rPr>
              <w:t>Jurisdictions</w:t>
            </w:r>
          </w:p>
        </w:tc>
      </w:tr>
      <w:tr w:rsidR="00021583" w14:paraId="515C2AA2" w14:textId="77777777" w:rsidTr="002021E5">
        <w:trPr>
          <w:trHeight w:val="454"/>
        </w:trPr>
        <w:tc>
          <w:tcPr>
            <w:tcW w:w="1667" w:type="pct"/>
          </w:tcPr>
          <w:p w14:paraId="35D3F23C" w14:textId="77777777" w:rsidR="00021583" w:rsidRPr="001B452C" w:rsidRDefault="00021583" w:rsidP="002021E5">
            <w:pPr>
              <w:rPr>
                <w:sz w:val="20"/>
                <w:szCs w:val="20"/>
              </w:rPr>
            </w:pPr>
            <w:r w:rsidRPr="001B452C">
              <w:rPr>
                <w:sz w:val="20"/>
                <w:szCs w:val="20"/>
              </w:rPr>
              <w:t xml:space="preserve">Industry called for the opportunity to peer-review the results of consumer testing. </w:t>
            </w:r>
          </w:p>
          <w:p w14:paraId="1F00B5F3" w14:textId="77777777" w:rsidR="00021583" w:rsidRPr="001B452C" w:rsidRDefault="00021583" w:rsidP="002021E5">
            <w:pPr>
              <w:rPr>
                <w:sz w:val="20"/>
                <w:szCs w:val="20"/>
              </w:rPr>
            </w:pPr>
          </w:p>
          <w:p w14:paraId="7950F00F" w14:textId="77777777" w:rsidR="00021583" w:rsidRDefault="00021583" w:rsidP="002021E5">
            <w:pPr>
              <w:rPr>
                <w:sz w:val="20"/>
                <w:szCs w:val="20"/>
              </w:rPr>
            </w:pPr>
            <w:r w:rsidRPr="001B452C">
              <w:rPr>
                <w:sz w:val="20"/>
                <w:szCs w:val="20"/>
              </w:rPr>
              <w:t>Concern that the DrinkWise voluntary scheme is not undergoing consumer testing. Industry noted that it will be difficult to determine the benefit of the proposed approach as compared to the DrinkWise campaign if the DrinkWise warning labels are not tested.</w:t>
            </w:r>
          </w:p>
          <w:p w14:paraId="311665E9" w14:textId="77777777" w:rsidR="00021583" w:rsidRDefault="00021583" w:rsidP="002021E5">
            <w:pPr>
              <w:rPr>
                <w:sz w:val="20"/>
                <w:szCs w:val="20"/>
              </w:rPr>
            </w:pPr>
          </w:p>
          <w:p w14:paraId="43507C3A" w14:textId="77777777" w:rsidR="00021583" w:rsidRPr="00A635C4" w:rsidRDefault="00021583" w:rsidP="002021E5">
            <w:pPr>
              <w:pStyle w:val="FSCtMain"/>
              <w:ind w:left="0" w:firstLine="0"/>
              <w:rPr>
                <w:rFonts w:cs="Times New Roman"/>
                <w:iCs w:val="0"/>
                <w:szCs w:val="20"/>
                <w:lang w:eastAsia="en-US" w:bidi="en-US"/>
              </w:rPr>
            </w:pPr>
            <w:r w:rsidRPr="00A635C4">
              <w:rPr>
                <w:rFonts w:cs="Times New Roman"/>
                <w:iCs w:val="0"/>
                <w:szCs w:val="20"/>
                <w:lang w:eastAsia="en-US" w:bidi="en-US"/>
              </w:rPr>
              <w:t xml:space="preserve">DrinkWise </w:t>
            </w:r>
            <w:r>
              <w:rPr>
                <w:rFonts w:cs="Times New Roman"/>
                <w:iCs w:val="0"/>
                <w:szCs w:val="20"/>
                <w:lang w:eastAsia="en-US" w:bidi="en-US"/>
              </w:rPr>
              <w:t>considers</w:t>
            </w:r>
            <w:r w:rsidRPr="00A635C4">
              <w:rPr>
                <w:rFonts w:cs="Times New Roman"/>
                <w:iCs w:val="0"/>
                <w:szCs w:val="20"/>
                <w:lang w:eastAsia="en-US" w:bidi="en-US"/>
              </w:rPr>
              <w:t xml:space="preserve"> media/social marketing campaigns (e.g. FASD awareness raising) are most effective when consumers receive consistent and sustained messaging.</w:t>
            </w:r>
          </w:p>
          <w:p w14:paraId="01BA9C15" w14:textId="77777777" w:rsidR="00021583" w:rsidRPr="001B452C" w:rsidRDefault="00021583" w:rsidP="002021E5">
            <w:pPr>
              <w:rPr>
                <w:sz w:val="20"/>
                <w:szCs w:val="20"/>
              </w:rPr>
            </w:pPr>
            <w:r w:rsidRPr="001B452C">
              <w:rPr>
                <w:sz w:val="20"/>
                <w:szCs w:val="20"/>
              </w:rPr>
              <w:t xml:space="preserve">Concern that stakeholders were not consulted on design of consumer testing survey. </w:t>
            </w:r>
          </w:p>
          <w:p w14:paraId="6F029164" w14:textId="77777777" w:rsidR="00021583" w:rsidRPr="001B452C" w:rsidRDefault="00021583" w:rsidP="002021E5">
            <w:pPr>
              <w:rPr>
                <w:sz w:val="20"/>
                <w:szCs w:val="20"/>
              </w:rPr>
            </w:pPr>
          </w:p>
          <w:p w14:paraId="50909946" w14:textId="77777777" w:rsidR="00021583" w:rsidRPr="001B452C" w:rsidRDefault="00021583" w:rsidP="002021E5">
            <w:pPr>
              <w:rPr>
                <w:sz w:val="20"/>
                <w:szCs w:val="20"/>
              </w:rPr>
            </w:pPr>
            <w:r w:rsidRPr="001B452C">
              <w:rPr>
                <w:sz w:val="20"/>
                <w:szCs w:val="20"/>
              </w:rPr>
              <w:t>Concern with the use of ‘any amount of alcohol’ in a statement given the NHMRC guidelines state risk of drinking low levels of alcohol is inconclusive.</w:t>
            </w:r>
          </w:p>
        </w:tc>
        <w:tc>
          <w:tcPr>
            <w:tcW w:w="1667" w:type="pct"/>
            <w:gridSpan w:val="2"/>
            <w:vAlign w:val="center"/>
          </w:tcPr>
          <w:p w14:paraId="5654EB38" w14:textId="77777777" w:rsidR="00021583" w:rsidRPr="001B452C" w:rsidRDefault="00021583" w:rsidP="002021E5">
            <w:pPr>
              <w:rPr>
                <w:sz w:val="20"/>
                <w:szCs w:val="20"/>
              </w:rPr>
            </w:pPr>
            <w:r w:rsidRPr="001B452C">
              <w:rPr>
                <w:sz w:val="20"/>
                <w:szCs w:val="20"/>
              </w:rPr>
              <w:t xml:space="preserve">Some concern about the potential adverse impact on participants of the consumer testing who have consumed alcohol in past or current pregnancies. </w:t>
            </w:r>
          </w:p>
          <w:p w14:paraId="12D0A68D" w14:textId="77777777" w:rsidR="00021583" w:rsidRPr="001B452C" w:rsidRDefault="00021583" w:rsidP="002021E5">
            <w:pPr>
              <w:rPr>
                <w:sz w:val="20"/>
                <w:szCs w:val="20"/>
              </w:rPr>
            </w:pPr>
          </w:p>
          <w:p w14:paraId="69923594" w14:textId="77777777" w:rsidR="00021583" w:rsidRPr="001B452C" w:rsidRDefault="00021583" w:rsidP="002021E5">
            <w:pPr>
              <w:rPr>
                <w:sz w:val="20"/>
                <w:szCs w:val="20"/>
              </w:rPr>
            </w:pPr>
            <w:r w:rsidRPr="001B452C">
              <w:rPr>
                <w:sz w:val="20"/>
                <w:szCs w:val="20"/>
              </w:rPr>
              <w:t xml:space="preserve">Health warning statements that focus the blame on the alcohol rather than on the pregnant woman would be preferred to reduce adverse reactions to reading the label. </w:t>
            </w:r>
          </w:p>
          <w:p w14:paraId="291E5E1C" w14:textId="77777777" w:rsidR="00021583" w:rsidRPr="001B452C" w:rsidRDefault="00021583" w:rsidP="002021E5">
            <w:pPr>
              <w:rPr>
                <w:sz w:val="20"/>
                <w:szCs w:val="20"/>
              </w:rPr>
            </w:pPr>
          </w:p>
          <w:p w14:paraId="0D0D2EDE" w14:textId="77777777" w:rsidR="00021583" w:rsidRPr="001B452C" w:rsidRDefault="00021583" w:rsidP="002021E5">
            <w:pPr>
              <w:rPr>
                <w:sz w:val="20"/>
                <w:szCs w:val="20"/>
              </w:rPr>
            </w:pPr>
            <w:r w:rsidRPr="001B452C">
              <w:rPr>
                <w:sz w:val="20"/>
                <w:szCs w:val="20"/>
              </w:rPr>
              <w:t xml:space="preserve">Shorter warning statement may be more easily understood as a long statement may obscure the message. Another option could be </w:t>
            </w:r>
            <w:r w:rsidRPr="001B452C">
              <w:rPr>
                <w:i/>
                <w:sz w:val="20"/>
                <w:szCs w:val="20"/>
              </w:rPr>
              <w:t>Alcohol can cause lifelong harm to your baby.</w:t>
            </w:r>
          </w:p>
          <w:p w14:paraId="4DCBB431" w14:textId="77777777" w:rsidR="00021583" w:rsidRPr="001B452C" w:rsidRDefault="00021583" w:rsidP="002021E5">
            <w:pPr>
              <w:rPr>
                <w:sz w:val="20"/>
                <w:szCs w:val="20"/>
              </w:rPr>
            </w:pPr>
          </w:p>
          <w:p w14:paraId="1ACCA8D3" w14:textId="0967F6FB" w:rsidR="00021583" w:rsidRPr="001B452C" w:rsidRDefault="00021583" w:rsidP="002021E5">
            <w:pPr>
              <w:rPr>
                <w:sz w:val="20"/>
                <w:szCs w:val="20"/>
              </w:rPr>
            </w:pPr>
            <w:r w:rsidRPr="001B452C">
              <w:rPr>
                <w:sz w:val="20"/>
                <w:szCs w:val="20"/>
              </w:rPr>
              <w:t>The words ‘</w:t>
            </w:r>
            <w:r w:rsidRPr="001B452C">
              <w:rPr>
                <w:i/>
                <w:sz w:val="20"/>
                <w:szCs w:val="20"/>
              </w:rPr>
              <w:t>any amount of alcohol’</w:t>
            </w:r>
            <w:r w:rsidRPr="001B452C">
              <w:rPr>
                <w:sz w:val="20"/>
                <w:szCs w:val="20"/>
              </w:rPr>
              <w:t xml:space="preserve"> are important to reduce possible confusion between the pregnancy warning label and the ‘drink in moderation’ statements. Some stakeholder</w:t>
            </w:r>
            <w:r w:rsidR="002B51AD">
              <w:rPr>
                <w:sz w:val="20"/>
                <w:szCs w:val="20"/>
              </w:rPr>
              <w:t>s</w:t>
            </w:r>
            <w:r w:rsidRPr="001B452C">
              <w:rPr>
                <w:sz w:val="20"/>
                <w:szCs w:val="20"/>
              </w:rPr>
              <w:t xml:space="preserve"> suggested ‘</w:t>
            </w:r>
            <w:r w:rsidRPr="001B452C">
              <w:rPr>
                <w:i/>
                <w:sz w:val="20"/>
                <w:szCs w:val="20"/>
              </w:rPr>
              <w:t>lifelong harm’</w:t>
            </w:r>
            <w:r w:rsidRPr="001B452C">
              <w:rPr>
                <w:sz w:val="20"/>
                <w:szCs w:val="20"/>
              </w:rPr>
              <w:t xml:space="preserve"> may be more important than ‘</w:t>
            </w:r>
            <w:r w:rsidRPr="001B452C">
              <w:rPr>
                <w:i/>
                <w:sz w:val="20"/>
                <w:szCs w:val="20"/>
              </w:rPr>
              <w:t>any amount’</w:t>
            </w:r>
            <w:r w:rsidRPr="001B452C">
              <w:rPr>
                <w:sz w:val="20"/>
                <w:szCs w:val="20"/>
              </w:rPr>
              <w:t>.</w:t>
            </w:r>
          </w:p>
          <w:p w14:paraId="38756525" w14:textId="77777777" w:rsidR="00021583" w:rsidRPr="001B452C" w:rsidRDefault="00021583" w:rsidP="002021E5">
            <w:pPr>
              <w:rPr>
                <w:sz w:val="20"/>
                <w:szCs w:val="20"/>
              </w:rPr>
            </w:pPr>
          </w:p>
          <w:p w14:paraId="0AB602A7" w14:textId="77777777" w:rsidR="00021583" w:rsidRPr="001B452C" w:rsidRDefault="00021583" w:rsidP="002021E5">
            <w:pPr>
              <w:rPr>
                <w:sz w:val="20"/>
                <w:szCs w:val="20"/>
              </w:rPr>
            </w:pPr>
            <w:r w:rsidRPr="001B452C">
              <w:rPr>
                <w:sz w:val="20"/>
                <w:szCs w:val="20"/>
              </w:rPr>
              <w:t>FARE focus group testing found the term ‘unborn baby’ was an important part of communicating the message. Also favour the use of ‘pregnant/cy’ in message.</w:t>
            </w:r>
          </w:p>
          <w:p w14:paraId="03907BB7" w14:textId="77777777" w:rsidR="00021583" w:rsidRPr="001B452C" w:rsidRDefault="00021583" w:rsidP="002021E5">
            <w:pPr>
              <w:rPr>
                <w:sz w:val="20"/>
                <w:szCs w:val="20"/>
              </w:rPr>
            </w:pPr>
          </w:p>
          <w:p w14:paraId="58E6D40D" w14:textId="7E4F7E0B" w:rsidR="00021583" w:rsidRPr="001B452C" w:rsidRDefault="00021583" w:rsidP="002021E5">
            <w:pPr>
              <w:rPr>
                <w:sz w:val="20"/>
                <w:szCs w:val="20"/>
              </w:rPr>
            </w:pPr>
            <w:r w:rsidRPr="001B452C">
              <w:rPr>
                <w:sz w:val="20"/>
                <w:szCs w:val="20"/>
              </w:rPr>
              <w:t xml:space="preserve">Some support for bilingual (English/Maori) </w:t>
            </w:r>
            <w:r w:rsidRPr="001B452C">
              <w:rPr>
                <w:sz w:val="20"/>
                <w:szCs w:val="20"/>
              </w:rPr>
              <w:lastRenderedPageBreak/>
              <w:t>labelling.</w:t>
            </w:r>
          </w:p>
          <w:p w14:paraId="2A61D5E2" w14:textId="77777777" w:rsidR="00021583" w:rsidRPr="001B452C" w:rsidRDefault="00021583" w:rsidP="002021E5">
            <w:pPr>
              <w:rPr>
                <w:sz w:val="20"/>
                <w:szCs w:val="20"/>
              </w:rPr>
            </w:pPr>
          </w:p>
          <w:p w14:paraId="06570CCE" w14:textId="77777777" w:rsidR="00021583" w:rsidRPr="001B452C" w:rsidRDefault="00021583" w:rsidP="002021E5">
            <w:pPr>
              <w:rPr>
                <w:sz w:val="20"/>
                <w:szCs w:val="20"/>
              </w:rPr>
            </w:pPr>
            <w:r w:rsidRPr="001B452C">
              <w:rPr>
                <w:sz w:val="20"/>
                <w:szCs w:val="20"/>
              </w:rPr>
              <w:t>Suggestion to ask respondents to compare the four statements being tested.</w:t>
            </w:r>
          </w:p>
          <w:p w14:paraId="5492FC2C" w14:textId="77777777" w:rsidR="00021583" w:rsidRPr="001B452C" w:rsidRDefault="00021583" w:rsidP="002021E5">
            <w:pPr>
              <w:rPr>
                <w:sz w:val="20"/>
                <w:szCs w:val="20"/>
              </w:rPr>
            </w:pPr>
          </w:p>
          <w:p w14:paraId="25E10CD0" w14:textId="77777777" w:rsidR="00021583" w:rsidRPr="001B452C" w:rsidRDefault="00021583" w:rsidP="002021E5">
            <w:pPr>
              <w:rPr>
                <w:sz w:val="20"/>
                <w:szCs w:val="20"/>
              </w:rPr>
            </w:pPr>
            <w:r w:rsidRPr="001B452C">
              <w:rPr>
                <w:sz w:val="20"/>
                <w:szCs w:val="20"/>
              </w:rPr>
              <w:t xml:space="preserve">Indigenous stakeholders indicated their preference for a stronger, more affirmative warning statement but acknowledged the warning statement needs to align with the public health guidelines. </w:t>
            </w:r>
          </w:p>
          <w:p w14:paraId="45B53F76" w14:textId="77777777" w:rsidR="00021583" w:rsidRPr="001B452C" w:rsidRDefault="00021583" w:rsidP="002021E5">
            <w:pPr>
              <w:rPr>
                <w:sz w:val="20"/>
                <w:szCs w:val="20"/>
              </w:rPr>
            </w:pPr>
          </w:p>
          <w:p w14:paraId="555058AC" w14:textId="77777777" w:rsidR="00021583" w:rsidRPr="001B452C" w:rsidRDefault="00021583" w:rsidP="002021E5">
            <w:pPr>
              <w:rPr>
                <w:sz w:val="20"/>
                <w:szCs w:val="20"/>
              </w:rPr>
            </w:pPr>
            <w:r w:rsidRPr="001B452C">
              <w:rPr>
                <w:sz w:val="20"/>
                <w:szCs w:val="20"/>
              </w:rPr>
              <w:t>Of the four stakeholders, Indigenous stakeholders preferred the message ‘</w:t>
            </w:r>
            <w:r w:rsidRPr="001B452C">
              <w:rPr>
                <w:i/>
                <w:sz w:val="20"/>
                <w:szCs w:val="20"/>
              </w:rPr>
              <w:t>any amount of alcohol can harm your baby</w:t>
            </w:r>
            <w:r w:rsidRPr="001B452C">
              <w:rPr>
                <w:sz w:val="20"/>
                <w:szCs w:val="20"/>
              </w:rPr>
              <w:t xml:space="preserve">’ but also queried whether the link to pregnancy (as the Drink Wise statement includes) would be important. </w:t>
            </w:r>
          </w:p>
          <w:p w14:paraId="0666B147" w14:textId="77777777" w:rsidR="00021583" w:rsidRPr="001B452C" w:rsidRDefault="00021583" w:rsidP="002021E5">
            <w:pPr>
              <w:rPr>
                <w:sz w:val="20"/>
                <w:szCs w:val="20"/>
              </w:rPr>
            </w:pPr>
          </w:p>
        </w:tc>
        <w:tc>
          <w:tcPr>
            <w:tcW w:w="1666" w:type="pct"/>
          </w:tcPr>
          <w:p w14:paraId="2CABAEC3" w14:textId="77777777" w:rsidR="00021583" w:rsidRPr="001B452C" w:rsidRDefault="00021583" w:rsidP="002021E5">
            <w:pPr>
              <w:rPr>
                <w:sz w:val="20"/>
                <w:szCs w:val="20"/>
              </w:rPr>
            </w:pPr>
            <w:r w:rsidRPr="001B452C">
              <w:rPr>
                <w:sz w:val="20"/>
                <w:szCs w:val="20"/>
              </w:rPr>
              <w:lastRenderedPageBreak/>
              <w:t>Query about whether the pictogram would be permitted to be placed above the statement.</w:t>
            </w:r>
          </w:p>
        </w:tc>
      </w:tr>
      <w:tr w:rsidR="00021583" w:rsidRPr="001B452C" w14:paraId="3C783556" w14:textId="77777777" w:rsidTr="002021E5">
        <w:trPr>
          <w:trHeight w:val="454"/>
          <w:tblHeader/>
        </w:trPr>
        <w:tc>
          <w:tcPr>
            <w:tcW w:w="5000" w:type="pct"/>
            <w:gridSpan w:val="4"/>
            <w:shd w:val="clear" w:color="auto" w:fill="EAF1DD" w:themeFill="accent3" w:themeFillTint="33"/>
            <w:vAlign w:val="center"/>
          </w:tcPr>
          <w:p w14:paraId="57DC60BE" w14:textId="77777777" w:rsidR="00021583" w:rsidRPr="001B452C" w:rsidRDefault="00021583" w:rsidP="002021E5">
            <w:pPr>
              <w:rPr>
                <w:b/>
                <w:sz w:val="20"/>
                <w:szCs w:val="20"/>
              </w:rPr>
            </w:pPr>
            <w:r w:rsidRPr="001B452C">
              <w:rPr>
                <w:b/>
                <w:sz w:val="20"/>
                <w:szCs w:val="20"/>
              </w:rPr>
              <w:t>Topic: Beverages to carry the warning label</w:t>
            </w:r>
          </w:p>
        </w:tc>
      </w:tr>
      <w:tr w:rsidR="00021583" w:rsidRPr="001B452C" w14:paraId="2261F784" w14:textId="77777777" w:rsidTr="002021E5">
        <w:trPr>
          <w:trHeight w:val="454"/>
          <w:tblHeader/>
        </w:trPr>
        <w:tc>
          <w:tcPr>
            <w:tcW w:w="2500" w:type="pct"/>
            <w:gridSpan w:val="2"/>
            <w:shd w:val="clear" w:color="auto" w:fill="EAF1DD" w:themeFill="accent3" w:themeFillTint="33"/>
            <w:vAlign w:val="center"/>
          </w:tcPr>
          <w:p w14:paraId="6AA2F5B0" w14:textId="77777777" w:rsidR="00021583" w:rsidRPr="001B452C" w:rsidRDefault="00021583" w:rsidP="002021E5">
            <w:pPr>
              <w:rPr>
                <w:b/>
                <w:bCs/>
                <w:sz w:val="20"/>
                <w:szCs w:val="20"/>
                <w:lang w:val="en-AU"/>
              </w:rPr>
            </w:pPr>
            <w:r w:rsidRPr="001B452C">
              <w:rPr>
                <w:b/>
                <w:sz w:val="20"/>
                <w:szCs w:val="20"/>
              </w:rPr>
              <w:t>Proposed Option (</w:t>
            </w:r>
            <w:r w:rsidRPr="001B452C">
              <w:rPr>
                <w:b/>
                <w:bCs/>
                <w:sz w:val="20"/>
                <w:szCs w:val="20"/>
                <w:lang w:val="en-AU"/>
              </w:rPr>
              <w:t xml:space="preserve">Option 1) </w:t>
            </w:r>
          </w:p>
          <w:p w14:paraId="08B84BCA" w14:textId="77777777" w:rsidR="00021583" w:rsidRPr="001B452C" w:rsidRDefault="00021583" w:rsidP="002021E5">
            <w:pPr>
              <w:tabs>
                <w:tab w:val="left" w:pos="14441"/>
              </w:tabs>
              <w:rPr>
                <w:sz w:val="20"/>
                <w:szCs w:val="20"/>
              </w:rPr>
            </w:pPr>
            <w:r w:rsidRPr="001B452C">
              <w:rPr>
                <w:sz w:val="20"/>
                <w:szCs w:val="20"/>
              </w:rPr>
              <w:t xml:space="preserve">Beverages with more than 1.15% alcohol by volume (ABV) would be required to carry the pregnancy warning label. </w:t>
            </w:r>
          </w:p>
        </w:tc>
        <w:tc>
          <w:tcPr>
            <w:tcW w:w="2500" w:type="pct"/>
            <w:gridSpan w:val="2"/>
            <w:shd w:val="clear" w:color="auto" w:fill="EAF1DD" w:themeFill="accent3" w:themeFillTint="33"/>
            <w:vAlign w:val="center"/>
          </w:tcPr>
          <w:p w14:paraId="2140389C" w14:textId="77777777" w:rsidR="00021583" w:rsidRPr="001B452C" w:rsidRDefault="00021583" w:rsidP="002021E5">
            <w:pPr>
              <w:rPr>
                <w:b/>
                <w:sz w:val="20"/>
                <w:szCs w:val="20"/>
              </w:rPr>
            </w:pPr>
            <w:r w:rsidRPr="001B452C">
              <w:rPr>
                <w:b/>
                <w:sz w:val="20"/>
                <w:szCs w:val="20"/>
              </w:rPr>
              <w:t>Alternative Option (Option 2)</w:t>
            </w:r>
          </w:p>
          <w:p w14:paraId="37C8834D" w14:textId="77777777" w:rsidR="00021583" w:rsidRPr="001B452C" w:rsidRDefault="00021583" w:rsidP="002021E5">
            <w:pPr>
              <w:rPr>
                <w:b/>
                <w:sz w:val="20"/>
                <w:szCs w:val="20"/>
              </w:rPr>
            </w:pPr>
            <w:r w:rsidRPr="001B452C">
              <w:rPr>
                <w:sz w:val="20"/>
                <w:szCs w:val="20"/>
                <w:lang w:val="en-AU"/>
              </w:rPr>
              <w:t xml:space="preserve">Beverages with 0.5% ABV or more </w:t>
            </w:r>
            <w:r w:rsidRPr="001B452C">
              <w:rPr>
                <w:sz w:val="20"/>
                <w:szCs w:val="20"/>
              </w:rPr>
              <w:t>would be required to carry the pregnancy warning.</w:t>
            </w:r>
          </w:p>
        </w:tc>
      </w:tr>
      <w:tr w:rsidR="00021583" w:rsidRPr="001B452C" w14:paraId="6803D6FF" w14:textId="77777777" w:rsidTr="002021E5">
        <w:trPr>
          <w:trHeight w:val="454"/>
          <w:tblHeader/>
        </w:trPr>
        <w:tc>
          <w:tcPr>
            <w:tcW w:w="5000" w:type="pct"/>
            <w:gridSpan w:val="4"/>
            <w:shd w:val="clear" w:color="auto" w:fill="D9D9D9" w:themeFill="background1" w:themeFillShade="D9"/>
            <w:vAlign w:val="center"/>
          </w:tcPr>
          <w:p w14:paraId="236154ED" w14:textId="77777777" w:rsidR="00021583" w:rsidRPr="001B452C" w:rsidRDefault="00021583" w:rsidP="002021E5">
            <w:pPr>
              <w:jc w:val="center"/>
              <w:rPr>
                <w:b/>
                <w:sz w:val="20"/>
                <w:szCs w:val="20"/>
              </w:rPr>
            </w:pPr>
            <w:r w:rsidRPr="001B452C">
              <w:rPr>
                <w:b/>
                <w:sz w:val="20"/>
                <w:szCs w:val="20"/>
              </w:rPr>
              <w:t>Stakeholder comments/views</w:t>
            </w:r>
          </w:p>
        </w:tc>
      </w:tr>
      <w:tr w:rsidR="00021583" w:rsidRPr="001B452C" w14:paraId="09AF5FA3" w14:textId="77777777" w:rsidTr="002021E5">
        <w:trPr>
          <w:trHeight w:val="454"/>
        </w:trPr>
        <w:tc>
          <w:tcPr>
            <w:tcW w:w="1667" w:type="pct"/>
            <w:shd w:val="clear" w:color="auto" w:fill="F2F2F2" w:themeFill="background1" w:themeFillShade="F2"/>
            <w:vAlign w:val="center"/>
          </w:tcPr>
          <w:p w14:paraId="765BD8BD" w14:textId="77777777" w:rsidR="00021583" w:rsidRPr="001B452C" w:rsidRDefault="00021583" w:rsidP="002021E5">
            <w:pPr>
              <w:tabs>
                <w:tab w:val="left" w:pos="14441"/>
              </w:tabs>
              <w:jc w:val="center"/>
              <w:rPr>
                <w:sz w:val="20"/>
                <w:szCs w:val="20"/>
              </w:rPr>
            </w:pPr>
            <w:r w:rsidRPr="001B452C">
              <w:rPr>
                <w:b/>
                <w:sz w:val="20"/>
                <w:szCs w:val="20"/>
              </w:rPr>
              <w:t>Industry</w:t>
            </w:r>
          </w:p>
        </w:tc>
        <w:tc>
          <w:tcPr>
            <w:tcW w:w="1667" w:type="pct"/>
            <w:gridSpan w:val="2"/>
            <w:shd w:val="clear" w:color="auto" w:fill="F2F2F2" w:themeFill="background1" w:themeFillShade="F2"/>
            <w:vAlign w:val="center"/>
          </w:tcPr>
          <w:p w14:paraId="3C96BE46" w14:textId="77777777" w:rsidR="00021583" w:rsidRPr="001B452C" w:rsidRDefault="00021583" w:rsidP="002021E5">
            <w:pPr>
              <w:tabs>
                <w:tab w:val="left" w:pos="14441"/>
              </w:tabs>
              <w:jc w:val="center"/>
              <w:rPr>
                <w:sz w:val="20"/>
                <w:szCs w:val="20"/>
              </w:rPr>
            </w:pPr>
            <w:r w:rsidRPr="001B452C">
              <w:rPr>
                <w:b/>
                <w:sz w:val="20"/>
                <w:szCs w:val="20"/>
              </w:rPr>
              <w:t>Public Health</w:t>
            </w:r>
          </w:p>
        </w:tc>
        <w:tc>
          <w:tcPr>
            <w:tcW w:w="1666" w:type="pct"/>
            <w:shd w:val="clear" w:color="auto" w:fill="F2F2F2" w:themeFill="background1" w:themeFillShade="F2"/>
            <w:vAlign w:val="center"/>
          </w:tcPr>
          <w:p w14:paraId="7E0E67C1" w14:textId="77777777" w:rsidR="00021583" w:rsidRPr="001B452C" w:rsidRDefault="00021583" w:rsidP="002021E5">
            <w:pPr>
              <w:tabs>
                <w:tab w:val="left" w:pos="14441"/>
              </w:tabs>
              <w:jc w:val="center"/>
              <w:rPr>
                <w:sz w:val="20"/>
                <w:szCs w:val="20"/>
              </w:rPr>
            </w:pPr>
            <w:r w:rsidRPr="001B452C">
              <w:rPr>
                <w:b/>
                <w:sz w:val="20"/>
                <w:szCs w:val="20"/>
              </w:rPr>
              <w:t>Jurisdictions</w:t>
            </w:r>
          </w:p>
        </w:tc>
      </w:tr>
      <w:tr w:rsidR="00021583" w:rsidRPr="001B452C" w14:paraId="0D09A706" w14:textId="77777777" w:rsidTr="002021E5">
        <w:trPr>
          <w:trHeight w:val="454"/>
        </w:trPr>
        <w:tc>
          <w:tcPr>
            <w:tcW w:w="1667" w:type="pct"/>
          </w:tcPr>
          <w:p w14:paraId="27F4A1E5" w14:textId="77777777" w:rsidR="00021583" w:rsidRPr="001B452C" w:rsidRDefault="00021583" w:rsidP="002021E5">
            <w:pPr>
              <w:rPr>
                <w:sz w:val="20"/>
                <w:szCs w:val="20"/>
              </w:rPr>
            </w:pPr>
            <w:r w:rsidRPr="001B452C">
              <w:rPr>
                <w:sz w:val="20"/>
                <w:szCs w:val="20"/>
              </w:rPr>
              <w:t xml:space="preserve">General support for the proposed approach that the pregnancy warning label be required on packaged beverages with more than 1.15% ABV (Option 1). </w:t>
            </w:r>
          </w:p>
          <w:p w14:paraId="6EF39213" w14:textId="77777777" w:rsidR="00021583" w:rsidRPr="001B452C" w:rsidRDefault="00021583" w:rsidP="002021E5">
            <w:pPr>
              <w:rPr>
                <w:sz w:val="20"/>
                <w:szCs w:val="20"/>
              </w:rPr>
            </w:pPr>
          </w:p>
          <w:p w14:paraId="1137D279" w14:textId="77777777" w:rsidR="00021583" w:rsidRPr="001B452C" w:rsidRDefault="00021583" w:rsidP="002021E5">
            <w:pPr>
              <w:rPr>
                <w:sz w:val="20"/>
                <w:szCs w:val="20"/>
              </w:rPr>
            </w:pPr>
            <w:r w:rsidRPr="001B452C">
              <w:rPr>
                <w:sz w:val="20"/>
                <w:szCs w:val="20"/>
              </w:rPr>
              <w:t xml:space="preserve">Requirement for beverages with 0.5% ABV or more (Option 2) may cause confusion among consumers as it would capture non-alcoholic beverages such as brewed soft-drinks. </w:t>
            </w:r>
          </w:p>
          <w:p w14:paraId="25923145" w14:textId="77777777" w:rsidR="00021583" w:rsidRPr="001B452C" w:rsidRDefault="00021583" w:rsidP="002021E5">
            <w:pPr>
              <w:rPr>
                <w:sz w:val="20"/>
                <w:szCs w:val="20"/>
              </w:rPr>
            </w:pPr>
          </w:p>
          <w:p w14:paraId="7478D837" w14:textId="77777777" w:rsidR="00021583" w:rsidRPr="001B452C" w:rsidRDefault="00021583" w:rsidP="002021E5">
            <w:pPr>
              <w:rPr>
                <w:sz w:val="20"/>
                <w:szCs w:val="20"/>
              </w:rPr>
            </w:pPr>
            <w:r w:rsidRPr="001B452C">
              <w:rPr>
                <w:sz w:val="20"/>
                <w:szCs w:val="20"/>
              </w:rPr>
              <w:t>Requiring beverages with more than 1.15% ABV to carry a warning label could contradict the message that no amount of alcohol is safe.</w:t>
            </w:r>
          </w:p>
          <w:p w14:paraId="5B0BA001" w14:textId="77777777" w:rsidR="00021583" w:rsidRPr="001B452C" w:rsidRDefault="00021583" w:rsidP="002021E5">
            <w:pPr>
              <w:rPr>
                <w:sz w:val="20"/>
                <w:szCs w:val="20"/>
              </w:rPr>
            </w:pPr>
          </w:p>
        </w:tc>
        <w:tc>
          <w:tcPr>
            <w:tcW w:w="1667" w:type="pct"/>
            <w:gridSpan w:val="2"/>
            <w:vAlign w:val="center"/>
          </w:tcPr>
          <w:p w14:paraId="68062119" w14:textId="77777777" w:rsidR="00021583" w:rsidRPr="001B452C" w:rsidRDefault="00021583" w:rsidP="002021E5">
            <w:pPr>
              <w:rPr>
                <w:sz w:val="20"/>
                <w:szCs w:val="20"/>
              </w:rPr>
            </w:pPr>
            <w:r w:rsidRPr="001B452C">
              <w:rPr>
                <w:sz w:val="20"/>
                <w:szCs w:val="20"/>
              </w:rPr>
              <w:t xml:space="preserve">General support for all products with 0.5% ABV or more to carry the warning label (Option 2) for the reasons that: </w:t>
            </w:r>
          </w:p>
          <w:p w14:paraId="4E30BB03" w14:textId="77777777" w:rsidR="00021583" w:rsidRPr="001B452C" w:rsidRDefault="00021583" w:rsidP="00021583">
            <w:pPr>
              <w:pStyle w:val="ListParagraph"/>
              <w:widowControl/>
              <w:numPr>
                <w:ilvl w:val="0"/>
                <w:numId w:val="31"/>
              </w:numPr>
              <w:rPr>
                <w:sz w:val="20"/>
                <w:szCs w:val="20"/>
              </w:rPr>
            </w:pPr>
            <w:r w:rsidRPr="001B452C">
              <w:rPr>
                <w:sz w:val="20"/>
                <w:szCs w:val="20"/>
              </w:rPr>
              <w:t xml:space="preserve">it is more consistent with message that no amount of alcohol is determined safe during pregnancy </w:t>
            </w:r>
          </w:p>
          <w:p w14:paraId="3E833064" w14:textId="77777777" w:rsidR="00021583" w:rsidRPr="001B452C" w:rsidRDefault="00021583" w:rsidP="00021583">
            <w:pPr>
              <w:pStyle w:val="ListParagraph"/>
              <w:widowControl/>
              <w:numPr>
                <w:ilvl w:val="0"/>
                <w:numId w:val="31"/>
              </w:numPr>
              <w:rPr>
                <w:sz w:val="20"/>
                <w:szCs w:val="20"/>
              </w:rPr>
            </w:pPr>
            <w:r w:rsidRPr="001B452C">
              <w:rPr>
                <w:sz w:val="20"/>
                <w:szCs w:val="20"/>
              </w:rPr>
              <w:t>it is consistent with the requirement for these products to display alcohol content and standard drinks</w:t>
            </w:r>
          </w:p>
          <w:p w14:paraId="49E43F0C" w14:textId="77777777" w:rsidR="00021583" w:rsidRPr="001B452C" w:rsidRDefault="00021583" w:rsidP="00021583">
            <w:pPr>
              <w:pStyle w:val="ListParagraph"/>
              <w:widowControl/>
              <w:numPr>
                <w:ilvl w:val="0"/>
                <w:numId w:val="31"/>
              </w:numPr>
              <w:rPr>
                <w:sz w:val="20"/>
                <w:szCs w:val="20"/>
              </w:rPr>
            </w:pPr>
            <w:r w:rsidRPr="001B452C">
              <w:rPr>
                <w:sz w:val="20"/>
                <w:szCs w:val="20"/>
              </w:rPr>
              <w:t>products such as brewed soft-drinks that have an alcohol content may be consumed frequently or in higher concentrations during pregnancy.</w:t>
            </w:r>
          </w:p>
          <w:p w14:paraId="54539D94" w14:textId="77777777" w:rsidR="00021583" w:rsidRPr="001B452C" w:rsidRDefault="00021583" w:rsidP="002021E5">
            <w:pPr>
              <w:rPr>
                <w:sz w:val="20"/>
                <w:szCs w:val="20"/>
              </w:rPr>
            </w:pPr>
          </w:p>
          <w:p w14:paraId="26D11806" w14:textId="77777777" w:rsidR="00021583" w:rsidRPr="001B452C" w:rsidRDefault="00021583" w:rsidP="002021E5">
            <w:pPr>
              <w:rPr>
                <w:sz w:val="20"/>
                <w:szCs w:val="20"/>
              </w:rPr>
            </w:pPr>
            <w:r w:rsidRPr="001B452C">
              <w:rPr>
                <w:sz w:val="20"/>
                <w:szCs w:val="20"/>
              </w:rPr>
              <w:lastRenderedPageBreak/>
              <w:t xml:space="preserve">Some support for products with 1.15% ABV or more, as a pragmatic approach. </w:t>
            </w:r>
          </w:p>
          <w:p w14:paraId="3E936F2D" w14:textId="77777777" w:rsidR="00021583" w:rsidRPr="001B452C" w:rsidRDefault="00021583" w:rsidP="002021E5">
            <w:pPr>
              <w:rPr>
                <w:sz w:val="20"/>
                <w:szCs w:val="20"/>
              </w:rPr>
            </w:pPr>
          </w:p>
          <w:p w14:paraId="391CF8C0" w14:textId="77777777" w:rsidR="00021583" w:rsidRPr="001B452C" w:rsidRDefault="00021583" w:rsidP="002021E5">
            <w:pPr>
              <w:rPr>
                <w:sz w:val="20"/>
                <w:szCs w:val="20"/>
              </w:rPr>
            </w:pPr>
            <w:r w:rsidRPr="001B452C">
              <w:rPr>
                <w:sz w:val="20"/>
                <w:szCs w:val="20"/>
              </w:rPr>
              <w:t xml:space="preserve">Calls for tighter regulation of lower-alcohol and brewed soft-drinks industries. </w:t>
            </w:r>
          </w:p>
          <w:p w14:paraId="277FAAB4" w14:textId="77777777" w:rsidR="00021583" w:rsidRPr="001B452C" w:rsidRDefault="00021583" w:rsidP="002021E5">
            <w:pPr>
              <w:rPr>
                <w:sz w:val="20"/>
                <w:szCs w:val="20"/>
              </w:rPr>
            </w:pPr>
          </w:p>
          <w:p w14:paraId="67C483C5" w14:textId="77777777" w:rsidR="00021583" w:rsidRPr="001B452C" w:rsidRDefault="00021583" w:rsidP="002021E5">
            <w:pPr>
              <w:rPr>
                <w:sz w:val="20"/>
                <w:szCs w:val="20"/>
              </w:rPr>
            </w:pPr>
            <w:r w:rsidRPr="001B452C">
              <w:rPr>
                <w:sz w:val="20"/>
                <w:szCs w:val="20"/>
              </w:rPr>
              <w:t xml:space="preserve">Indigenous group stakeholders support the approach of requiring beverages with more than 1.15% ABV to carry a pregnancy warning label. </w:t>
            </w:r>
          </w:p>
        </w:tc>
        <w:tc>
          <w:tcPr>
            <w:tcW w:w="1666" w:type="pct"/>
          </w:tcPr>
          <w:p w14:paraId="7900083C" w14:textId="77777777" w:rsidR="00021583" w:rsidRPr="001B452C" w:rsidRDefault="00021583" w:rsidP="002021E5">
            <w:pPr>
              <w:rPr>
                <w:sz w:val="20"/>
                <w:szCs w:val="20"/>
              </w:rPr>
            </w:pPr>
            <w:r w:rsidRPr="001B452C">
              <w:rPr>
                <w:sz w:val="20"/>
                <w:szCs w:val="20"/>
              </w:rPr>
              <w:lastRenderedPageBreak/>
              <w:t xml:space="preserve">General agreement for the approach of requiring beverages with more than 1.15% ABV to carry a pregnancy warning label (Option 1). </w:t>
            </w:r>
          </w:p>
          <w:p w14:paraId="1148E6AD" w14:textId="77777777" w:rsidR="00021583" w:rsidRPr="001B452C" w:rsidRDefault="00021583" w:rsidP="002021E5">
            <w:pPr>
              <w:rPr>
                <w:sz w:val="20"/>
                <w:szCs w:val="20"/>
              </w:rPr>
            </w:pPr>
          </w:p>
          <w:p w14:paraId="34C63E82" w14:textId="77777777" w:rsidR="00021583" w:rsidRPr="001B452C" w:rsidRDefault="00021583" w:rsidP="002021E5">
            <w:pPr>
              <w:rPr>
                <w:sz w:val="20"/>
                <w:szCs w:val="20"/>
              </w:rPr>
            </w:pPr>
            <w:r w:rsidRPr="001B452C">
              <w:rPr>
                <w:sz w:val="20"/>
                <w:szCs w:val="20"/>
              </w:rPr>
              <w:t>Noted a requirement for beverages between 0.5% and 1.15% ABV to carry a warning label would be consistent with the policy intent of the message that no alcohol should be consumed during pregnancy.</w:t>
            </w:r>
          </w:p>
          <w:p w14:paraId="3458DBE4" w14:textId="77777777" w:rsidR="00021583" w:rsidRPr="001B452C" w:rsidRDefault="00021583" w:rsidP="002021E5">
            <w:pPr>
              <w:rPr>
                <w:sz w:val="20"/>
                <w:szCs w:val="20"/>
              </w:rPr>
            </w:pPr>
          </w:p>
          <w:p w14:paraId="4FF88B6D" w14:textId="77777777" w:rsidR="00021583" w:rsidRPr="001B452C" w:rsidRDefault="00021583" w:rsidP="002021E5">
            <w:pPr>
              <w:rPr>
                <w:sz w:val="20"/>
                <w:szCs w:val="20"/>
              </w:rPr>
            </w:pPr>
          </w:p>
        </w:tc>
      </w:tr>
      <w:tr w:rsidR="00021583" w:rsidRPr="001B452C" w14:paraId="3D7E59E3" w14:textId="77777777" w:rsidTr="002B51AD">
        <w:trPr>
          <w:trHeight w:val="454"/>
        </w:trPr>
        <w:tc>
          <w:tcPr>
            <w:tcW w:w="5000" w:type="pct"/>
            <w:gridSpan w:val="4"/>
            <w:shd w:val="clear" w:color="auto" w:fill="EAF1DD" w:themeFill="accent3" w:themeFillTint="33"/>
            <w:vAlign w:val="center"/>
          </w:tcPr>
          <w:p w14:paraId="1C54C1EB" w14:textId="77777777" w:rsidR="002B51AD" w:rsidRPr="002B51AD" w:rsidRDefault="002B51AD" w:rsidP="002B51AD">
            <w:pPr>
              <w:rPr>
                <w:b/>
                <w:sz w:val="16"/>
                <w:szCs w:val="16"/>
              </w:rPr>
            </w:pPr>
          </w:p>
          <w:p w14:paraId="46593D2A" w14:textId="77777777" w:rsidR="00021583" w:rsidRPr="001B452C" w:rsidRDefault="00021583" w:rsidP="002B51AD">
            <w:pPr>
              <w:rPr>
                <w:b/>
                <w:sz w:val="20"/>
                <w:szCs w:val="20"/>
              </w:rPr>
            </w:pPr>
            <w:r w:rsidRPr="001B452C">
              <w:rPr>
                <w:b/>
                <w:sz w:val="20"/>
                <w:szCs w:val="20"/>
              </w:rPr>
              <w:t>Topic: Application to different types of sales</w:t>
            </w:r>
          </w:p>
          <w:p w14:paraId="688C3FA2" w14:textId="77777777" w:rsidR="00021583" w:rsidRPr="001B452C" w:rsidRDefault="00021583" w:rsidP="002B51AD">
            <w:pPr>
              <w:rPr>
                <w:b/>
                <w:sz w:val="20"/>
                <w:szCs w:val="20"/>
              </w:rPr>
            </w:pPr>
          </w:p>
          <w:p w14:paraId="67721FB6" w14:textId="77777777" w:rsidR="00021583" w:rsidRPr="001B452C" w:rsidRDefault="00021583" w:rsidP="002B51AD">
            <w:pPr>
              <w:rPr>
                <w:sz w:val="20"/>
                <w:szCs w:val="20"/>
              </w:rPr>
            </w:pPr>
            <w:r w:rsidRPr="001B452C">
              <w:rPr>
                <w:b/>
                <w:sz w:val="20"/>
                <w:szCs w:val="20"/>
              </w:rPr>
              <w:t>Proposed approach</w:t>
            </w:r>
          </w:p>
          <w:p w14:paraId="20377E9B" w14:textId="77777777" w:rsidR="00021583" w:rsidRPr="001B452C" w:rsidRDefault="00021583" w:rsidP="002B51AD">
            <w:pPr>
              <w:rPr>
                <w:sz w:val="20"/>
                <w:szCs w:val="20"/>
              </w:rPr>
            </w:pPr>
            <w:r w:rsidRPr="001B452C">
              <w:rPr>
                <w:sz w:val="20"/>
                <w:szCs w:val="20"/>
              </w:rPr>
              <w:t>A pregnancy warning label would be required on a packaged alcoholic beverage when the beverage is required to bear a label (as per Code requirements).</w:t>
            </w:r>
          </w:p>
          <w:p w14:paraId="0C00D2F5" w14:textId="77777777" w:rsidR="00021583" w:rsidRPr="001B452C" w:rsidRDefault="00021583" w:rsidP="002B51AD">
            <w:pPr>
              <w:rPr>
                <w:sz w:val="20"/>
                <w:szCs w:val="20"/>
              </w:rPr>
            </w:pPr>
          </w:p>
          <w:p w14:paraId="16A9C1E5" w14:textId="77777777" w:rsidR="00021583" w:rsidRPr="001B452C" w:rsidRDefault="00021583" w:rsidP="002B51AD">
            <w:pPr>
              <w:rPr>
                <w:sz w:val="20"/>
                <w:szCs w:val="20"/>
              </w:rPr>
            </w:pPr>
            <w:r w:rsidRPr="001B452C">
              <w:rPr>
                <w:sz w:val="20"/>
                <w:szCs w:val="20"/>
              </w:rPr>
              <w:t>In addition, for foods normally exempt from the general requirement to bear a label, we propose a pregnancy warning label would be required. This includes packaged alcoholic beverages:</w:t>
            </w:r>
          </w:p>
          <w:p w14:paraId="09802D36" w14:textId="77777777" w:rsidR="00021583" w:rsidRPr="001B452C" w:rsidRDefault="00021583" w:rsidP="002B51AD">
            <w:pPr>
              <w:rPr>
                <w:sz w:val="20"/>
                <w:szCs w:val="20"/>
              </w:rPr>
            </w:pPr>
          </w:p>
          <w:p w14:paraId="15531AE1" w14:textId="77777777" w:rsidR="00021583" w:rsidRPr="001B452C" w:rsidRDefault="00021583" w:rsidP="002B51AD">
            <w:pPr>
              <w:pStyle w:val="ListParagraph"/>
              <w:widowControl/>
              <w:numPr>
                <w:ilvl w:val="0"/>
                <w:numId w:val="32"/>
              </w:numPr>
              <w:rPr>
                <w:sz w:val="20"/>
                <w:szCs w:val="20"/>
              </w:rPr>
            </w:pPr>
            <w:r w:rsidRPr="001B452C">
              <w:rPr>
                <w:sz w:val="20"/>
                <w:szCs w:val="20"/>
              </w:rPr>
              <w:t>made and packaged on premises from which it is sold</w:t>
            </w:r>
          </w:p>
          <w:p w14:paraId="303AEE4D" w14:textId="77777777" w:rsidR="00021583" w:rsidRPr="001B452C" w:rsidRDefault="00021583" w:rsidP="002B51AD">
            <w:pPr>
              <w:pStyle w:val="ListParagraph"/>
              <w:widowControl/>
              <w:numPr>
                <w:ilvl w:val="0"/>
                <w:numId w:val="32"/>
              </w:numPr>
              <w:rPr>
                <w:sz w:val="20"/>
                <w:szCs w:val="20"/>
              </w:rPr>
            </w:pPr>
            <w:r w:rsidRPr="001B452C">
              <w:rPr>
                <w:sz w:val="20"/>
                <w:szCs w:val="20"/>
              </w:rPr>
              <w:t>delivered packaged, and ready for consumption, at the express order of the purchaser</w:t>
            </w:r>
          </w:p>
          <w:p w14:paraId="5FD4BB2A" w14:textId="77777777" w:rsidR="00021583" w:rsidRPr="001B452C" w:rsidRDefault="00021583" w:rsidP="002B51AD">
            <w:pPr>
              <w:pStyle w:val="ListParagraph"/>
              <w:widowControl/>
              <w:numPr>
                <w:ilvl w:val="0"/>
                <w:numId w:val="32"/>
              </w:numPr>
              <w:rPr>
                <w:sz w:val="20"/>
                <w:szCs w:val="20"/>
              </w:rPr>
            </w:pPr>
            <w:r w:rsidRPr="001B452C">
              <w:rPr>
                <w:sz w:val="20"/>
                <w:szCs w:val="20"/>
              </w:rPr>
              <w:t>sold at a fundraising event</w:t>
            </w:r>
          </w:p>
          <w:p w14:paraId="7F1D2720" w14:textId="77777777" w:rsidR="00021583" w:rsidRPr="001B452C" w:rsidRDefault="00021583" w:rsidP="002B51AD">
            <w:pPr>
              <w:pStyle w:val="ListParagraph"/>
              <w:widowControl/>
              <w:numPr>
                <w:ilvl w:val="0"/>
                <w:numId w:val="32"/>
              </w:numPr>
              <w:rPr>
                <w:sz w:val="20"/>
                <w:szCs w:val="20"/>
              </w:rPr>
            </w:pPr>
            <w:r w:rsidRPr="001B452C">
              <w:rPr>
                <w:sz w:val="20"/>
                <w:szCs w:val="20"/>
              </w:rPr>
              <w:t>displayed in an assisted service display cabinet.</w:t>
            </w:r>
          </w:p>
          <w:p w14:paraId="1C72F3E8" w14:textId="77777777" w:rsidR="00021583" w:rsidRPr="001B452C" w:rsidRDefault="00021583" w:rsidP="002B51AD">
            <w:pPr>
              <w:rPr>
                <w:sz w:val="20"/>
                <w:szCs w:val="20"/>
              </w:rPr>
            </w:pPr>
          </w:p>
          <w:p w14:paraId="0103D9BC" w14:textId="6693100C" w:rsidR="00021583" w:rsidRPr="001B452C" w:rsidRDefault="00021583" w:rsidP="002B51AD">
            <w:pPr>
              <w:rPr>
                <w:sz w:val="20"/>
                <w:szCs w:val="20"/>
              </w:rPr>
            </w:pPr>
            <w:r w:rsidRPr="001B452C">
              <w:rPr>
                <w:sz w:val="20"/>
                <w:szCs w:val="20"/>
              </w:rPr>
              <w:t xml:space="preserve">A pregnancy warning label would not be required on alcoholic beverages </w:t>
            </w:r>
            <w:r w:rsidRPr="001B452C">
              <w:rPr>
                <w:b/>
                <w:sz w:val="20"/>
                <w:szCs w:val="20"/>
              </w:rPr>
              <w:t>packaged in the presence of the purchaser</w:t>
            </w:r>
            <w:r w:rsidRPr="001B452C">
              <w:rPr>
                <w:sz w:val="20"/>
                <w:szCs w:val="20"/>
              </w:rPr>
              <w:t>, including when packaged in the presence of the purchaser in the situations listed above, for example, a glass of wine poured and sold at a fundraising event.</w:t>
            </w:r>
          </w:p>
          <w:p w14:paraId="0BC4BB98" w14:textId="77777777" w:rsidR="00021583" w:rsidRPr="001B452C" w:rsidRDefault="00021583" w:rsidP="002B51AD">
            <w:pPr>
              <w:rPr>
                <w:sz w:val="20"/>
                <w:szCs w:val="20"/>
              </w:rPr>
            </w:pPr>
          </w:p>
          <w:p w14:paraId="155D75D6" w14:textId="77777777" w:rsidR="00021583" w:rsidRPr="001B452C" w:rsidRDefault="00021583" w:rsidP="002B51AD">
            <w:pPr>
              <w:rPr>
                <w:sz w:val="20"/>
                <w:szCs w:val="20"/>
              </w:rPr>
            </w:pPr>
            <w:r w:rsidRPr="001B452C">
              <w:rPr>
                <w:sz w:val="20"/>
                <w:szCs w:val="20"/>
              </w:rPr>
              <w:t>Packaged alcoholic beverages sold from a vending machine or inside a hamper would be required to carry a pregnancy warning label as per current Code requirements.</w:t>
            </w:r>
          </w:p>
        </w:tc>
      </w:tr>
      <w:tr w:rsidR="00021583" w:rsidRPr="001B452C" w14:paraId="66CC9B2D" w14:textId="77777777" w:rsidTr="002021E5">
        <w:trPr>
          <w:trHeight w:val="454"/>
        </w:trPr>
        <w:tc>
          <w:tcPr>
            <w:tcW w:w="5000" w:type="pct"/>
            <w:gridSpan w:val="4"/>
            <w:shd w:val="clear" w:color="auto" w:fill="D9D9D9" w:themeFill="background1" w:themeFillShade="D9"/>
            <w:vAlign w:val="center"/>
          </w:tcPr>
          <w:p w14:paraId="334B3212" w14:textId="77777777" w:rsidR="00021583" w:rsidRPr="001B452C" w:rsidRDefault="00021583" w:rsidP="002021E5">
            <w:pPr>
              <w:jc w:val="center"/>
              <w:rPr>
                <w:b/>
                <w:sz w:val="20"/>
                <w:szCs w:val="20"/>
              </w:rPr>
            </w:pPr>
            <w:r w:rsidRPr="001B452C">
              <w:rPr>
                <w:b/>
                <w:sz w:val="20"/>
                <w:szCs w:val="20"/>
              </w:rPr>
              <w:t>Stakeholder views/comments</w:t>
            </w:r>
          </w:p>
        </w:tc>
      </w:tr>
      <w:tr w:rsidR="00021583" w:rsidRPr="001B452C" w14:paraId="1964D7F2" w14:textId="77777777" w:rsidTr="002021E5">
        <w:trPr>
          <w:trHeight w:val="454"/>
        </w:trPr>
        <w:tc>
          <w:tcPr>
            <w:tcW w:w="1667" w:type="pct"/>
            <w:shd w:val="clear" w:color="auto" w:fill="F2F2F2" w:themeFill="background1" w:themeFillShade="F2"/>
            <w:vAlign w:val="center"/>
          </w:tcPr>
          <w:p w14:paraId="526A07DB" w14:textId="77777777" w:rsidR="00021583" w:rsidRPr="001B452C" w:rsidRDefault="00021583" w:rsidP="002021E5">
            <w:pPr>
              <w:jc w:val="center"/>
              <w:rPr>
                <w:b/>
                <w:sz w:val="20"/>
                <w:szCs w:val="20"/>
              </w:rPr>
            </w:pPr>
            <w:r w:rsidRPr="001B452C">
              <w:rPr>
                <w:b/>
                <w:sz w:val="20"/>
                <w:szCs w:val="20"/>
              </w:rPr>
              <w:t>Industry</w:t>
            </w:r>
          </w:p>
        </w:tc>
        <w:tc>
          <w:tcPr>
            <w:tcW w:w="1667" w:type="pct"/>
            <w:gridSpan w:val="2"/>
            <w:shd w:val="clear" w:color="auto" w:fill="F2F2F2" w:themeFill="background1" w:themeFillShade="F2"/>
            <w:vAlign w:val="center"/>
          </w:tcPr>
          <w:p w14:paraId="48BC35B9" w14:textId="77777777" w:rsidR="00021583" w:rsidRPr="001B452C" w:rsidRDefault="00021583" w:rsidP="002021E5">
            <w:pPr>
              <w:jc w:val="center"/>
              <w:rPr>
                <w:b/>
                <w:sz w:val="20"/>
                <w:szCs w:val="20"/>
              </w:rPr>
            </w:pPr>
            <w:r w:rsidRPr="001B452C">
              <w:rPr>
                <w:b/>
                <w:sz w:val="20"/>
                <w:szCs w:val="20"/>
              </w:rPr>
              <w:t>Public Health</w:t>
            </w:r>
          </w:p>
        </w:tc>
        <w:tc>
          <w:tcPr>
            <w:tcW w:w="1666" w:type="pct"/>
            <w:shd w:val="clear" w:color="auto" w:fill="F2F2F2" w:themeFill="background1" w:themeFillShade="F2"/>
            <w:vAlign w:val="center"/>
          </w:tcPr>
          <w:p w14:paraId="7765D9E3" w14:textId="77777777" w:rsidR="00021583" w:rsidRPr="001B452C" w:rsidRDefault="00021583" w:rsidP="002021E5">
            <w:pPr>
              <w:jc w:val="center"/>
              <w:rPr>
                <w:b/>
                <w:sz w:val="20"/>
                <w:szCs w:val="20"/>
              </w:rPr>
            </w:pPr>
            <w:r w:rsidRPr="001B452C">
              <w:rPr>
                <w:b/>
                <w:sz w:val="20"/>
                <w:szCs w:val="20"/>
              </w:rPr>
              <w:t>Jurisdictions</w:t>
            </w:r>
          </w:p>
        </w:tc>
      </w:tr>
      <w:tr w:rsidR="00021583" w:rsidRPr="001B452C" w14:paraId="05EDA1EB" w14:textId="77777777" w:rsidTr="002021E5">
        <w:trPr>
          <w:trHeight w:val="454"/>
        </w:trPr>
        <w:tc>
          <w:tcPr>
            <w:tcW w:w="1667" w:type="pct"/>
            <w:vAlign w:val="center"/>
          </w:tcPr>
          <w:p w14:paraId="4CBD29C4" w14:textId="29CB57E0" w:rsidR="00021583" w:rsidRPr="001B452C" w:rsidRDefault="00021583" w:rsidP="002021E5">
            <w:pPr>
              <w:rPr>
                <w:sz w:val="20"/>
                <w:szCs w:val="20"/>
              </w:rPr>
            </w:pPr>
            <w:r w:rsidRPr="001B452C">
              <w:rPr>
                <w:sz w:val="20"/>
                <w:szCs w:val="20"/>
              </w:rPr>
              <w:t xml:space="preserve">Query regarding whether the exemption would apply to beer kegs sold for either wholesale or retail. </w:t>
            </w:r>
          </w:p>
          <w:p w14:paraId="0FF82FA7" w14:textId="77777777" w:rsidR="00021583" w:rsidRPr="001B452C" w:rsidRDefault="00021583" w:rsidP="002021E5">
            <w:pPr>
              <w:rPr>
                <w:sz w:val="20"/>
                <w:szCs w:val="20"/>
              </w:rPr>
            </w:pPr>
          </w:p>
          <w:p w14:paraId="3F48DF47" w14:textId="77777777" w:rsidR="00021583" w:rsidRPr="001B452C" w:rsidRDefault="00021583" w:rsidP="002021E5">
            <w:pPr>
              <w:rPr>
                <w:sz w:val="20"/>
                <w:szCs w:val="20"/>
              </w:rPr>
            </w:pPr>
            <w:r w:rsidRPr="001B452C">
              <w:rPr>
                <w:sz w:val="20"/>
                <w:szCs w:val="20"/>
              </w:rPr>
              <w:t xml:space="preserve">Concern standard exemptions in the Code are not fit-for-purpose for alcohol. </w:t>
            </w:r>
          </w:p>
          <w:p w14:paraId="69AA76D0" w14:textId="77777777" w:rsidR="00021583" w:rsidRPr="001B452C" w:rsidRDefault="00021583" w:rsidP="002021E5">
            <w:pPr>
              <w:rPr>
                <w:sz w:val="20"/>
                <w:szCs w:val="20"/>
              </w:rPr>
            </w:pPr>
          </w:p>
          <w:p w14:paraId="4B9D0977" w14:textId="77777777" w:rsidR="00021583" w:rsidRPr="001B452C" w:rsidRDefault="00021583" w:rsidP="002021E5">
            <w:pPr>
              <w:rPr>
                <w:sz w:val="20"/>
                <w:szCs w:val="20"/>
              </w:rPr>
            </w:pPr>
            <w:r w:rsidRPr="001B452C">
              <w:rPr>
                <w:sz w:val="20"/>
                <w:szCs w:val="20"/>
              </w:rPr>
              <w:lastRenderedPageBreak/>
              <w:t xml:space="preserve">Challenge for small-batch production in particular e.g. a dozen bottles. </w:t>
            </w:r>
          </w:p>
          <w:p w14:paraId="6280F664" w14:textId="77777777" w:rsidR="00021583" w:rsidRPr="001B452C" w:rsidRDefault="00021583" w:rsidP="002021E5">
            <w:pPr>
              <w:rPr>
                <w:sz w:val="20"/>
                <w:szCs w:val="20"/>
              </w:rPr>
            </w:pPr>
          </w:p>
          <w:p w14:paraId="08794435" w14:textId="556F81FE" w:rsidR="00021583" w:rsidRPr="001B452C" w:rsidRDefault="00021583" w:rsidP="002021E5">
            <w:pPr>
              <w:rPr>
                <w:sz w:val="20"/>
                <w:szCs w:val="20"/>
              </w:rPr>
            </w:pPr>
            <w:r w:rsidRPr="001B452C">
              <w:rPr>
                <w:sz w:val="20"/>
                <w:szCs w:val="20"/>
              </w:rPr>
              <w:t xml:space="preserve">Suggestion that the same requirements that apply for </w:t>
            </w:r>
            <w:r w:rsidR="002B51AD">
              <w:rPr>
                <w:sz w:val="20"/>
                <w:szCs w:val="20"/>
              </w:rPr>
              <w:t>%</w:t>
            </w:r>
            <w:r w:rsidRPr="001B452C">
              <w:rPr>
                <w:sz w:val="20"/>
                <w:szCs w:val="20"/>
              </w:rPr>
              <w:t xml:space="preserve">ABV and standard drinks apply. </w:t>
            </w:r>
          </w:p>
          <w:p w14:paraId="2F3A4B9E" w14:textId="77777777" w:rsidR="00021583" w:rsidRPr="001B452C" w:rsidRDefault="00021583" w:rsidP="002021E5">
            <w:pPr>
              <w:rPr>
                <w:sz w:val="20"/>
                <w:szCs w:val="20"/>
              </w:rPr>
            </w:pPr>
          </w:p>
          <w:p w14:paraId="6A73C63C" w14:textId="798A309F" w:rsidR="00021583" w:rsidRPr="001B452C" w:rsidRDefault="00021583" w:rsidP="002021E5">
            <w:pPr>
              <w:rPr>
                <w:sz w:val="20"/>
                <w:szCs w:val="20"/>
              </w:rPr>
            </w:pPr>
            <w:r w:rsidRPr="001B452C">
              <w:rPr>
                <w:sz w:val="20"/>
                <w:szCs w:val="20"/>
              </w:rPr>
              <w:t>Requ</w:t>
            </w:r>
            <w:r w:rsidR="002B51AD">
              <w:rPr>
                <w:sz w:val="20"/>
                <w:szCs w:val="20"/>
              </w:rPr>
              <w:t xml:space="preserve">irements need to be pragmatic, </w:t>
            </w:r>
            <w:r w:rsidRPr="001B452C">
              <w:rPr>
                <w:sz w:val="20"/>
                <w:szCs w:val="20"/>
              </w:rPr>
              <w:t xml:space="preserve">clear and un-ambiguous. </w:t>
            </w:r>
          </w:p>
          <w:p w14:paraId="7688E3D4" w14:textId="77777777" w:rsidR="00021583" w:rsidRPr="001B452C" w:rsidRDefault="00021583" w:rsidP="002021E5">
            <w:pPr>
              <w:rPr>
                <w:sz w:val="20"/>
                <w:szCs w:val="20"/>
              </w:rPr>
            </w:pPr>
          </w:p>
          <w:p w14:paraId="7C993BC4" w14:textId="77777777" w:rsidR="00021583" w:rsidRPr="001B452C" w:rsidRDefault="00021583" w:rsidP="002021E5">
            <w:pPr>
              <w:rPr>
                <w:sz w:val="20"/>
                <w:szCs w:val="20"/>
              </w:rPr>
            </w:pPr>
            <w:r w:rsidRPr="001B452C">
              <w:rPr>
                <w:sz w:val="20"/>
                <w:szCs w:val="20"/>
              </w:rPr>
              <w:t>Some support for exemptions to be kept to a minimum so as not to undermine the purpose of the mandatory regulation.</w:t>
            </w:r>
          </w:p>
        </w:tc>
        <w:tc>
          <w:tcPr>
            <w:tcW w:w="1667" w:type="pct"/>
            <w:gridSpan w:val="2"/>
          </w:tcPr>
          <w:p w14:paraId="18DE913E" w14:textId="0B59CA7F" w:rsidR="00021583" w:rsidRPr="001B452C" w:rsidRDefault="00021583" w:rsidP="002021E5">
            <w:pPr>
              <w:rPr>
                <w:sz w:val="20"/>
                <w:szCs w:val="20"/>
              </w:rPr>
            </w:pPr>
            <w:r w:rsidRPr="001B452C">
              <w:rPr>
                <w:sz w:val="20"/>
                <w:szCs w:val="20"/>
              </w:rPr>
              <w:lastRenderedPageBreak/>
              <w:t>General support for the proposed approach.</w:t>
            </w:r>
          </w:p>
          <w:p w14:paraId="2D76AE4C" w14:textId="77777777" w:rsidR="00021583" w:rsidRPr="001B452C" w:rsidRDefault="00021583" w:rsidP="002021E5">
            <w:pPr>
              <w:rPr>
                <w:sz w:val="20"/>
                <w:szCs w:val="20"/>
              </w:rPr>
            </w:pPr>
          </w:p>
        </w:tc>
        <w:tc>
          <w:tcPr>
            <w:tcW w:w="1666" w:type="pct"/>
          </w:tcPr>
          <w:p w14:paraId="3D096AFB" w14:textId="77777777" w:rsidR="00021583" w:rsidRPr="001B452C" w:rsidRDefault="00021583" w:rsidP="002021E5">
            <w:pPr>
              <w:rPr>
                <w:sz w:val="20"/>
                <w:szCs w:val="20"/>
              </w:rPr>
            </w:pPr>
            <w:r w:rsidRPr="001B452C">
              <w:rPr>
                <w:sz w:val="20"/>
                <w:szCs w:val="20"/>
              </w:rPr>
              <w:t>General support for the proposed approach.</w:t>
            </w:r>
          </w:p>
          <w:p w14:paraId="2D5A0311" w14:textId="77777777" w:rsidR="00021583" w:rsidRPr="001B452C" w:rsidRDefault="00021583" w:rsidP="002021E5">
            <w:pPr>
              <w:rPr>
                <w:sz w:val="20"/>
                <w:szCs w:val="20"/>
              </w:rPr>
            </w:pPr>
          </w:p>
          <w:p w14:paraId="71345B85" w14:textId="77777777" w:rsidR="00021583" w:rsidRPr="001B452C" w:rsidRDefault="00021583" w:rsidP="002021E5">
            <w:pPr>
              <w:rPr>
                <w:sz w:val="20"/>
                <w:szCs w:val="20"/>
              </w:rPr>
            </w:pPr>
            <w:r w:rsidRPr="001B452C">
              <w:rPr>
                <w:sz w:val="20"/>
                <w:szCs w:val="20"/>
              </w:rPr>
              <w:t>Some concern regarding the exemption and whether it would apply to BYO containers. Any potential ‘gap’ caused by an exemption may not be an issue as the message would be communicated by the labelling of all other products.</w:t>
            </w:r>
          </w:p>
          <w:p w14:paraId="00A7EDF0" w14:textId="77777777" w:rsidR="00021583" w:rsidRPr="001B452C" w:rsidRDefault="00021583" w:rsidP="002021E5">
            <w:pPr>
              <w:tabs>
                <w:tab w:val="center" w:pos="1208"/>
              </w:tabs>
              <w:rPr>
                <w:sz w:val="20"/>
                <w:szCs w:val="20"/>
              </w:rPr>
            </w:pPr>
          </w:p>
          <w:p w14:paraId="455FC3F7" w14:textId="77777777" w:rsidR="00021583" w:rsidRPr="001B452C" w:rsidRDefault="00021583" w:rsidP="002021E5">
            <w:pPr>
              <w:tabs>
                <w:tab w:val="center" w:pos="1208"/>
              </w:tabs>
              <w:rPr>
                <w:sz w:val="20"/>
                <w:szCs w:val="20"/>
              </w:rPr>
            </w:pPr>
          </w:p>
        </w:tc>
      </w:tr>
      <w:tr w:rsidR="00021583" w:rsidRPr="001B452C" w14:paraId="16E7A4A9" w14:textId="77777777" w:rsidTr="002021E5">
        <w:trPr>
          <w:trHeight w:val="454"/>
        </w:trPr>
        <w:tc>
          <w:tcPr>
            <w:tcW w:w="5000" w:type="pct"/>
            <w:gridSpan w:val="4"/>
            <w:shd w:val="clear" w:color="auto" w:fill="EAF1DD" w:themeFill="accent3" w:themeFillTint="33"/>
          </w:tcPr>
          <w:p w14:paraId="08696261" w14:textId="77777777" w:rsidR="00021583" w:rsidRPr="002B51AD" w:rsidRDefault="00021583" w:rsidP="002021E5">
            <w:pPr>
              <w:rPr>
                <w:b/>
                <w:sz w:val="16"/>
                <w:szCs w:val="16"/>
              </w:rPr>
            </w:pPr>
          </w:p>
          <w:p w14:paraId="4DEFEAF2" w14:textId="77777777" w:rsidR="00021583" w:rsidRPr="001B452C" w:rsidRDefault="00021583" w:rsidP="002021E5">
            <w:pPr>
              <w:rPr>
                <w:b/>
                <w:sz w:val="20"/>
                <w:szCs w:val="20"/>
              </w:rPr>
            </w:pPr>
            <w:r w:rsidRPr="001B452C">
              <w:rPr>
                <w:b/>
                <w:sz w:val="20"/>
                <w:szCs w:val="20"/>
              </w:rPr>
              <w:t>Topic: Application to different types of packages</w:t>
            </w:r>
          </w:p>
          <w:p w14:paraId="0815193D" w14:textId="77777777" w:rsidR="00021583" w:rsidRPr="001B452C" w:rsidRDefault="00021583" w:rsidP="002021E5">
            <w:pPr>
              <w:rPr>
                <w:b/>
                <w:sz w:val="20"/>
                <w:szCs w:val="20"/>
              </w:rPr>
            </w:pPr>
          </w:p>
          <w:p w14:paraId="2C75EC0A" w14:textId="77777777" w:rsidR="00021583" w:rsidRPr="001B452C" w:rsidRDefault="00021583" w:rsidP="002021E5">
            <w:pPr>
              <w:rPr>
                <w:sz w:val="20"/>
                <w:szCs w:val="20"/>
              </w:rPr>
            </w:pPr>
            <w:r w:rsidRPr="001B452C">
              <w:rPr>
                <w:b/>
                <w:sz w:val="20"/>
                <w:szCs w:val="20"/>
              </w:rPr>
              <w:t>Proposed approach</w:t>
            </w:r>
          </w:p>
          <w:p w14:paraId="42ECFBEC" w14:textId="77777777" w:rsidR="00021583" w:rsidRPr="001B452C" w:rsidRDefault="00021583" w:rsidP="002021E5">
            <w:pPr>
              <w:rPr>
                <w:sz w:val="20"/>
                <w:szCs w:val="20"/>
              </w:rPr>
            </w:pPr>
            <w:r w:rsidRPr="001B452C">
              <w:rPr>
                <w:sz w:val="20"/>
                <w:szCs w:val="20"/>
              </w:rPr>
              <w:t xml:space="preserve">Consistent with existing Code requirements, where there is more than one layer of packaging, e.g. a bottle of whisky in a box, the warning label would be required on one layer of packaging only (the outermost layer so that it is legible). </w:t>
            </w:r>
          </w:p>
          <w:p w14:paraId="188960BB" w14:textId="77777777" w:rsidR="00021583" w:rsidRPr="001B452C" w:rsidRDefault="00021583" w:rsidP="002021E5">
            <w:pPr>
              <w:rPr>
                <w:sz w:val="20"/>
                <w:szCs w:val="20"/>
              </w:rPr>
            </w:pPr>
          </w:p>
          <w:p w14:paraId="6950B129" w14:textId="77777777" w:rsidR="00021583" w:rsidRPr="001B452C" w:rsidRDefault="00021583" w:rsidP="002021E5">
            <w:pPr>
              <w:rPr>
                <w:sz w:val="20"/>
                <w:szCs w:val="20"/>
              </w:rPr>
            </w:pPr>
            <w:r w:rsidRPr="001B452C">
              <w:rPr>
                <w:sz w:val="20"/>
                <w:szCs w:val="20"/>
              </w:rPr>
              <w:t>For individual portion packs, e.g. 12 pack of beer inside an outer carton, the warning label would be required on the outermost layer of packaging and on the individual portion packs e.g. bottle or can.</w:t>
            </w:r>
          </w:p>
          <w:p w14:paraId="57A959D2" w14:textId="77777777" w:rsidR="00021583" w:rsidRPr="001B452C" w:rsidRDefault="00021583" w:rsidP="002021E5">
            <w:pPr>
              <w:rPr>
                <w:sz w:val="20"/>
                <w:szCs w:val="20"/>
              </w:rPr>
            </w:pPr>
          </w:p>
        </w:tc>
      </w:tr>
      <w:tr w:rsidR="00021583" w:rsidRPr="001B452C" w14:paraId="77A57C64" w14:textId="77777777" w:rsidTr="002021E5">
        <w:trPr>
          <w:trHeight w:val="454"/>
        </w:trPr>
        <w:tc>
          <w:tcPr>
            <w:tcW w:w="5000" w:type="pct"/>
            <w:gridSpan w:val="4"/>
            <w:shd w:val="clear" w:color="auto" w:fill="D9D9D9" w:themeFill="background1" w:themeFillShade="D9"/>
            <w:vAlign w:val="center"/>
          </w:tcPr>
          <w:p w14:paraId="4FA492ED" w14:textId="77777777" w:rsidR="00021583" w:rsidRPr="001B452C" w:rsidRDefault="00021583" w:rsidP="002021E5">
            <w:pPr>
              <w:jc w:val="center"/>
              <w:rPr>
                <w:b/>
                <w:sz w:val="20"/>
                <w:szCs w:val="20"/>
              </w:rPr>
            </w:pPr>
            <w:r w:rsidRPr="001B452C">
              <w:rPr>
                <w:b/>
                <w:sz w:val="20"/>
                <w:szCs w:val="20"/>
              </w:rPr>
              <w:t>Stakeholder views/comments</w:t>
            </w:r>
          </w:p>
        </w:tc>
      </w:tr>
      <w:tr w:rsidR="00021583" w:rsidRPr="001B452C" w14:paraId="50FBCF43" w14:textId="77777777" w:rsidTr="002021E5">
        <w:trPr>
          <w:trHeight w:val="454"/>
        </w:trPr>
        <w:tc>
          <w:tcPr>
            <w:tcW w:w="1667" w:type="pct"/>
            <w:shd w:val="clear" w:color="auto" w:fill="F2F2F2" w:themeFill="background1" w:themeFillShade="F2"/>
            <w:vAlign w:val="center"/>
          </w:tcPr>
          <w:p w14:paraId="22A1F08E" w14:textId="77777777" w:rsidR="00021583" w:rsidRPr="001B452C" w:rsidRDefault="00021583" w:rsidP="002021E5">
            <w:pPr>
              <w:jc w:val="center"/>
              <w:rPr>
                <w:b/>
                <w:sz w:val="20"/>
                <w:szCs w:val="20"/>
              </w:rPr>
            </w:pPr>
            <w:r w:rsidRPr="001B452C">
              <w:rPr>
                <w:b/>
                <w:sz w:val="20"/>
                <w:szCs w:val="20"/>
              </w:rPr>
              <w:t>Industry</w:t>
            </w:r>
          </w:p>
        </w:tc>
        <w:tc>
          <w:tcPr>
            <w:tcW w:w="1667" w:type="pct"/>
            <w:gridSpan w:val="2"/>
            <w:shd w:val="clear" w:color="auto" w:fill="F2F2F2" w:themeFill="background1" w:themeFillShade="F2"/>
            <w:vAlign w:val="center"/>
          </w:tcPr>
          <w:p w14:paraId="3996448A" w14:textId="77777777" w:rsidR="00021583" w:rsidRPr="001B452C" w:rsidRDefault="00021583" w:rsidP="002021E5">
            <w:pPr>
              <w:jc w:val="center"/>
              <w:rPr>
                <w:b/>
                <w:sz w:val="20"/>
                <w:szCs w:val="20"/>
              </w:rPr>
            </w:pPr>
            <w:r w:rsidRPr="001B452C">
              <w:rPr>
                <w:b/>
                <w:sz w:val="20"/>
                <w:szCs w:val="20"/>
              </w:rPr>
              <w:t>Public Health</w:t>
            </w:r>
          </w:p>
        </w:tc>
        <w:tc>
          <w:tcPr>
            <w:tcW w:w="1666" w:type="pct"/>
            <w:shd w:val="clear" w:color="auto" w:fill="F2F2F2" w:themeFill="background1" w:themeFillShade="F2"/>
            <w:vAlign w:val="center"/>
          </w:tcPr>
          <w:p w14:paraId="54D02A83" w14:textId="77777777" w:rsidR="00021583" w:rsidRPr="001B452C" w:rsidRDefault="00021583" w:rsidP="002021E5">
            <w:pPr>
              <w:jc w:val="center"/>
              <w:rPr>
                <w:b/>
                <w:sz w:val="20"/>
                <w:szCs w:val="20"/>
              </w:rPr>
            </w:pPr>
            <w:r w:rsidRPr="001B452C">
              <w:rPr>
                <w:b/>
                <w:sz w:val="20"/>
                <w:szCs w:val="20"/>
              </w:rPr>
              <w:t>Jurisdictions</w:t>
            </w:r>
          </w:p>
        </w:tc>
      </w:tr>
      <w:tr w:rsidR="00021583" w:rsidRPr="001B452C" w14:paraId="6FA4E76C" w14:textId="77777777" w:rsidTr="002021E5">
        <w:trPr>
          <w:trHeight w:val="454"/>
        </w:trPr>
        <w:tc>
          <w:tcPr>
            <w:tcW w:w="1667" w:type="pct"/>
            <w:vAlign w:val="center"/>
          </w:tcPr>
          <w:p w14:paraId="674B17DA" w14:textId="77777777" w:rsidR="00021583" w:rsidRPr="001B452C" w:rsidRDefault="00021583" w:rsidP="002021E5">
            <w:pPr>
              <w:rPr>
                <w:sz w:val="20"/>
                <w:szCs w:val="20"/>
              </w:rPr>
            </w:pPr>
            <w:r w:rsidRPr="001B452C">
              <w:rPr>
                <w:sz w:val="20"/>
                <w:szCs w:val="20"/>
              </w:rPr>
              <w:t>Recommendation that products such as beer that have three layers of packaging (i.e. the bottle, the 6-pack and the box), only require the pictogram on the bottle, if the other two layers carry the warning label. This would benefit smaller individual units. Approx. 95% of all beer sales are in 6 packs or cartons.</w:t>
            </w:r>
          </w:p>
          <w:p w14:paraId="46DEF038" w14:textId="77777777" w:rsidR="00021583" w:rsidRPr="001B452C" w:rsidRDefault="00021583" w:rsidP="002021E5">
            <w:pPr>
              <w:rPr>
                <w:sz w:val="20"/>
                <w:szCs w:val="20"/>
              </w:rPr>
            </w:pPr>
          </w:p>
          <w:p w14:paraId="71B26F01" w14:textId="1D8BD8D6" w:rsidR="00021583" w:rsidRPr="001B452C" w:rsidRDefault="00021583" w:rsidP="002021E5">
            <w:pPr>
              <w:rPr>
                <w:sz w:val="20"/>
                <w:szCs w:val="20"/>
              </w:rPr>
            </w:pPr>
            <w:r w:rsidRPr="001B452C">
              <w:rPr>
                <w:sz w:val="20"/>
                <w:szCs w:val="20"/>
              </w:rPr>
              <w:t>Discussion about distinction between a package and a ‘transport outer’ (defined by the Code).</w:t>
            </w:r>
          </w:p>
          <w:p w14:paraId="65597152" w14:textId="77777777" w:rsidR="00021583" w:rsidRPr="001B452C" w:rsidRDefault="00021583" w:rsidP="002021E5">
            <w:pPr>
              <w:rPr>
                <w:sz w:val="20"/>
                <w:szCs w:val="20"/>
              </w:rPr>
            </w:pPr>
          </w:p>
          <w:p w14:paraId="335D4FA6" w14:textId="77777777" w:rsidR="00021583" w:rsidRPr="001B452C" w:rsidRDefault="00021583" w:rsidP="002021E5">
            <w:pPr>
              <w:rPr>
                <w:sz w:val="20"/>
                <w:szCs w:val="20"/>
              </w:rPr>
            </w:pPr>
            <w:r w:rsidRPr="001B452C">
              <w:rPr>
                <w:sz w:val="20"/>
                <w:szCs w:val="20"/>
              </w:rPr>
              <w:t xml:space="preserve">Retailers want flexibility for products to be sold in multi-packs or as individual units. Manufacturer </w:t>
            </w:r>
            <w:r w:rsidRPr="001B452C">
              <w:rPr>
                <w:sz w:val="20"/>
                <w:szCs w:val="20"/>
              </w:rPr>
              <w:lastRenderedPageBreak/>
              <w:t xml:space="preserve">cannot regulate what the retailer does. Mandatory labelling on all layers currently but a large pregnancy warning label may change this. </w:t>
            </w:r>
          </w:p>
          <w:p w14:paraId="1DC56C9F" w14:textId="77777777" w:rsidR="00021583" w:rsidRPr="001B452C" w:rsidRDefault="00021583" w:rsidP="002021E5">
            <w:pPr>
              <w:rPr>
                <w:sz w:val="20"/>
                <w:szCs w:val="20"/>
              </w:rPr>
            </w:pPr>
          </w:p>
          <w:p w14:paraId="39E4D705" w14:textId="77777777" w:rsidR="00021583" w:rsidRPr="001B452C" w:rsidRDefault="00021583" w:rsidP="002021E5">
            <w:pPr>
              <w:rPr>
                <w:sz w:val="20"/>
                <w:szCs w:val="20"/>
              </w:rPr>
            </w:pPr>
            <w:r w:rsidRPr="001B452C">
              <w:rPr>
                <w:sz w:val="20"/>
                <w:szCs w:val="20"/>
              </w:rPr>
              <w:t>Products without a barcode would not need to carry a warning label.</w:t>
            </w:r>
          </w:p>
          <w:p w14:paraId="1B19AAB1" w14:textId="77777777" w:rsidR="00021583" w:rsidRPr="001B452C" w:rsidRDefault="00021583" w:rsidP="002021E5">
            <w:pPr>
              <w:tabs>
                <w:tab w:val="center" w:pos="1311"/>
                <w:tab w:val="left" w:pos="1710"/>
              </w:tabs>
              <w:rPr>
                <w:sz w:val="20"/>
                <w:szCs w:val="20"/>
              </w:rPr>
            </w:pPr>
          </w:p>
          <w:p w14:paraId="42B613E7" w14:textId="77777777" w:rsidR="00021583" w:rsidRPr="001B452C" w:rsidRDefault="00021583" w:rsidP="002021E5">
            <w:pPr>
              <w:rPr>
                <w:sz w:val="20"/>
                <w:szCs w:val="20"/>
              </w:rPr>
            </w:pPr>
            <w:r w:rsidRPr="001B452C">
              <w:rPr>
                <w:sz w:val="20"/>
                <w:szCs w:val="20"/>
              </w:rPr>
              <w:t>In the case where a bottle is sold within an outer box, typically the bottle is labelled as well, to allow the bottle to be sold separately. Smaller producers however, may not label each packaging layer.</w:t>
            </w:r>
          </w:p>
          <w:p w14:paraId="5E266952" w14:textId="77777777" w:rsidR="00021583" w:rsidRPr="001B452C" w:rsidRDefault="00021583" w:rsidP="002021E5">
            <w:pPr>
              <w:tabs>
                <w:tab w:val="center" w:pos="1311"/>
                <w:tab w:val="left" w:pos="1710"/>
              </w:tabs>
              <w:rPr>
                <w:sz w:val="20"/>
                <w:szCs w:val="20"/>
              </w:rPr>
            </w:pPr>
          </w:p>
          <w:p w14:paraId="02A357EB" w14:textId="77777777" w:rsidR="00021583" w:rsidRPr="001B452C" w:rsidRDefault="00021583" w:rsidP="002021E5">
            <w:pPr>
              <w:tabs>
                <w:tab w:val="center" w:pos="1311"/>
                <w:tab w:val="left" w:pos="1710"/>
              </w:tabs>
              <w:rPr>
                <w:sz w:val="20"/>
                <w:szCs w:val="20"/>
              </w:rPr>
            </w:pPr>
            <w:r w:rsidRPr="001B452C">
              <w:rPr>
                <w:sz w:val="20"/>
                <w:szCs w:val="20"/>
              </w:rPr>
              <w:t xml:space="preserve">Re-labelling on multiple layers of packaging is costly. </w:t>
            </w:r>
          </w:p>
          <w:p w14:paraId="4F707FC7" w14:textId="77777777" w:rsidR="00021583" w:rsidRPr="001B452C" w:rsidRDefault="00021583" w:rsidP="002021E5">
            <w:pPr>
              <w:tabs>
                <w:tab w:val="center" w:pos="1311"/>
                <w:tab w:val="left" w:pos="1710"/>
              </w:tabs>
              <w:rPr>
                <w:sz w:val="20"/>
                <w:szCs w:val="20"/>
              </w:rPr>
            </w:pPr>
          </w:p>
          <w:p w14:paraId="29E2D1FC" w14:textId="77777777" w:rsidR="00021583" w:rsidRPr="001B452C" w:rsidRDefault="00021583" w:rsidP="002021E5">
            <w:pPr>
              <w:tabs>
                <w:tab w:val="center" w:pos="1311"/>
                <w:tab w:val="left" w:pos="1710"/>
              </w:tabs>
              <w:rPr>
                <w:sz w:val="20"/>
                <w:szCs w:val="20"/>
              </w:rPr>
            </w:pPr>
            <w:r w:rsidRPr="001B452C">
              <w:rPr>
                <w:sz w:val="20"/>
                <w:szCs w:val="20"/>
              </w:rPr>
              <w:t xml:space="preserve">Concern regarding the reducing space available on labels and the risk to commercial agreements of removing voluntary components. </w:t>
            </w:r>
          </w:p>
          <w:p w14:paraId="7D9E6F1C" w14:textId="77777777" w:rsidR="00021583" w:rsidRPr="001B452C" w:rsidRDefault="00021583" w:rsidP="002021E5">
            <w:pPr>
              <w:tabs>
                <w:tab w:val="center" w:pos="1311"/>
                <w:tab w:val="left" w:pos="1710"/>
              </w:tabs>
              <w:rPr>
                <w:sz w:val="20"/>
                <w:szCs w:val="20"/>
              </w:rPr>
            </w:pPr>
          </w:p>
          <w:p w14:paraId="421978B6" w14:textId="77777777" w:rsidR="00021583" w:rsidRPr="001B452C" w:rsidRDefault="00021583" w:rsidP="002021E5">
            <w:pPr>
              <w:tabs>
                <w:tab w:val="center" w:pos="1311"/>
                <w:tab w:val="left" w:pos="1710"/>
              </w:tabs>
              <w:rPr>
                <w:sz w:val="20"/>
                <w:szCs w:val="20"/>
              </w:rPr>
            </w:pPr>
            <w:r w:rsidRPr="001B452C">
              <w:rPr>
                <w:sz w:val="20"/>
                <w:szCs w:val="20"/>
              </w:rPr>
              <w:t xml:space="preserve">Consistency of requirements across the industry is important. </w:t>
            </w:r>
          </w:p>
        </w:tc>
        <w:tc>
          <w:tcPr>
            <w:tcW w:w="1667" w:type="pct"/>
            <w:gridSpan w:val="2"/>
            <w:vAlign w:val="center"/>
          </w:tcPr>
          <w:p w14:paraId="6638BB8D" w14:textId="77777777" w:rsidR="00021583" w:rsidRPr="001B452C" w:rsidRDefault="00021583" w:rsidP="002021E5">
            <w:pPr>
              <w:rPr>
                <w:sz w:val="20"/>
                <w:szCs w:val="20"/>
              </w:rPr>
            </w:pPr>
            <w:r w:rsidRPr="001B452C">
              <w:rPr>
                <w:sz w:val="20"/>
                <w:szCs w:val="20"/>
              </w:rPr>
              <w:lastRenderedPageBreak/>
              <w:t>Preference for the label to be on all layers of packaging, that is, visible at point of sale and the potential point of consumption (e.g. on the whisky bottle and the exterior box).</w:t>
            </w:r>
          </w:p>
          <w:p w14:paraId="297FFD78" w14:textId="77777777" w:rsidR="00021583" w:rsidRPr="001B452C" w:rsidRDefault="00021583" w:rsidP="002021E5">
            <w:pPr>
              <w:rPr>
                <w:sz w:val="20"/>
                <w:szCs w:val="20"/>
              </w:rPr>
            </w:pPr>
          </w:p>
          <w:p w14:paraId="2E2BB7FE" w14:textId="77777777" w:rsidR="00021583" w:rsidRPr="001B452C" w:rsidRDefault="00021583" w:rsidP="002021E5">
            <w:pPr>
              <w:rPr>
                <w:sz w:val="20"/>
                <w:szCs w:val="20"/>
              </w:rPr>
            </w:pPr>
            <w:r w:rsidRPr="001B452C">
              <w:rPr>
                <w:sz w:val="20"/>
                <w:szCs w:val="20"/>
              </w:rPr>
              <w:t>Suggestion that bladders of wine could be exempt as they are less often removed from the box before consumption.</w:t>
            </w:r>
          </w:p>
          <w:p w14:paraId="5E3E451E" w14:textId="77777777" w:rsidR="00021583" w:rsidRPr="001B452C" w:rsidRDefault="00021583" w:rsidP="002021E5">
            <w:pPr>
              <w:rPr>
                <w:sz w:val="20"/>
                <w:szCs w:val="20"/>
              </w:rPr>
            </w:pPr>
          </w:p>
          <w:p w14:paraId="15EE726F" w14:textId="77777777" w:rsidR="00021583" w:rsidRPr="001B452C" w:rsidRDefault="00021583" w:rsidP="002021E5">
            <w:pPr>
              <w:rPr>
                <w:sz w:val="20"/>
                <w:szCs w:val="20"/>
              </w:rPr>
            </w:pPr>
            <w:r w:rsidRPr="001B452C">
              <w:rPr>
                <w:sz w:val="20"/>
                <w:szCs w:val="20"/>
              </w:rPr>
              <w:t xml:space="preserve">Some support for taking an approach that is consistent with other mandatory labelling requirements for alcohol. However, some considered a warning label to be different from </w:t>
            </w:r>
            <w:r w:rsidRPr="001B452C">
              <w:rPr>
                <w:sz w:val="20"/>
                <w:szCs w:val="20"/>
              </w:rPr>
              <w:lastRenderedPageBreak/>
              <w:t>%ABV or standard drink information as there is a risk of industry non-compliance as a warning label may deter consumers from purchasing the product.</w:t>
            </w:r>
          </w:p>
          <w:p w14:paraId="77A8BA54" w14:textId="77777777" w:rsidR="00021583" w:rsidRPr="001B452C" w:rsidRDefault="00021583" w:rsidP="002021E5">
            <w:pPr>
              <w:rPr>
                <w:sz w:val="20"/>
                <w:szCs w:val="20"/>
              </w:rPr>
            </w:pPr>
          </w:p>
          <w:p w14:paraId="1F011696" w14:textId="77777777" w:rsidR="00021583" w:rsidRPr="001B452C" w:rsidRDefault="00021583" w:rsidP="002021E5">
            <w:pPr>
              <w:rPr>
                <w:sz w:val="20"/>
                <w:szCs w:val="20"/>
              </w:rPr>
            </w:pPr>
            <w:r w:rsidRPr="001B452C">
              <w:rPr>
                <w:sz w:val="20"/>
                <w:szCs w:val="20"/>
              </w:rPr>
              <w:t>Suggestion that signage at the point of sale should be aligned with the pregnancy warning label requirement.</w:t>
            </w:r>
          </w:p>
          <w:p w14:paraId="07CC4BE4" w14:textId="77777777" w:rsidR="00021583" w:rsidRPr="001B452C" w:rsidRDefault="00021583" w:rsidP="002021E5">
            <w:pPr>
              <w:rPr>
                <w:sz w:val="20"/>
                <w:szCs w:val="20"/>
              </w:rPr>
            </w:pPr>
          </w:p>
          <w:p w14:paraId="438823AC" w14:textId="77777777" w:rsidR="00021583" w:rsidRPr="001B452C" w:rsidRDefault="00021583" w:rsidP="002021E5">
            <w:pPr>
              <w:rPr>
                <w:sz w:val="20"/>
                <w:szCs w:val="20"/>
              </w:rPr>
            </w:pPr>
            <w:r w:rsidRPr="001B452C">
              <w:rPr>
                <w:sz w:val="20"/>
                <w:szCs w:val="20"/>
              </w:rPr>
              <w:t>Preference of Indigenous stakeholders is for all layers of packaging to carry the pregnancy warning label.</w:t>
            </w:r>
          </w:p>
          <w:p w14:paraId="58CD6004" w14:textId="77777777" w:rsidR="00021583" w:rsidRPr="001B452C" w:rsidRDefault="00021583" w:rsidP="002021E5">
            <w:pPr>
              <w:rPr>
                <w:sz w:val="20"/>
                <w:szCs w:val="20"/>
              </w:rPr>
            </w:pPr>
          </w:p>
          <w:p w14:paraId="59E94DD2" w14:textId="77777777" w:rsidR="00021583" w:rsidRPr="001B452C" w:rsidRDefault="00021583" w:rsidP="002021E5">
            <w:pPr>
              <w:rPr>
                <w:sz w:val="20"/>
                <w:szCs w:val="20"/>
              </w:rPr>
            </w:pPr>
          </w:p>
        </w:tc>
        <w:tc>
          <w:tcPr>
            <w:tcW w:w="1666" w:type="pct"/>
          </w:tcPr>
          <w:p w14:paraId="665B5F5B" w14:textId="77777777" w:rsidR="00021583" w:rsidRPr="001B452C" w:rsidRDefault="00021583" w:rsidP="002021E5">
            <w:pPr>
              <w:rPr>
                <w:sz w:val="20"/>
                <w:szCs w:val="20"/>
              </w:rPr>
            </w:pPr>
            <w:r w:rsidRPr="001B452C">
              <w:rPr>
                <w:sz w:val="20"/>
                <w:szCs w:val="20"/>
              </w:rPr>
              <w:lastRenderedPageBreak/>
              <w:t xml:space="preserve">Some concerns regarding the proposed approach for only one layer of packaging to carry the warning label with strong support for all layers of packaging to carry the label. </w:t>
            </w:r>
          </w:p>
          <w:p w14:paraId="5A661FBE" w14:textId="77777777" w:rsidR="00021583" w:rsidRPr="001B452C" w:rsidRDefault="00021583" w:rsidP="002021E5">
            <w:pPr>
              <w:rPr>
                <w:sz w:val="20"/>
                <w:szCs w:val="20"/>
              </w:rPr>
            </w:pPr>
          </w:p>
          <w:p w14:paraId="1ADC9544" w14:textId="77777777" w:rsidR="00021583" w:rsidRPr="001B452C" w:rsidRDefault="00021583" w:rsidP="002021E5">
            <w:pPr>
              <w:rPr>
                <w:sz w:val="20"/>
                <w:szCs w:val="20"/>
              </w:rPr>
            </w:pPr>
            <w:r w:rsidRPr="001B452C">
              <w:rPr>
                <w:sz w:val="20"/>
                <w:szCs w:val="20"/>
              </w:rPr>
              <w:t>Suggestion the pictogram be included on the bladder for cask wine.</w:t>
            </w:r>
          </w:p>
          <w:p w14:paraId="1B5711FF" w14:textId="77777777" w:rsidR="00021583" w:rsidRPr="001B452C" w:rsidRDefault="00021583" w:rsidP="002021E5">
            <w:pPr>
              <w:rPr>
                <w:sz w:val="20"/>
                <w:szCs w:val="20"/>
              </w:rPr>
            </w:pPr>
          </w:p>
          <w:p w14:paraId="765A1144" w14:textId="77777777" w:rsidR="00021583" w:rsidRPr="001B452C" w:rsidRDefault="00021583" w:rsidP="002021E5">
            <w:pPr>
              <w:rPr>
                <w:sz w:val="20"/>
                <w:szCs w:val="20"/>
              </w:rPr>
            </w:pPr>
            <w:r w:rsidRPr="001B452C">
              <w:rPr>
                <w:sz w:val="20"/>
                <w:szCs w:val="20"/>
              </w:rPr>
              <w:t>Requiring all layers of packaging to carry the label would ensure an equitable approach across all sectors of the market.</w:t>
            </w:r>
          </w:p>
          <w:p w14:paraId="78554F4B" w14:textId="77777777" w:rsidR="00021583" w:rsidRPr="001B452C" w:rsidRDefault="00021583" w:rsidP="002021E5">
            <w:pPr>
              <w:rPr>
                <w:sz w:val="20"/>
                <w:szCs w:val="20"/>
              </w:rPr>
            </w:pPr>
          </w:p>
          <w:p w14:paraId="7BCFD82B" w14:textId="77777777" w:rsidR="00021583" w:rsidRPr="001B452C" w:rsidRDefault="00021583" w:rsidP="002021E5">
            <w:pPr>
              <w:rPr>
                <w:b/>
                <w:sz w:val="20"/>
                <w:szCs w:val="20"/>
              </w:rPr>
            </w:pPr>
            <w:r w:rsidRPr="001B452C">
              <w:rPr>
                <w:sz w:val="20"/>
                <w:szCs w:val="20"/>
              </w:rPr>
              <w:t xml:space="preserve">Requiring the warning label on all layers of </w:t>
            </w:r>
            <w:r w:rsidRPr="001B452C">
              <w:rPr>
                <w:sz w:val="20"/>
                <w:szCs w:val="20"/>
              </w:rPr>
              <w:lastRenderedPageBreak/>
              <w:t>packaging would be consistent with the primary objective to remind pregnant women ‘</w:t>
            </w:r>
            <w:r w:rsidRPr="001B452C">
              <w:rPr>
                <w:i/>
                <w:sz w:val="20"/>
                <w:szCs w:val="20"/>
              </w:rPr>
              <w:t>at the point of sale and at the potential point of consumption’</w:t>
            </w:r>
            <w:r w:rsidRPr="001B452C">
              <w:rPr>
                <w:sz w:val="20"/>
                <w:szCs w:val="20"/>
              </w:rPr>
              <w:t xml:space="preserve"> not to drink alcohol. </w:t>
            </w:r>
          </w:p>
        </w:tc>
      </w:tr>
      <w:tr w:rsidR="00021583" w:rsidRPr="001B452C" w14:paraId="79BC101A" w14:textId="77777777" w:rsidTr="002021E5">
        <w:trPr>
          <w:trHeight w:val="454"/>
        </w:trPr>
        <w:tc>
          <w:tcPr>
            <w:tcW w:w="5000" w:type="pct"/>
            <w:gridSpan w:val="4"/>
            <w:shd w:val="clear" w:color="auto" w:fill="EAF1DD" w:themeFill="accent3" w:themeFillTint="33"/>
          </w:tcPr>
          <w:p w14:paraId="244F198A" w14:textId="77777777" w:rsidR="00021583" w:rsidRPr="002B51AD" w:rsidRDefault="00021583" w:rsidP="002021E5">
            <w:pPr>
              <w:rPr>
                <w:b/>
                <w:sz w:val="16"/>
                <w:szCs w:val="16"/>
              </w:rPr>
            </w:pPr>
          </w:p>
          <w:p w14:paraId="09938DFD" w14:textId="77777777" w:rsidR="00021583" w:rsidRPr="001B452C" w:rsidRDefault="00021583" w:rsidP="002021E5">
            <w:pPr>
              <w:rPr>
                <w:b/>
                <w:sz w:val="20"/>
                <w:szCs w:val="20"/>
              </w:rPr>
            </w:pPr>
            <w:r w:rsidRPr="001B452C">
              <w:rPr>
                <w:b/>
                <w:sz w:val="20"/>
                <w:szCs w:val="20"/>
              </w:rPr>
              <w:t>Topic: Transitional arrangements</w:t>
            </w:r>
          </w:p>
          <w:p w14:paraId="7CBAE7FE" w14:textId="77777777" w:rsidR="00021583" w:rsidRPr="001B452C" w:rsidRDefault="00021583" w:rsidP="002021E5">
            <w:pPr>
              <w:rPr>
                <w:b/>
                <w:sz w:val="20"/>
                <w:szCs w:val="20"/>
              </w:rPr>
            </w:pPr>
          </w:p>
          <w:p w14:paraId="2962E73F" w14:textId="77777777" w:rsidR="00021583" w:rsidRPr="001B452C" w:rsidRDefault="00021583" w:rsidP="002021E5">
            <w:pPr>
              <w:rPr>
                <w:b/>
                <w:sz w:val="20"/>
                <w:szCs w:val="20"/>
              </w:rPr>
            </w:pPr>
            <w:r w:rsidRPr="001B452C">
              <w:rPr>
                <w:b/>
                <w:sz w:val="20"/>
                <w:szCs w:val="20"/>
              </w:rPr>
              <w:t>Proposed approach</w:t>
            </w:r>
          </w:p>
          <w:p w14:paraId="524E2BFC" w14:textId="77777777" w:rsidR="00021583" w:rsidRPr="001B452C" w:rsidRDefault="00021583" w:rsidP="002021E5">
            <w:pPr>
              <w:rPr>
                <w:sz w:val="20"/>
                <w:szCs w:val="20"/>
              </w:rPr>
            </w:pPr>
            <w:r w:rsidRPr="001B452C">
              <w:rPr>
                <w:sz w:val="20"/>
                <w:szCs w:val="20"/>
              </w:rPr>
              <w:t xml:space="preserve">FSANZ recommends a two year industry transition period for the pregnancy warning label requirement, and an exemption for products compliant with the Code before the end of the transition period. </w:t>
            </w:r>
          </w:p>
          <w:p w14:paraId="1BFA430F" w14:textId="77777777" w:rsidR="00021583" w:rsidRPr="001B452C" w:rsidRDefault="00021583" w:rsidP="002021E5">
            <w:pPr>
              <w:rPr>
                <w:sz w:val="20"/>
                <w:szCs w:val="20"/>
              </w:rPr>
            </w:pPr>
          </w:p>
          <w:p w14:paraId="6AEB4820" w14:textId="77777777" w:rsidR="00021583" w:rsidRPr="001B452C" w:rsidRDefault="00021583" w:rsidP="002021E5">
            <w:pPr>
              <w:rPr>
                <w:sz w:val="20"/>
                <w:szCs w:val="20"/>
              </w:rPr>
            </w:pPr>
            <w:r w:rsidRPr="001B452C">
              <w:rPr>
                <w:sz w:val="20"/>
                <w:szCs w:val="20"/>
              </w:rPr>
              <w:t xml:space="preserve">A transition period of two years would begin on the date of gazettal of the variation. During this time, an alcoholic beverage could comply with either the Code as in force as if the variation had not taken effect, or with the Code as amended by the variation. After the transition period, all alcoholic beverages would need to comply with the variation (i.e, have the pregnancy warning label), except for those subject to exemption below. </w:t>
            </w:r>
          </w:p>
          <w:p w14:paraId="5F3ADDDF" w14:textId="77777777" w:rsidR="00021583" w:rsidRPr="001B452C" w:rsidRDefault="00021583" w:rsidP="002021E5">
            <w:pPr>
              <w:rPr>
                <w:sz w:val="20"/>
                <w:szCs w:val="20"/>
              </w:rPr>
            </w:pPr>
          </w:p>
          <w:p w14:paraId="390D5017" w14:textId="77777777" w:rsidR="005E3CA0" w:rsidRDefault="00021583" w:rsidP="002021E5">
            <w:pPr>
              <w:rPr>
                <w:sz w:val="20"/>
                <w:szCs w:val="20"/>
              </w:rPr>
            </w:pPr>
            <w:r w:rsidRPr="001B452C">
              <w:rPr>
                <w:sz w:val="20"/>
                <w:szCs w:val="20"/>
              </w:rPr>
              <w:t xml:space="preserve">A product that was compliant with the Code before the end of the two year transition period (i.e. compliant with either the Code as in force as if the variation had not taken effect i.e not carry the mandatory pregnancy warning label, or with the Code as amended by the variation i.e carry the mandatory pregnancy warning label) would be deemed compliant with the Code as amended, if sold after the end of the transition period. No additional exemption for imported products is proposed. </w:t>
            </w:r>
          </w:p>
          <w:p w14:paraId="486643CD" w14:textId="77777777" w:rsidR="005E3CA0" w:rsidRDefault="005E3CA0" w:rsidP="002021E5">
            <w:pPr>
              <w:rPr>
                <w:sz w:val="20"/>
                <w:szCs w:val="20"/>
              </w:rPr>
            </w:pPr>
          </w:p>
          <w:p w14:paraId="705EA3BA" w14:textId="05487968" w:rsidR="00021583" w:rsidRPr="001B452C" w:rsidRDefault="00021583" w:rsidP="002021E5">
            <w:pPr>
              <w:rPr>
                <w:sz w:val="20"/>
                <w:szCs w:val="20"/>
              </w:rPr>
            </w:pPr>
            <w:r w:rsidRPr="001B452C">
              <w:rPr>
                <w:sz w:val="20"/>
                <w:szCs w:val="20"/>
              </w:rPr>
              <w:t xml:space="preserve"> </w:t>
            </w:r>
          </w:p>
        </w:tc>
      </w:tr>
      <w:tr w:rsidR="00021583" w:rsidRPr="001B452C" w14:paraId="4C978BE2" w14:textId="77777777" w:rsidTr="002021E5">
        <w:trPr>
          <w:trHeight w:val="454"/>
        </w:trPr>
        <w:tc>
          <w:tcPr>
            <w:tcW w:w="5000" w:type="pct"/>
            <w:gridSpan w:val="4"/>
            <w:shd w:val="clear" w:color="auto" w:fill="D9D9D9" w:themeFill="background1" w:themeFillShade="D9"/>
            <w:vAlign w:val="center"/>
          </w:tcPr>
          <w:p w14:paraId="3EC2A743" w14:textId="77777777" w:rsidR="00021583" w:rsidRPr="001B452C" w:rsidRDefault="00021583" w:rsidP="002021E5">
            <w:pPr>
              <w:jc w:val="center"/>
              <w:rPr>
                <w:b/>
                <w:sz w:val="20"/>
                <w:szCs w:val="20"/>
              </w:rPr>
            </w:pPr>
            <w:r w:rsidRPr="001B452C">
              <w:rPr>
                <w:b/>
                <w:sz w:val="20"/>
                <w:szCs w:val="20"/>
              </w:rPr>
              <w:lastRenderedPageBreak/>
              <w:t>Stakeholder views/comments</w:t>
            </w:r>
          </w:p>
        </w:tc>
      </w:tr>
      <w:tr w:rsidR="00021583" w:rsidRPr="001B452C" w14:paraId="4BC990E3" w14:textId="77777777" w:rsidTr="002021E5">
        <w:trPr>
          <w:trHeight w:val="454"/>
        </w:trPr>
        <w:tc>
          <w:tcPr>
            <w:tcW w:w="1667" w:type="pct"/>
            <w:shd w:val="clear" w:color="auto" w:fill="F2F2F2" w:themeFill="background1" w:themeFillShade="F2"/>
            <w:vAlign w:val="center"/>
          </w:tcPr>
          <w:p w14:paraId="6CDE2F12" w14:textId="77777777" w:rsidR="00021583" w:rsidRPr="001B452C" w:rsidRDefault="00021583" w:rsidP="002021E5">
            <w:pPr>
              <w:jc w:val="center"/>
              <w:rPr>
                <w:b/>
                <w:sz w:val="20"/>
                <w:szCs w:val="20"/>
              </w:rPr>
            </w:pPr>
            <w:r w:rsidRPr="001B452C">
              <w:rPr>
                <w:b/>
                <w:sz w:val="20"/>
                <w:szCs w:val="20"/>
              </w:rPr>
              <w:t>Industry</w:t>
            </w:r>
          </w:p>
        </w:tc>
        <w:tc>
          <w:tcPr>
            <w:tcW w:w="1667" w:type="pct"/>
            <w:gridSpan w:val="2"/>
            <w:shd w:val="clear" w:color="auto" w:fill="F2F2F2" w:themeFill="background1" w:themeFillShade="F2"/>
            <w:vAlign w:val="center"/>
          </w:tcPr>
          <w:p w14:paraId="22C0BACE" w14:textId="77777777" w:rsidR="00021583" w:rsidRPr="001B452C" w:rsidRDefault="00021583" w:rsidP="002021E5">
            <w:pPr>
              <w:jc w:val="center"/>
              <w:rPr>
                <w:b/>
                <w:sz w:val="20"/>
                <w:szCs w:val="20"/>
              </w:rPr>
            </w:pPr>
            <w:r w:rsidRPr="001B452C">
              <w:rPr>
                <w:b/>
                <w:sz w:val="20"/>
                <w:szCs w:val="20"/>
              </w:rPr>
              <w:t>Public Health</w:t>
            </w:r>
          </w:p>
        </w:tc>
        <w:tc>
          <w:tcPr>
            <w:tcW w:w="1666" w:type="pct"/>
            <w:shd w:val="clear" w:color="auto" w:fill="F2F2F2" w:themeFill="background1" w:themeFillShade="F2"/>
            <w:vAlign w:val="center"/>
          </w:tcPr>
          <w:p w14:paraId="56CB2EA7" w14:textId="77777777" w:rsidR="00021583" w:rsidRPr="001B452C" w:rsidRDefault="00021583" w:rsidP="002021E5">
            <w:pPr>
              <w:jc w:val="center"/>
              <w:rPr>
                <w:b/>
                <w:sz w:val="20"/>
                <w:szCs w:val="20"/>
              </w:rPr>
            </w:pPr>
            <w:r w:rsidRPr="001B452C">
              <w:rPr>
                <w:b/>
                <w:sz w:val="20"/>
                <w:szCs w:val="20"/>
              </w:rPr>
              <w:t>Jurisdictions</w:t>
            </w:r>
          </w:p>
        </w:tc>
      </w:tr>
      <w:tr w:rsidR="00021583" w:rsidRPr="001B452C" w14:paraId="57572053" w14:textId="77777777" w:rsidTr="002021E5">
        <w:trPr>
          <w:trHeight w:val="454"/>
        </w:trPr>
        <w:tc>
          <w:tcPr>
            <w:tcW w:w="1667" w:type="pct"/>
            <w:vAlign w:val="center"/>
          </w:tcPr>
          <w:p w14:paraId="0EC8349A" w14:textId="77777777" w:rsidR="00021583" w:rsidRPr="001B452C" w:rsidRDefault="00021583" w:rsidP="002021E5">
            <w:pPr>
              <w:rPr>
                <w:sz w:val="20"/>
                <w:szCs w:val="20"/>
              </w:rPr>
            </w:pPr>
            <w:r w:rsidRPr="001B452C">
              <w:rPr>
                <w:sz w:val="20"/>
                <w:szCs w:val="20"/>
              </w:rPr>
              <w:t>Support the combination of transition period and stock-in-trade exemption but preference for longer transition period (3-4 years). A longer transition period could be helpful for smaller producers.</w:t>
            </w:r>
          </w:p>
          <w:p w14:paraId="3196AD25" w14:textId="77777777" w:rsidR="00021583" w:rsidRPr="001B452C" w:rsidRDefault="00021583" w:rsidP="002021E5">
            <w:pPr>
              <w:rPr>
                <w:sz w:val="20"/>
                <w:szCs w:val="20"/>
              </w:rPr>
            </w:pPr>
          </w:p>
          <w:p w14:paraId="7C7D3CEE" w14:textId="77777777" w:rsidR="00021583" w:rsidRPr="001B452C" w:rsidRDefault="00021583" w:rsidP="002021E5">
            <w:pPr>
              <w:rPr>
                <w:sz w:val="20"/>
                <w:szCs w:val="20"/>
              </w:rPr>
            </w:pPr>
            <w:r w:rsidRPr="001B452C">
              <w:rPr>
                <w:sz w:val="20"/>
                <w:szCs w:val="20"/>
              </w:rPr>
              <w:t>Not feasible for large producers to review all labels at one time. Also redesign won’t start until gazettal.</w:t>
            </w:r>
          </w:p>
          <w:p w14:paraId="6B976427" w14:textId="77777777" w:rsidR="00021583" w:rsidRPr="001B452C" w:rsidRDefault="00021583" w:rsidP="002021E5">
            <w:pPr>
              <w:rPr>
                <w:sz w:val="20"/>
                <w:szCs w:val="20"/>
              </w:rPr>
            </w:pPr>
          </w:p>
          <w:p w14:paraId="29EA2960" w14:textId="77777777" w:rsidR="00021583" w:rsidRPr="001B452C" w:rsidRDefault="00021583" w:rsidP="002021E5">
            <w:pPr>
              <w:rPr>
                <w:sz w:val="20"/>
                <w:szCs w:val="20"/>
              </w:rPr>
            </w:pPr>
            <w:r w:rsidRPr="001B452C">
              <w:rPr>
                <w:sz w:val="20"/>
                <w:szCs w:val="20"/>
              </w:rPr>
              <w:t>Most products would be sold within 1-2 years and so would carry the warning label after the end of the transition period. Only a small number of products would not have the warning label after a 2 year transition period.</w:t>
            </w:r>
          </w:p>
          <w:p w14:paraId="17420F6F" w14:textId="77777777" w:rsidR="00021583" w:rsidRPr="001B452C" w:rsidRDefault="00021583" w:rsidP="002021E5">
            <w:pPr>
              <w:rPr>
                <w:sz w:val="20"/>
                <w:szCs w:val="20"/>
              </w:rPr>
            </w:pPr>
          </w:p>
          <w:p w14:paraId="5C56DAB5" w14:textId="77777777" w:rsidR="00021583" w:rsidRPr="001B452C" w:rsidRDefault="00021583" w:rsidP="002021E5">
            <w:pPr>
              <w:rPr>
                <w:sz w:val="20"/>
                <w:szCs w:val="20"/>
              </w:rPr>
            </w:pPr>
            <w:r w:rsidRPr="001B452C">
              <w:rPr>
                <w:sz w:val="20"/>
                <w:szCs w:val="20"/>
              </w:rPr>
              <w:t xml:space="preserve">Support for timing to align with other labelling projects to reduce cost to industry. </w:t>
            </w:r>
          </w:p>
          <w:p w14:paraId="0B11333D" w14:textId="77777777" w:rsidR="00021583" w:rsidRPr="001B452C" w:rsidRDefault="00021583" w:rsidP="002021E5">
            <w:pPr>
              <w:rPr>
                <w:sz w:val="20"/>
                <w:szCs w:val="20"/>
              </w:rPr>
            </w:pPr>
          </w:p>
          <w:p w14:paraId="2DE76AB3" w14:textId="77777777" w:rsidR="00021583" w:rsidRPr="001B452C" w:rsidRDefault="00021583" w:rsidP="002021E5">
            <w:pPr>
              <w:rPr>
                <w:sz w:val="20"/>
                <w:szCs w:val="20"/>
              </w:rPr>
            </w:pPr>
            <w:r w:rsidRPr="001B452C">
              <w:rPr>
                <w:sz w:val="20"/>
                <w:szCs w:val="20"/>
              </w:rPr>
              <w:t>Small businesses can purchase labels up to three years in advance.</w:t>
            </w:r>
          </w:p>
          <w:p w14:paraId="21F53011" w14:textId="77777777" w:rsidR="00021583" w:rsidRPr="001B452C" w:rsidRDefault="00021583" w:rsidP="002021E5">
            <w:pPr>
              <w:rPr>
                <w:sz w:val="20"/>
                <w:szCs w:val="20"/>
              </w:rPr>
            </w:pPr>
          </w:p>
          <w:p w14:paraId="5641CA40" w14:textId="77777777" w:rsidR="00021583" w:rsidRPr="001B452C" w:rsidRDefault="00021583" w:rsidP="002021E5">
            <w:pPr>
              <w:rPr>
                <w:sz w:val="20"/>
                <w:szCs w:val="20"/>
              </w:rPr>
            </w:pPr>
            <w:r w:rsidRPr="001B452C">
              <w:rPr>
                <w:sz w:val="20"/>
                <w:szCs w:val="20"/>
              </w:rPr>
              <w:t xml:space="preserve">Concern regarding proposed date of gazettal for wine industry with respect to wine harvest season as a high volume of wine is packaged in May. </w:t>
            </w:r>
          </w:p>
          <w:p w14:paraId="34F8DD6E" w14:textId="77777777" w:rsidR="00021583" w:rsidRPr="001B452C" w:rsidRDefault="00021583" w:rsidP="002021E5">
            <w:pPr>
              <w:rPr>
                <w:sz w:val="20"/>
                <w:szCs w:val="20"/>
              </w:rPr>
            </w:pPr>
          </w:p>
          <w:p w14:paraId="4A53992E" w14:textId="77777777" w:rsidR="00021583" w:rsidRPr="001B452C" w:rsidRDefault="00021583" w:rsidP="002021E5">
            <w:pPr>
              <w:rPr>
                <w:sz w:val="20"/>
                <w:szCs w:val="20"/>
              </w:rPr>
            </w:pPr>
            <w:r w:rsidRPr="001B452C">
              <w:rPr>
                <w:sz w:val="20"/>
                <w:szCs w:val="20"/>
              </w:rPr>
              <w:t xml:space="preserve">Concern regarding ‘stock-in-trade’ terminology and suggestion to consider ‘stock produced’. </w:t>
            </w:r>
          </w:p>
          <w:p w14:paraId="042859D9" w14:textId="77777777" w:rsidR="00021583" w:rsidRPr="001B452C" w:rsidRDefault="00021583" w:rsidP="002021E5">
            <w:pPr>
              <w:rPr>
                <w:sz w:val="20"/>
                <w:szCs w:val="20"/>
              </w:rPr>
            </w:pPr>
          </w:p>
          <w:p w14:paraId="1B0B8F09" w14:textId="4B888DF9" w:rsidR="00021583" w:rsidRPr="001B452C" w:rsidRDefault="00021583" w:rsidP="002021E5">
            <w:pPr>
              <w:rPr>
                <w:sz w:val="20"/>
                <w:szCs w:val="20"/>
              </w:rPr>
            </w:pPr>
            <w:r w:rsidRPr="001B452C">
              <w:rPr>
                <w:sz w:val="20"/>
                <w:szCs w:val="20"/>
              </w:rPr>
              <w:t>Costs are disproportionate across different sectors and business types/sizes.</w:t>
            </w:r>
          </w:p>
          <w:p w14:paraId="257AFE66" w14:textId="77777777" w:rsidR="00021583" w:rsidRPr="001B452C" w:rsidRDefault="00021583" w:rsidP="002021E5">
            <w:pPr>
              <w:rPr>
                <w:sz w:val="20"/>
                <w:szCs w:val="20"/>
              </w:rPr>
            </w:pPr>
          </w:p>
          <w:p w14:paraId="7A7E5662" w14:textId="77777777" w:rsidR="00021583" w:rsidRPr="001B452C" w:rsidRDefault="00021583" w:rsidP="002021E5">
            <w:pPr>
              <w:rPr>
                <w:sz w:val="20"/>
                <w:szCs w:val="20"/>
              </w:rPr>
            </w:pPr>
            <w:r w:rsidRPr="001B452C">
              <w:rPr>
                <w:sz w:val="20"/>
                <w:szCs w:val="20"/>
              </w:rPr>
              <w:t xml:space="preserve">Request that sufficient information for industry is available at the time of gazettal (ie style guide). </w:t>
            </w:r>
          </w:p>
        </w:tc>
        <w:tc>
          <w:tcPr>
            <w:tcW w:w="1667" w:type="pct"/>
            <w:gridSpan w:val="2"/>
          </w:tcPr>
          <w:p w14:paraId="5BC4EACE" w14:textId="77777777" w:rsidR="00021583" w:rsidRPr="001B452C" w:rsidRDefault="00021583" w:rsidP="002021E5">
            <w:pPr>
              <w:rPr>
                <w:sz w:val="20"/>
                <w:szCs w:val="20"/>
              </w:rPr>
            </w:pPr>
            <w:r w:rsidRPr="001B452C">
              <w:rPr>
                <w:sz w:val="20"/>
                <w:szCs w:val="20"/>
              </w:rPr>
              <w:t>Support a 12 month transition period given most product is sold within 12 months.</w:t>
            </w:r>
          </w:p>
          <w:p w14:paraId="2C70CEC2" w14:textId="77777777" w:rsidR="00021583" w:rsidRPr="001B452C" w:rsidRDefault="00021583" w:rsidP="002021E5">
            <w:pPr>
              <w:rPr>
                <w:sz w:val="20"/>
                <w:szCs w:val="20"/>
              </w:rPr>
            </w:pPr>
          </w:p>
          <w:p w14:paraId="7EB8ADDB" w14:textId="77777777" w:rsidR="00021583" w:rsidRPr="001B452C" w:rsidRDefault="00021583" w:rsidP="002021E5">
            <w:pPr>
              <w:rPr>
                <w:sz w:val="20"/>
                <w:szCs w:val="20"/>
              </w:rPr>
            </w:pPr>
            <w:r w:rsidRPr="001B452C">
              <w:rPr>
                <w:sz w:val="20"/>
                <w:szCs w:val="20"/>
              </w:rPr>
              <w:t>A longer transition period could be applied for by industry on a case-by-case basis.</w:t>
            </w:r>
          </w:p>
          <w:p w14:paraId="0DF2B268" w14:textId="77777777" w:rsidR="00021583" w:rsidRPr="001B452C" w:rsidRDefault="00021583" w:rsidP="002021E5">
            <w:pPr>
              <w:rPr>
                <w:sz w:val="20"/>
                <w:szCs w:val="20"/>
              </w:rPr>
            </w:pPr>
          </w:p>
          <w:p w14:paraId="32B2FF66" w14:textId="77777777" w:rsidR="00021583" w:rsidRPr="001B452C" w:rsidRDefault="00021583" w:rsidP="002021E5">
            <w:pPr>
              <w:rPr>
                <w:sz w:val="20"/>
                <w:szCs w:val="20"/>
              </w:rPr>
            </w:pPr>
            <w:r w:rsidRPr="001B452C">
              <w:rPr>
                <w:sz w:val="20"/>
                <w:szCs w:val="20"/>
              </w:rPr>
              <w:t xml:space="preserve">Concern industry may delay compliance until the very end of the transition period. </w:t>
            </w:r>
          </w:p>
          <w:p w14:paraId="17FCA7B3" w14:textId="77777777" w:rsidR="00021583" w:rsidRPr="001B452C" w:rsidRDefault="00021583" w:rsidP="002021E5">
            <w:pPr>
              <w:rPr>
                <w:sz w:val="20"/>
                <w:szCs w:val="20"/>
              </w:rPr>
            </w:pPr>
          </w:p>
          <w:p w14:paraId="52BA47FB" w14:textId="77777777" w:rsidR="00021583" w:rsidRPr="001B452C" w:rsidRDefault="00021583" w:rsidP="002021E5">
            <w:pPr>
              <w:rPr>
                <w:sz w:val="20"/>
                <w:szCs w:val="20"/>
              </w:rPr>
            </w:pPr>
            <w:r w:rsidRPr="001B452C">
              <w:rPr>
                <w:sz w:val="20"/>
                <w:szCs w:val="20"/>
              </w:rPr>
              <w:t xml:space="preserve">Suggestion for tiered approach that allows longer transition period for some products only (e.g. imported products. </w:t>
            </w:r>
          </w:p>
          <w:p w14:paraId="4F684CBD" w14:textId="77777777" w:rsidR="00021583" w:rsidRPr="001B452C" w:rsidRDefault="00021583" w:rsidP="002021E5">
            <w:pPr>
              <w:rPr>
                <w:sz w:val="20"/>
                <w:szCs w:val="20"/>
              </w:rPr>
            </w:pPr>
          </w:p>
          <w:p w14:paraId="6F54BF5B" w14:textId="77777777" w:rsidR="00021583" w:rsidRPr="001B452C" w:rsidRDefault="00021583" w:rsidP="002021E5">
            <w:pPr>
              <w:rPr>
                <w:sz w:val="20"/>
                <w:szCs w:val="20"/>
              </w:rPr>
            </w:pPr>
            <w:r w:rsidRPr="001B452C">
              <w:rPr>
                <w:sz w:val="20"/>
                <w:szCs w:val="20"/>
              </w:rPr>
              <w:t xml:space="preserve">Stock-in-trade seems pragmatic and will only apply to a small section of the market. Some calls for stock-in-trade exemption to be further limited and that broad application of the label is important. </w:t>
            </w:r>
          </w:p>
          <w:p w14:paraId="213DF7F4" w14:textId="77777777" w:rsidR="00021583" w:rsidRPr="001B452C" w:rsidRDefault="00021583" w:rsidP="002021E5">
            <w:pPr>
              <w:rPr>
                <w:sz w:val="20"/>
                <w:szCs w:val="20"/>
              </w:rPr>
            </w:pPr>
          </w:p>
          <w:p w14:paraId="615E02B6" w14:textId="77777777" w:rsidR="00021583" w:rsidRPr="001B452C" w:rsidRDefault="00021583" w:rsidP="002021E5">
            <w:pPr>
              <w:rPr>
                <w:sz w:val="20"/>
                <w:szCs w:val="20"/>
              </w:rPr>
            </w:pPr>
            <w:r w:rsidRPr="001B452C">
              <w:rPr>
                <w:sz w:val="20"/>
                <w:szCs w:val="20"/>
              </w:rPr>
              <w:t xml:space="preserve">Best approach for health outcomes need to be considered. </w:t>
            </w:r>
          </w:p>
          <w:p w14:paraId="6E9AED5C" w14:textId="77777777" w:rsidR="00021583" w:rsidRPr="001B452C" w:rsidRDefault="00021583" w:rsidP="002021E5">
            <w:pPr>
              <w:rPr>
                <w:sz w:val="20"/>
                <w:szCs w:val="20"/>
              </w:rPr>
            </w:pPr>
          </w:p>
          <w:p w14:paraId="4890DC2E" w14:textId="77777777" w:rsidR="00021583" w:rsidRPr="001B452C" w:rsidRDefault="00021583" w:rsidP="002021E5">
            <w:pPr>
              <w:rPr>
                <w:sz w:val="20"/>
                <w:szCs w:val="20"/>
              </w:rPr>
            </w:pPr>
            <w:r w:rsidRPr="001B452C">
              <w:rPr>
                <w:sz w:val="20"/>
                <w:szCs w:val="20"/>
              </w:rPr>
              <w:t xml:space="preserve">Indigenous stakeholders generally support proposed transitional  arrangements. </w:t>
            </w:r>
          </w:p>
          <w:p w14:paraId="785BB0FE" w14:textId="77777777" w:rsidR="00021583" w:rsidRPr="001B452C" w:rsidRDefault="00021583" w:rsidP="002021E5">
            <w:pPr>
              <w:rPr>
                <w:sz w:val="20"/>
                <w:szCs w:val="20"/>
              </w:rPr>
            </w:pPr>
          </w:p>
        </w:tc>
        <w:tc>
          <w:tcPr>
            <w:tcW w:w="1666" w:type="pct"/>
          </w:tcPr>
          <w:p w14:paraId="70A1E9C5" w14:textId="77777777" w:rsidR="00021583" w:rsidRPr="001B452C" w:rsidRDefault="00021583" w:rsidP="002021E5">
            <w:pPr>
              <w:rPr>
                <w:sz w:val="20"/>
                <w:szCs w:val="20"/>
              </w:rPr>
            </w:pPr>
            <w:r w:rsidRPr="001B452C">
              <w:rPr>
                <w:sz w:val="20"/>
                <w:szCs w:val="20"/>
              </w:rPr>
              <w:t>Query regarding how to manage and the challenges associated with enforcement post-transition; i.e determining whether beverages not carrying a warning label were compliant before end of transition period</w:t>
            </w:r>
            <w:r w:rsidRPr="001B452C" w:rsidDel="00EF1453">
              <w:rPr>
                <w:sz w:val="20"/>
                <w:szCs w:val="20"/>
              </w:rPr>
              <w:t>.</w:t>
            </w:r>
            <w:r w:rsidRPr="001B452C">
              <w:rPr>
                <w:sz w:val="20"/>
                <w:szCs w:val="20"/>
                <w:highlight w:val="yellow"/>
              </w:rPr>
              <w:t xml:space="preserve"> </w:t>
            </w:r>
          </w:p>
          <w:p w14:paraId="0E92212E" w14:textId="77777777" w:rsidR="00021583" w:rsidRPr="001B452C" w:rsidRDefault="00021583" w:rsidP="002021E5">
            <w:pPr>
              <w:rPr>
                <w:sz w:val="20"/>
                <w:szCs w:val="20"/>
              </w:rPr>
            </w:pPr>
          </w:p>
          <w:p w14:paraId="170FA9DF" w14:textId="77777777" w:rsidR="00021583" w:rsidRPr="001B452C" w:rsidRDefault="00021583" w:rsidP="002021E5">
            <w:pPr>
              <w:rPr>
                <w:sz w:val="20"/>
                <w:szCs w:val="20"/>
              </w:rPr>
            </w:pPr>
            <w:r w:rsidRPr="001B452C">
              <w:rPr>
                <w:sz w:val="20"/>
                <w:szCs w:val="20"/>
              </w:rPr>
              <w:t xml:space="preserve">Query regarding management of stock-in-trade for imported goods. Suggestion for stock-in-trade be removed for imported goods and instead have a longer transition period. </w:t>
            </w:r>
          </w:p>
          <w:p w14:paraId="4EF4806A" w14:textId="77777777" w:rsidR="00021583" w:rsidRPr="001B452C" w:rsidRDefault="00021583" w:rsidP="002021E5">
            <w:pPr>
              <w:rPr>
                <w:sz w:val="20"/>
                <w:szCs w:val="20"/>
              </w:rPr>
            </w:pPr>
          </w:p>
          <w:p w14:paraId="14EF4963" w14:textId="77777777" w:rsidR="00021583" w:rsidRPr="001B452C" w:rsidRDefault="00021583" w:rsidP="002021E5">
            <w:pPr>
              <w:rPr>
                <w:sz w:val="20"/>
                <w:szCs w:val="20"/>
              </w:rPr>
            </w:pPr>
            <w:r w:rsidRPr="001B452C">
              <w:rPr>
                <w:sz w:val="20"/>
                <w:szCs w:val="20"/>
              </w:rPr>
              <w:t xml:space="preserve">Interested in data on what products would be sold during transition period. </w:t>
            </w:r>
          </w:p>
          <w:p w14:paraId="3ADF1D80" w14:textId="77777777" w:rsidR="00021583" w:rsidRPr="001B452C" w:rsidRDefault="00021583" w:rsidP="002021E5">
            <w:pPr>
              <w:rPr>
                <w:sz w:val="20"/>
                <w:szCs w:val="20"/>
              </w:rPr>
            </w:pPr>
          </w:p>
          <w:p w14:paraId="4227A91F" w14:textId="4274BA05" w:rsidR="00021583" w:rsidRPr="001B452C" w:rsidRDefault="00021583" w:rsidP="002021E5">
            <w:pPr>
              <w:rPr>
                <w:sz w:val="20"/>
                <w:szCs w:val="20"/>
              </w:rPr>
            </w:pPr>
            <w:r w:rsidRPr="001B452C">
              <w:rPr>
                <w:sz w:val="20"/>
                <w:szCs w:val="20"/>
              </w:rPr>
              <w:t>Concern that the proposed arrangements may encourage businesses to expedite production through the transition period in order to avoid the labelling requirement.</w:t>
            </w:r>
          </w:p>
          <w:p w14:paraId="068FD7D1" w14:textId="77777777" w:rsidR="00021583" w:rsidRPr="001B452C" w:rsidRDefault="00021583" w:rsidP="002021E5">
            <w:pPr>
              <w:rPr>
                <w:sz w:val="20"/>
                <w:szCs w:val="20"/>
              </w:rPr>
            </w:pPr>
          </w:p>
        </w:tc>
      </w:tr>
    </w:tbl>
    <w:p w14:paraId="44800138" w14:textId="77777777" w:rsidR="00021583" w:rsidRDefault="00021583" w:rsidP="00021583"/>
    <w:p w14:paraId="717125D2" w14:textId="77777777" w:rsidR="00021583" w:rsidRDefault="00021583" w:rsidP="00021583">
      <w:pPr>
        <w:rPr>
          <w:sz w:val="20"/>
          <w:szCs w:val="20"/>
        </w:rPr>
        <w:sectPr w:rsidR="00021583" w:rsidSect="00897C31">
          <w:pgSz w:w="16838" w:h="11906" w:orient="landscape"/>
          <w:pgMar w:top="1418" w:right="1418" w:bottom="1418" w:left="1134" w:header="709" w:footer="709" w:gutter="0"/>
          <w:cols w:space="708"/>
          <w:docGrid w:linePitch="360"/>
        </w:sectPr>
      </w:pPr>
    </w:p>
    <w:p w14:paraId="23A52B48" w14:textId="5834AD17" w:rsidR="002021E5" w:rsidRPr="002021E5" w:rsidRDefault="002021E5" w:rsidP="002021E5">
      <w:pPr>
        <w:pStyle w:val="Heading2"/>
        <w:ind w:left="2127" w:hanging="2127"/>
      </w:pPr>
      <w:bookmarkStart w:id="611" w:name="_Toc20754424"/>
      <w:bookmarkStart w:id="612" w:name="_Toc21015990"/>
      <w:r>
        <w:lastRenderedPageBreak/>
        <w:t>Attachment F</w:t>
      </w:r>
      <w:r w:rsidRPr="002021E5">
        <w:t xml:space="preserve"> – </w:t>
      </w:r>
      <w:r>
        <w:t>Guidance for design labelling elements and Code requirements relevant to alcoholic beverages</w:t>
      </w:r>
      <w:bookmarkEnd w:id="611"/>
      <w:bookmarkEnd w:id="612"/>
      <w:r>
        <w:t xml:space="preserve"> </w:t>
      </w:r>
    </w:p>
    <w:tbl>
      <w:tblPr>
        <w:tblStyle w:val="TableGrid"/>
        <w:tblW w:w="0" w:type="auto"/>
        <w:tblLayout w:type="fixed"/>
        <w:tblLook w:val="04A0" w:firstRow="1" w:lastRow="0" w:firstColumn="1" w:lastColumn="0" w:noHBand="0" w:noVBand="1"/>
        <w:tblDescription w:val="Three columns and 5 rows. Information is given about size and other legibility requirements for various alcohol labelling elements."/>
      </w:tblPr>
      <w:tblGrid>
        <w:gridCol w:w="2337"/>
        <w:gridCol w:w="6022"/>
        <w:gridCol w:w="5633"/>
      </w:tblGrid>
      <w:tr w:rsidR="002021E5" w:rsidRPr="005A1D12" w14:paraId="431049F0" w14:textId="77777777" w:rsidTr="002021E5">
        <w:trPr>
          <w:tblHeader/>
        </w:trPr>
        <w:tc>
          <w:tcPr>
            <w:tcW w:w="2337" w:type="dxa"/>
            <w:shd w:val="clear" w:color="auto" w:fill="D9D9D9" w:themeFill="background1" w:themeFillShade="D9"/>
          </w:tcPr>
          <w:p w14:paraId="127A2819" w14:textId="77777777" w:rsidR="002021E5" w:rsidRPr="00F96F9D" w:rsidRDefault="002021E5" w:rsidP="002021E5">
            <w:pPr>
              <w:rPr>
                <w:b/>
                <w:sz w:val="20"/>
                <w:szCs w:val="20"/>
              </w:rPr>
            </w:pPr>
            <w:r w:rsidRPr="00F96F9D">
              <w:rPr>
                <w:b/>
                <w:sz w:val="20"/>
                <w:szCs w:val="20"/>
              </w:rPr>
              <w:t>Labelling element/documents</w:t>
            </w:r>
          </w:p>
        </w:tc>
        <w:tc>
          <w:tcPr>
            <w:tcW w:w="6022" w:type="dxa"/>
            <w:shd w:val="clear" w:color="auto" w:fill="D9D9D9" w:themeFill="background1" w:themeFillShade="D9"/>
          </w:tcPr>
          <w:p w14:paraId="736110BC" w14:textId="77777777" w:rsidR="002021E5" w:rsidRPr="00F96F9D" w:rsidRDefault="002021E5" w:rsidP="002021E5">
            <w:pPr>
              <w:rPr>
                <w:b/>
                <w:sz w:val="20"/>
                <w:szCs w:val="20"/>
              </w:rPr>
            </w:pPr>
            <w:r w:rsidRPr="00F96F9D">
              <w:rPr>
                <w:b/>
                <w:sz w:val="20"/>
                <w:szCs w:val="20"/>
              </w:rPr>
              <w:t>Size</w:t>
            </w:r>
          </w:p>
        </w:tc>
        <w:tc>
          <w:tcPr>
            <w:tcW w:w="5633" w:type="dxa"/>
            <w:shd w:val="clear" w:color="auto" w:fill="D9D9D9" w:themeFill="background1" w:themeFillShade="D9"/>
          </w:tcPr>
          <w:p w14:paraId="6DCBEB57" w14:textId="77777777" w:rsidR="002021E5" w:rsidRPr="00F96F9D" w:rsidRDefault="002021E5" w:rsidP="002021E5">
            <w:pPr>
              <w:rPr>
                <w:b/>
                <w:sz w:val="20"/>
                <w:szCs w:val="20"/>
              </w:rPr>
            </w:pPr>
            <w:r w:rsidRPr="00F96F9D">
              <w:rPr>
                <w:b/>
                <w:sz w:val="20"/>
                <w:szCs w:val="20"/>
              </w:rPr>
              <w:t>Other legibility guidance/requirements</w:t>
            </w:r>
          </w:p>
        </w:tc>
      </w:tr>
      <w:tr w:rsidR="002021E5" w14:paraId="3CB6DCDF" w14:textId="77777777" w:rsidTr="002021E5">
        <w:tc>
          <w:tcPr>
            <w:tcW w:w="2337" w:type="dxa"/>
            <w:vMerge w:val="restart"/>
          </w:tcPr>
          <w:p w14:paraId="62F1543A" w14:textId="77777777" w:rsidR="002021E5" w:rsidRPr="00F96F9D" w:rsidRDefault="002021E5" w:rsidP="002021E5">
            <w:pPr>
              <w:rPr>
                <w:sz w:val="20"/>
                <w:szCs w:val="20"/>
              </w:rPr>
            </w:pPr>
            <w:r>
              <w:rPr>
                <w:sz w:val="20"/>
                <w:szCs w:val="20"/>
              </w:rPr>
              <w:t xml:space="preserve">Australia New Zealand </w:t>
            </w:r>
            <w:r w:rsidRPr="00F96F9D">
              <w:rPr>
                <w:sz w:val="20"/>
                <w:szCs w:val="20"/>
              </w:rPr>
              <w:t>Food Standards Code</w:t>
            </w:r>
          </w:p>
        </w:tc>
        <w:tc>
          <w:tcPr>
            <w:tcW w:w="6022" w:type="dxa"/>
          </w:tcPr>
          <w:p w14:paraId="5F391F51" w14:textId="196EE62E" w:rsidR="002021E5" w:rsidRPr="00F96F9D" w:rsidRDefault="002021E5" w:rsidP="002021E5">
            <w:pPr>
              <w:pStyle w:val="ListParagraph"/>
              <w:widowControl/>
              <w:numPr>
                <w:ilvl w:val="0"/>
                <w:numId w:val="15"/>
              </w:numPr>
              <w:ind w:left="267" w:hanging="267"/>
              <w:rPr>
                <w:sz w:val="20"/>
                <w:szCs w:val="20"/>
              </w:rPr>
            </w:pPr>
            <w:r w:rsidRPr="00F96F9D">
              <w:rPr>
                <w:sz w:val="20"/>
                <w:szCs w:val="20"/>
              </w:rPr>
              <w:t>font size of warning statements (e.g. royal jelly, kava) is required to be at least 3</w:t>
            </w:r>
            <w:r w:rsidR="00584774">
              <w:rPr>
                <w:sz w:val="20"/>
                <w:szCs w:val="20"/>
              </w:rPr>
              <w:t xml:space="preserve"> </w:t>
            </w:r>
            <w:r w:rsidRPr="00F96F9D">
              <w:rPr>
                <w:sz w:val="20"/>
                <w:szCs w:val="20"/>
              </w:rPr>
              <w:t>mm and at</w:t>
            </w:r>
            <w:r>
              <w:rPr>
                <w:sz w:val="20"/>
                <w:szCs w:val="20"/>
              </w:rPr>
              <w:t xml:space="preserve"> least 1.5</w:t>
            </w:r>
            <w:r w:rsidR="00584774">
              <w:rPr>
                <w:sz w:val="20"/>
                <w:szCs w:val="20"/>
              </w:rPr>
              <w:t xml:space="preserve"> </w:t>
            </w:r>
            <w:r>
              <w:rPr>
                <w:sz w:val="20"/>
                <w:szCs w:val="20"/>
              </w:rPr>
              <w:t>mm for small packages (section 1.2.1—25)</w:t>
            </w:r>
          </w:p>
        </w:tc>
        <w:tc>
          <w:tcPr>
            <w:tcW w:w="5633" w:type="dxa"/>
          </w:tcPr>
          <w:p w14:paraId="2D7355FF" w14:textId="77777777" w:rsidR="002021E5" w:rsidRPr="00F96F9D" w:rsidRDefault="002021E5" w:rsidP="002021E5">
            <w:pPr>
              <w:pStyle w:val="ListParagraph"/>
              <w:widowControl/>
              <w:numPr>
                <w:ilvl w:val="0"/>
                <w:numId w:val="15"/>
              </w:numPr>
              <w:ind w:left="231" w:hanging="283"/>
              <w:rPr>
                <w:sz w:val="20"/>
                <w:szCs w:val="20"/>
              </w:rPr>
            </w:pPr>
            <w:r w:rsidRPr="00F96F9D">
              <w:rPr>
                <w:rFonts w:cs="Arial"/>
                <w:i/>
                <w:sz w:val="20"/>
                <w:szCs w:val="20"/>
              </w:rPr>
              <w:t>any words must be in English and any word statement, expression of design must, wherever occurring be legible and be prominent so as to contrast distinctly with the background of the label.</w:t>
            </w:r>
          </w:p>
        </w:tc>
      </w:tr>
      <w:tr w:rsidR="002021E5" w14:paraId="0A502ED4" w14:textId="77777777" w:rsidTr="002021E5">
        <w:tc>
          <w:tcPr>
            <w:tcW w:w="2337" w:type="dxa"/>
            <w:vMerge/>
          </w:tcPr>
          <w:p w14:paraId="4E442A8E" w14:textId="77777777" w:rsidR="002021E5" w:rsidRPr="00F96F9D" w:rsidRDefault="002021E5" w:rsidP="002021E5">
            <w:pPr>
              <w:rPr>
                <w:sz w:val="20"/>
                <w:szCs w:val="20"/>
              </w:rPr>
            </w:pPr>
          </w:p>
        </w:tc>
        <w:tc>
          <w:tcPr>
            <w:tcW w:w="6022" w:type="dxa"/>
          </w:tcPr>
          <w:p w14:paraId="282177BB" w14:textId="77777777" w:rsidR="002021E5" w:rsidRPr="00F96F9D" w:rsidRDefault="002021E5" w:rsidP="002021E5">
            <w:pPr>
              <w:pStyle w:val="ListParagraph"/>
              <w:widowControl/>
              <w:numPr>
                <w:ilvl w:val="0"/>
                <w:numId w:val="15"/>
              </w:numPr>
              <w:ind w:left="267" w:hanging="267"/>
              <w:rPr>
                <w:sz w:val="20"/>
                <w:szCs w:val="20"/>
              </w:rPr>
            </w:pPr>
            <w:r w:rsidRPr="00F96F9D">
              <w:rPr>
                <w:sz w:val="20"/>
                <w:szCs w:val="20"/>
              </w:rPr>
              <w:t xml:space="preserve">font size for warning statements about infant formula preparation specified in terms on container weight – 3 mm for containers more than 500 g and 1.5 mm </w:t>
            </w:r>
            <w:r>
              <w:rPr>
                <w:sz w:val="20"/>
                <w:szCs w:val="20"/>
              </w:rPr>
              <w:t>for containers of 500 g or less (section 2.9.1—20)</w:t>
            </w:r>
          </w:p>
        </w:tc>
        <w:tc>
          <w:tcPr>
            <w:tcW w:w="5633" w:type="dxa"/>
          </w:tcPr>
          <w:p w14:paraId="26FB1B39" w14:textId="77777777" w:rsidR="002021E5" w:rsidRPr="00F96F9D" w:rsidRDefault="002021E5" w:rsidP="002021E5">
            <w:pPr>
              <w:rPr>
                <w:sz w:val="20"/>
                <w:szCs w:val="20"/>
              </w:rPr>
            </w:pPr>
          </w:p>
        </w:tc>
      </w:tr>
      <w:tr w:rsidR="002021E5" w14:paraId="13740683" w14:textId="77777777" w:rsidTr="002021E5">
        <w:tc>
          <w:tcPr>
            <w:tcW w:w="2337" w:type="dxa"/>
          </w:tcPr>
          <w:p w14:paraId="41213BAE" w14:textId="77777777" w:rsidR="002021E5" w:rsidRPr="00F96F9D" w:rsidRDefault="002021E5" w:rsidP="002021E5">
            <w:pPr>
              <w:rPr>
                <w:sz w:val="20"/>
                <w:szCs w:val="20"/>
              </w:rPr>
            </w:pPr>
            <w:r w:rsidRPr="00F96F9D">
              <w:rPr>
                <w:sz w:val="20"/>
                <w:szCs w:val="20"/>
              </w:rPr>
              <w:t>DrinkWise guidance for voluntary pregnancy warning label</w:t>
            </w:r>
          </w:p>
        </w:tc>
        <w:tc>
          <w:tcPr>
            <w:tcW w:w="6022" w:type="dxa"/>
          </w:tcPr>
          <w:p w14:paraId="32FB52AF" w14:textId="32E71BD2" w:rsidR="002021E5" w:rsidRPr="00F96F9D" w:rsidRDefault="002021E5" w:rsidP="002021E5">
            <w:pPr>
              <w:pStyle w:val="ListParagraph"/>
              <w:widowControl/>
              <w:numPr>
                <w:ilvl w:val="0"/>
                <w:numId w:val="36"/>
              </w:numPr>
              <w:ind w:left="313" w:hanging="313"/>
              <w:rPr>
                <w:sz w:val="20"/>
                <w:szCs w:val="20"/>
              </w:rPr>
            </w:pPr>
            <w:r w:rsidRPr="00F96F9D">
              <w:rPr>
                <w:sz w:val="20"/>
                <w:szCs w:val="20"/>
              </w:rPr>
              <w:t>8</w:t>
            </w:r>
            <w:r w:rsidR="00584774">
              <w:rPr>
                <w:sz w:val="20"/>
                <w:szCs w:val="20"/>
              </w:rPr>
              <w:t xml:space="preserve"> </w:t>
            </w:r>
            <w:r w:rsidRPr="00F96F9D">
              <w:rPr>
                <w:sz w:val="20"/>
                <w:szCs w:val="20"/>
              </w:rPr>
              <w:t>mm box height; pictogram approx. 5 mm</w:t>
            </w:r>
          </w:p>
        </w:tc>
        <w:tc>
          <w:tcPr>
            <w:tcW w:w="5633" w:type="dxa"/>
          </w:tcPr>
          <w:p w14:paraId="6E9FE08F" w14:textId="77777777" w:rsidR="002021E5" w:rsidRPr="00F96F9D" w:rsidRDefault="002021E5" w:rsidP="002021E5">
            <w:pPr>
              <w:pStyle w:val="ListParagraph"/>
              <w:widowControl/>
              <w:numPr>
                <w:ilvl w:val="0"/>
                <w:numId w:val="36"/>
              </w:numPr>
              <w:ind w:left="317" w:hanging="317"/>
              <w:rPr>
                <w:sz w:val="20"/>
                <w:szCs w:val="20"/>
              </w:rPr>
            </w:pPr>
            <w:r w:rsidRPr="00F96F9D">
              <w:rPr>
                <w:sz w:val="20"/>
                <w:szCs w:val="20"/>
              </w:rPr>
              <w:t>Exclusion area around label (capital D from DrinkWise)</w:t>
            </w:r>
          </w:p>
          <w:p w14:paraId="0676B7C0" w14:textId="77777777" w:rsidR="002021E5" w:rsidRPr="00F96F9D" w:rsidRDefault="002021E5" w:rsidP="002021E5">
            <w:pPr>
              <w:pStyle w:val="ListParagraph"/>
              <w:widowControl/>
              <w:numPr>
                <w:ilvl w:val="0"/>
                <w:numId w:val="36"/>
              </w:numPr>
              <w:ind w:left="317" w:hanging="317"/>
              <w:rPr>
                <w:sz w:val="20"/>
                <w:szCs w:val="20"/>
              </w:rPr>
            </w:pPr>
            <w:r w:rsidRPr="00F96F9D">
              <w:rPr>
                <w:sz w:val="20"/>
                <w:szCs w:val="20"/>
              </w:rPr>
              <w:t>DrinkWise charcoal or prominent colour from own colour palette</w:t>
            </w:r>
          </w:p>
        </w:tc>
      </w:tr>
      <w:tr w:rsidR="002021E5" w14:paraId="05CC9D09" w14:textId="77777777" w:rsidTr="002021E5">
        <w:tc>
          <w:tcPr>
            <w:tcW w:w="2337" w:type="dxa"/>
            <w:vMerge w:val="restart"/>
          </w:tcPr>
          <w:p w14:paraId="652A872F" w14:textId="77777777" w:rsidR="002021E5" w:rsidRPr="00F96F9D" w:rsidRDefault="002021E5" w:rsidP="002021E5">
            <w:pPr>
              <w:rPr>
                <w:sz w:val="20"/>
                <w:szCs w:val="20"/>
              </w:rPr>
            </w:pPr>
            <w:r w:rsidRPr="00F96F9D">
              <w:rPr>
                <w:sz w:val="20"/>
                <w:szCs w:val="20"/>
              </w:rPr>
              <w:t>Guide for standard drink information</w:t>
            </w:r>
          </w:p>
          <w:p w14:paraId="2B910DBC" w14:textId="77777777" w:rsidR="002021E5" w:rsidRPr="00F96F9D" w:rsidRDefault="002021E5" w:rsidP="002021E5">
            <w:pPr>
              <w:rPr>
                <w:sz w:val="20"/>
                <w:szCs w:val="20"/>
              </w:rPr>
            </w:pPr>
          </w:p>
        </w:tc>
        <w:tc>
          <w:tcPr>
            <w:tcW w:w="6022" w:type="dxa"/>
          </w:tcPr>
          <w:p w14:paraId="76C8C234" w14:textId="77777777" w:rsidR="002021E5" w:rsidRPr="00F96F9D" w:rsidRDefault="002021E5" w:rsidP="002021E5">
            <w:pPr>
              <w:rPr>
                <w:sz w:val="20"/>
                <w:szCs w:val="20"/>
              </w:rPr>
            </w:pPr>
            <w:r w:rsidRPr="00F96F9D">
              <w:rPr>
                <w:sz w:val="20"/>
                <w:szCs w:val="20"/>
              </w:rPr>
              <w:t>Australian guidance (Independent Brewers Association):</w:t>
            </w:r>
          </w:p>
          <w:p w14:paraId="0ECF4E16" w14:textId="77777777" w:rsidR="002021E5" w:rsidRPr="00F96F9D" w:rsidRDefault="002021E5" w:rsidP="002021E5">
            <w:pPr>
              <w:pStyle w:val="ListParagraph"/>
              <w:widowControl/>
              <w:numPr>
                <w:ilvl w:val="0"/>
                <w:numId w:val="39"/>
              </w:numPr>
              <w:ind w:left="313" w:hanging="313"/>
              <w:rPr>
                <w:sz w:val="20"/>
                <w:szCs w:val="20"/>
              </w:rPr>
            </w:pPr>
            <w:r w:rsidRPr="00F96F9D">
              <w:rPr>
                <w:sz w:val="20"/>
                <w:szCs w:val="20"/>
              </w:rPr>
              <w:t>minimum height of 14 mm</w:t>
            </w:r>
          </w:p>
          <w:p w14:paraId="41F36BF2" w14:textId="77777777" w:rsidR="002021E5" w:rsidRPr="00F96F9D" w:rsidRDefault="002021E5" w:rsidP="002021E5">
            <w:pPr>
              <w:pStyle w:val="ListParagraph"/>
              <w:widowControl/>
              <w:numPr>
                <w:ilvl w:val="0"/>
                <w:numId w:val="39"/>
              </w:numPr>
              <w:ind w:left="313" w:hanging="313"/>
              <w:rPr>
                <w:sz w:val="20"/>
                <w:szCs w:val="20"/>
              </w:rPr>
            </w:pPr>
            <w:r w:rsidRPr="00F96F9D">
              <w:rPr>
                <w:sz w:val="20"/>
                <w:szCs w:val="20"/>
              </w:rPr>
              <w:t>clear zone of at least 3 mm from other elements on packaging</w:t>
            </w:r>
          </w:p>
          <w:p w14:paraId="32810778" w14:textId="77777777" w:rsidR="002021E5" w:rsidRPr="00F96F9D" w:rsidRDefault="002021E5" w:rsidP="002021E5">
            <w:pPr>
              <w:pStyle w:val="ListParagraph"/>
              <w:ind w:left="313"/>
              <w:rPr>
                <w:sz w:val="20"/>
                <w:szCs w:val="20"/>
              </w:rPr>
            </w:pPr>
            <w:r w:rsidRPr="00F96F9D">
              <w:rPr>
                <w:noProof/>
                <w:color w:val="0000FF"/>
                <w:sz w:val="20"/>
                <w:szCs w:val="20"/>
                <w:lang w:eastAsia="en-GB" w:bidi="ar-SA"/>
              </w:rPr>
              <w:drawing>
                <wp:inline distT="0" distB="0" distL="0" distR="0" wp14:anchorId="3AAFE3D6" wp14:editId="08C452DA">
                  <wp:extent cx="560885" cy="311972"/>
                  <wp:effectExtent l="0" t="0" r="0" b="0"/>
                  <wp:docPr id="26" name="Picture 26" descr="Image result for standard drinks new zealand imag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andard drinks new zealand image">
                            <a:hlinkClick r:id="rId118"/>
                          </pic:cNvPr>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3167" cy="324365"/>
                          </a:xfrm>
                          <a:prstGeom prst="rect">
                            <a:avLst/>
                          </a:prstGeom>
                          <a:noFill/>
                          <a:ln>
                            <a:noFill/>
                          </a:ln>
                        </pic:spPr>
                      </pic:pic>
                    </a:graphicData>
                  </a:graphic>
                </wp:inline>
              </w:drawing>
            </w:r>
          </w:p>
          <w:p w14:paraId="1B08574B" w14:textId="77777777" w:rsidR="002021E5" w:rsidRPr="00F96F9D" w:rsidRDefault="00B9231D" w:rsidP="002021E5">
            <w:pPr>
              <w:rPr>
                <w:sz w:val="20"/>
                <w:szCs w:val="20"/>
              </w:rPr>
            </w:pPr>
            <w:hyperlink r:id="rId120" w:history="1">
              <w:r w:rsidR="002021E5" w:rsidRPr="00F96F9D">
                <w:rPr>
                  <w:rStyle w:val="Hyperlink"/>
                  <w:sz w:val="20"/>
                  <w:szCs w:val="20"/>
                </w:rPr>
                <w:t>http://iba.org.au/iba-beer-labeling-guidelines/</w:t>
              </w:r>
            </w:hyperlink>
            <w:r w:rsidR="002021E5" w:rsidRPr="00F96F9D">
              <w:rPr>
                <w:sz w:val="20"/>
                <w:szCs w:val="20"/>
              </w:rPr>
              <w:t xml:space="preserve"> </w:t>
            </w:r>
          </w:p>
        </w:tc>
        <w:tc>
          <w:tcPr>
            <w:tcW w:w="5633" w:type="dxa"/>
          </w:tcPr>
          <w:p w14:paraId="2A09A3C7" w14:textId="77777777" w:rsidR="002021E5" w:rsidRPr="00F96F9D" w:rsidRDefault="002021E5" w:rsidP="002021E5">
            <w:pPr>
              <w:pStyle w:val="ListParagraph"/>
              <w:widowControl/>
              <w:numPr>
                <w:ilvl w:val="0"/>
                <w:numId w:val="38"/>
              </w:numPr>
              <w:ind w:left="317" w:hanging="317"/>
              <w:rPr>
                <w:sz w:val="20"/>
                <w:szCs w:val="20"/>
              </w:rPr>
            </w:pPr>
            <w:r w:rsidRPr="00F96F9D">
              <w:rPr>
                <w:sz w:val="20"/>
                <w:szCs w:val="20"/>
              </w:rPr>
              <w:t>clearly legible against background</w:t>
            </w:r>
          </w:p>
          <w:p w14:paraId="4EDCC05D" w14:textId="77777777" w:rsidR="002021E5" w:rsidRPr="00F96F9D" w:rsidRDefault="002021E5" w:rsidP="002021E5">
            <w:pPr>
              <w:pStyle w:val="ListParagraph"/>
              <w:ind w:left="317"/>
              <w:rPr>
                <w:sz w:val="20"/>
                <w:szCs w:val="20"/>
              </w:rPr>
            </w:pPr>
          </w:p>
        </w:tc>
      </w:tr>
      <w:tr w:rsidR="002021E5" w:rsidRPr="003F395B" w14:paraId="530BCA9D" w14:textId="77777777" w:rsidTr="002021E5">
        <w:tc>
          <w:tcPr>
            <w:tcW w:w="2337" w:type="dxa"/>
            <w:vMerge/>
          </w:tcPr>
          <w:p w14:paraId="15B10F4E" w14:textId="77777777" w:rsidR="002021E5" w:rsidRPr="00F96F9D" w:rsidRDefault="002021E5" w:rsidP="002021E5">
            <w:pPr>
              <w:rPr>
                <w:sz w:val="20"/>
                <w:szCs w:val="20"/>
              </w:rPr>
            </w:pPr>
          </w:p>
        </w:tc>
        <w:tc>
          <w:tcPr>
            <w:tcW w:w="6022" w:type="dxa"/>
          </w:tcPr>
          <w:p w14:paraId="44A4DD2E" w14:textId="77777777" w:rsidR="002021E5" w:rsidRPr="00F96F9D" w:rsidRDefault="002021E5" w:rsidP="002021E5">
            <w:pPr>
              <w:rPr>
                <w:sz w:val="20"/>
                <w:szCs w:val="20"/>
              </w:rPr>
            </w:pPr>
            <w:r w:rsidRPr="00F96F9D">
              <w:rPr>
                <w:sz w:val="20"/>
                <w:szCs w:val="20"/>
              </w:rPr>
              <w:t>New Zealand guidance:</w:t>
            </w:r>
          </w:p>
          <w:p w14:paraId="03C6103F" w14:textId="77777777" w:rsidR="002021E5" w:rsidRPr="00F96F9D" w:rsidRDefault="002021E5" w:rsidP="002021E5">
            <w:pPr>
              <w:pStyle w:val="ListParagraph"/>
              <w:widowControl/>
              <w:numPr>
                <w:ilvl w:val="0"/>
                <w:numId w:val="37"/>
              </w:numPr>
              <w:ind w:left="313" w:hanging="283"/>
              <w:rPr>
                <w:sz w:val="20"/>
                <w:szCs w:val="20"/>
              </w:rPr>
            </w:pPr>
            <w:r w:rsidRPr="00F96F9D">
              <w:rPr>
                <w:sz w:val="20"/>
                <w:szCs w:val="20"/>
              </w:rPr>
              <w:t>minimum height of 12 mm</w:t>
            </w:r>
          </w:p>
          <w:p w14:paraId="6069EEE4" w14:textId="77777777" w:rsidR="002021E5" w:rsidRPr="00F96F9D" w:rsidRDefault="002021E5" w:rsidP="002021E5">
            <w:pPr>
              <w:pStyle w:val="ListParagraph"/>
              <w:ind w:left="313"/>
              <w:rPr>
                <w:sz w:val="20"/>
                <w:szCs w:val="20"/>
              </w:rPr>
            </w:pPr>
            <w:r w:rsidRPr="00F96F9D">
              <w:rPr>
                <w:noProof/>
                <w:color w:val="0000FF"/>
                <w:sz w:val="20"/>
                <w:szCs w:val="20"/>
                <w:lang w:eastAsia="en-GB" w:bidi="ar-SA"/>
              </w:rPr>
              <w:drawing>
                <wp:inline distT="0" distB="0" distL="0" distR="0" wp14:anchorId="6EAB1AF5" wp14:editId="353617D3">
                  <wp:extent cx="345073" cy="328108"/>
                  <wp:effectExtent l="0" t="0" r="0" b="0"/>
                  <wp:docPr id="27" name="Picture 27" descr="Image result for standard drinks new zealand image">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andard drinks new zealand image">
                            <a:hlinkClick r:id="rId121"/>
                          </pic:cNvPr>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66111" cy="348111"/>
                          </a:xfrm>
                          <a:prstGeom prst="rect">
                            <a:avLst/>
                          </a:prstGeom>
                          <a:noFill/>
                          <a:ln>
                            <a:noFill/>
                          </a:ln>
                        </pic:spPr>
                      </pic:pic>
                    </a:graphicData>
                  </a:graphic>
                </wp:inline>
              </w:drawing>
            </w:r>
          </w:p>
          <w:p w14:paraId="5AFE8EE5" w14:textId="77777777" w:rsidR="002021E5" w:rsidRPr="00F96F9D" w:rsidRDefault="00B9231D" w:rsidP="002021E5">
            <w:pPr>
              <w:rPr>
                <w:rFonts w:cs="Arial"/>
                <w:sz w:val="20"/>
                <w:szCs w:val="20"/>
              </w:rPr>
            </w:pPr>
            <w:hyperlink r:id="rId123" w:history="1">
              <w:r w:rsidR="002021E5" w:rsidRPr="00F96F9D">
                <w:rPr>
                  <w:rStyle w:val="Hyperlink"/>
                  <w:rFonts w:cs="Arial"/>
                  <w:sz w:val="20"/>
                  <w:szCs w:val="20"/>
                </w:rPr>
                <w:t>https://www.alcohol.org.nz/help-advice/about-standard-drinks/using-the-standard-drink-icon</w:t>
              </w:r>
            </w:hyperlink>
            <w:r w:rsidR="002021E5" w:rsidRPr="00F96F9D">
              <w:rPr>
                <w:rFonts w:cs="Arial"/>
                <w:sz w:val="20"/>
                <w:szCs w:val="20"/>
              </w:rPr>
              <w:t xml:space="preserve"> </w:t>
            </w:r>
          </w:p>
        </w:tc>
        <w:tc>
          <w:tcPr>
            <w:tcW w:w="5633" w:type="dxa"/>
          </w:tcPr>
          <w:p w14:paraId="72BCE0DF" w14:textId="77777777" w:rsidR="002021E5" w:rsidRPr="00F96F9D" w:rsidRDefault="002021E5" w:rsidP="002021E5">
            <w:pPr>
              <w:rPr>
                <w:sz w:val="20"/>
                <w:szCs w:val="20"/>
              </w:rPr>
            </w:pPr>
          </w:p>
        </w:tc>
      </w:tr>
      <w:tr w:rsidR="002021E5" w:rsidRPr="003F395B" w14:paraId="22B03C2E" w14:textId="77777777" w:rsidTr="002021E5">
        <w:tc>
          <w:tcPr>
            <w:tcW w:w="2337" w:type="dxa"/>
          </w:tcPr>
          <w:p w14:paraId="0668CFC4" w14:textId="77777777" w:rsidR="002021E5" w:rsidRPr="00F96F9D" w:rsidRDefault="002021E5" w:rsidP="002021E5">
            <w:pPr>
              <w:rPr>
                <w:sz w:val="20"/>
                <w:szCs w:val="20"/>
              </w:rPr>
            </w:pPr>
            <w:r w:rsidRPr="00F96F9D">
              <w:rPr>
                <w:sz w:val="20"/>
                <w:szCs w:val="20"/>
              </w:rPr>
              <w:t>Guide for recycle logo</w:t>
            </w:r>
          </w:p>
        </w:tc>
        <w:tc>
          <w:tcPr>
            <w:tcW w:w="6022" w:type="dxa"/>
          </w:tcPr>
          <w:p w14:paraId="7DF746CD" w14:textId="77777777" w:rsidR="002021E5" w:rsidRPr="00F96F9D" w:rsidRDefault="002021E5" w:rsidP="002021E5">
            <w:pPr>
              <w:rPr>
                <w:sz w:val="20"/>
                <w:szCs w:val="20"/>
              </w:rPr>
            </w:pPr>
            <w:r w:rsidRPr="00F96F9D">
              <w:rPr>
                <w:sz w:val="20"/>
                <w:szCs w:val="20"/>
              </w:rPr>
              <w:t>Australian guidance:</w:t>
            </w:r>
          </w:p>
          <w:p w14:paraId="126413F2" w14:textId="77777777" w:rsidR="002021E5" w:rsidRPr="00F96F9D" w:rsidRDefault="002021E5" w:rsidP="002021E5">
            <w:pPr>
              <w:pStyle w:val="ListParagraph"/>
              <w:widowControl/>
              <w:numPr>
                <w:ilvl w:val="0"/>
                <w:numId w:val="37"/>
              </w:numPr>
              <w:ind w:left="313" w:hanging="283"/>
              <w:rPr>
                <w:sz w:val="20"/>
                <w:szCs w:val="20"/>
              </w:rPr>
            </w:pPr>
            <w:r w:rsidRPr="00F96F9D">
              <w:rPr>
                <w:sz w:val="20"/>
                <w:szCs w:val="20"/>
              </w:rPr>
              <w:t>minimum height of 14 mm</w:t>
            </w:r>
          </w:p>
          <w:p w14:paraId="245DECEE" w14:textId="77777777" w:rsidR="002021E5" w:rsidRPr="00F96F9D" w:rsidRDefault="002021E5" w:rsidP="002021E5">
            <w:pPr>
              <w:pStyle w:val="ListParagraph"/>
              <w:widowControl/>
              <w:numPr>
                <w:ilvl w:val="0"/>
                <w:numId w:val="37"/>
              </w:numPr>
              <w:ind w:left="313" w:hanging="283"/>
              <w:rPr>
                <w:sz w:val="20"/>
                <w:szCs w:val="20"/>
              </w:rPr>
            </w:pPr>
            <w:r w:rsidRPr="00F96F9D">
              <w:rPr>
                <w:sz w:val="20"/>
                <w:szCs w:val="20"/>
              </w:rPr>
              <w:t>minimum clear zone of 3 mm</w:t>
            </w:r>
          </w:p>
        </w:tc>
        <w:tc>
          <w:tcPr>
            <w:tcW w:w="5633" w:type="dxa"/>
          </w:tcPr>
          <w:p w14:paraId="42571AE9" w14:textId="77777777" w:rsidR="002021E5" w:rsidRPr="00F96F9D" w:rsidRDefault="002021E5" w:rsidP="002021E5">
            <w:pPr>
              <w:pStyle w:val="ListParagraph"/>
              <w:widowControl/>
              <w:numPr>
                <w:ilvl w:val="0"/>
                <w:numId w:val="37"/>
              </w:numPr>
              <w:ind w:left="317" w:hanging="317"/>
              <w:rPr>
                <w:sz w:val="20"/>
                <w:szCs w:val="20"/>
              </w:rPr>
            </w:pPr>
            <w:r w:rsidRPr="00F96F9D">
              <w:rPr>
                <w:sz w:val="20"/>
                <w:szCs w:val="20"/>
              </w:rPr>
              <w:t>logo must be legible against background</w:t>
            </w:r>
          </w:p>
        </w:tc>
      </w:tr>
      <w:tr w:rsidR="002021E5" w:rsidRPr="003F395B" w14:paraId="75E1FF79" w14:textId="77777777" w:rsidTr="002021E5">
        <w:tc>
          <w:tcPr>
            <w:tcW w:w="2337" w:type="dxa"/>
          </w:tcPr>
          <w:p w14:paraId="5E017AE3" w14:textId="77777777" w:rsidR="002021E5" w:rsidRPr="00F96F9D" w:rsidRDefault="002021E5" w:rsidP="002021E5">
            <w:pPr>
              <w:rPr>
                <w:sz w:val="20"/>
                <w:szCs w:val="20"/>
              </w:rPr>
            </w:pPr>
            <w:r w:rsidRPr="00F96F9D">
              <w:rPr>
                <w:sz w:val="20"/>
                <w:szCs w:val="20"/>
              </w:rPr>
              <w:t xml:space="preserve">10 cent refund statement on specified types of containers (requirement for various states and </w:t>
            </w:r>
            <w:r w:rsidRPr="00F96F9D">
              <w:rPr>
                <w:sz w:val="20"/>
                <w:szCs w:val="20"/>
              </w:rPr>
              <w:lastRenderedPageBreak/>
              <w:t>territories in Australia)</w:t>
            </w:r>
          </w:p>
        </w:tc>
        <w:tc>
          <w:tcPr>
            <w:tcW w:w="6022" w:type="dxa"/>
          </w:tcPr>
          <w:p w14:paraId="79D44FEC" w14:textId="77777777" w:rsidR="002021E5" w:rsidRPr="00F96F9D" w:rsidRDefault="002021E5" w:rsidP="002021E5">
            <w:pPr>
              <w:pStyle w:val="ListParagraph"/>
              <w:widowControl/>
              <w:numPr>
                <w:ilvl w:val="0"/>
                <w:numId w:val="40"/>
              </w:numPr>
              <w:ind w:left="312" w:hanging="283"/>
              <w:rPr>
                <w:sz w:val="20"/>
                <w:szCs w:val="20"/>
              </w:rPr>
            </w:pPr>
            <w:r w:rsidRPr="00F96F9D">
              <w:rPr>
                <w:sz w:val="20"/>
                <w:szCs w:val="20"/>
              </w:rPr>
              <w:lastRenderedPageBreak/>
              <w:t xml:space="preserve">Numeric ‘10’ must have minimum height of 3 mm and the smallest letter in the wording must have a minimum height of 1.5 mm. </w:t>
            </w:r>
          </w:p>
          <w:p w14:paraId="610AFB6E" w14:textId="77777777" w:rsidR="002021E5" w:rsidRPr="00F96F9D" w:rsidRDefault="002021E5" w:rsidP="002021E5">
            <w:pPr>
              <w:pStyle w:val="ListParagraph"/>
              <w:widowControl/>
              <w:numPr>
                <w:ilvl w:val="0"/>
                <w:numId w:val="40"/>
              </w:numPr>
              <w:ind w:left="312" w:hanging="283"/>
              <w:rPr>
                <w:sz w:val="20"/>
                <w:szCs w:val="20"/>
              </w:rPr>
            </w:pPr>
            <w:r w:rsidRPr="00F96F9D">
              <w:rPr>
                <w:sz w:val="20"/>
                <w:szCs w:val="20"/>
              </w:rPr>
              <w:lastRenderedPageBreak/>
              <w:t>A minimum of 3 mm clear space around the refunding marking is recommended.</w:t>
            </w:r>
          </w:p>
          <w:p w14:paraId="7D5C9DF9" w14:textId="77777777" w:rsidR="002021E5" w:rsidRPr="00F96F9D" w:rsidRDefault="002021E5" w:rsidP="002021E5">
            <w:pPr>
              <w:rPr>
                <w:sz w:val="20"/>
                <w:szCs w:val="20"/>
              </w:rPr>
            </w:pPr>
          </w:p>
          <w:p w14:paraId="652552B0" w14:textId="77777777" w:rsidR="002021E5" w:rsidRPr="00F96F9D" w:rsidRDefault="002021E5" w:rsidP="002021E5">
            <w:pPr>
              <w:rPr>
                <w:sz w:val="20"/>
                <w:szCs w:val="20"/>
              </w:rPr>
            </w:pPr>
            <w:r w:rsidRPr="00F96F9D">
              <w:rPr>
                <w:sz w:val="20"/>
                <w:szCs w:val="20"/>
              </w:rPr>
              <w:t xml:space="preserve">For an example of this scheme refer to the container deposit guidelines in South Australia </w:t>
            </w:r>
            <w:hyperlink r:id="rId124" w:history="1">
              <w:r w:rsidRPr="00F96F9D">
                <w:rPr>
                  <w:rStyle w:val="Hyperlink"/>
                  <w:sz w:val="20"/>
                  <w:szCs w:val="20"/>
                </w:rPr>
                <w:t>https://www.epa.sa.gov.au/environmental_info/container_deposit/industry</w:t>
              </w:r>
            </w:hyperlink>
            <w:r w:rsidRPr="00F96F9D">
              <w:rPr>
                <w:sz w:val="20"/>
                <w:szCs w:val="20"/>
              </w:rPr>
              <w:t xml:space="preserve"> </w:t>
            </w:r>
          </w:p>
        </w:tc>
        <w:tc>
          <w:tcPr>
            <w:tcW w:w="5633" w:type="dxa"/>
          </w:tcPr>
          <w:p w14:paraId="63E2263E" w14:textId="77777777" w:rsidR="002021E5" w:rsidRPr="00F96F9D" w:rsidRDefault="002021E5" w:rsidP="002021E5">
            <w:pPr>
              <w:pStyle w:val="ListParagraph"/>
              <w:ind w:left="317"/>
              <w:rPr>
                <w:sz w:val="20"/>
                <w:szCs w:val="20"/>
              </w:rPr>
            </w:pPr>
          </w:p>
        </w:tc>
      </w:tr>
    </w:tbl>
    <w:p w14:paraId="7A12B4D2" w14:textId="77777777" w:rsidR="002021E5" w:rsidRPr="005C744B" w:rsidRDefault="002021E5" w:rsidP="002021E5">
      <w:pPr>
        <w:rPr>
          <w:b/>
        </w:rPr>
      </w:pPr>
    </w:p>
    <w:p w14:paraId="7DBB9EDA" w14:textId="50F8BCD5" w:rsidR="00021583" w:rsidRPr="001B452C" w:rsidRDefault="00021583" w:rsidP="00021583">
      <w:pPr>
        <w:rPr>
          <w:sz w:val="20"/>
          <w:szCs w:val="20"/>
        </w:rPr>
      </w:pPr>
    </w:p>
    <w:p w14:paraId="21CA0569" w14:textId="30845EC3" w:rsidR="002021E5" w:rsidRDefault="002021E5">
      <w:pPr>
        <w:widowControl/>
        <w:rPr>
          <w:sz w:val="20"/>
          <w:szCs w:val="20"/>
        </w:rPr>
      </w:pPr>
      <w:r>
        <w:rPr>
          <w:sz w:val="20"/>
          <w:szCs w:val="20"/>
        </w:rPr>
        <w:br w:type="page"/>
      </w:r>
    </w:p>
    <w:p w14:paraId="3BCAE20A" w14:textId="63E7E3B3" w:rsidR="002021E5" w:rsidRPr="002021E5" w:rsidRDefault="002021E5" w:rsidP="002021E5">
      <w:pPr>
        <w:pStyle w:val="Heading2"/>
      </w:pPr>
      <w:bookmarkStart w:id="613" w:name="_Toc20754425"/>
      <w:bookmarkStart w:id="614" w:name="_Toc21015991"/>
      <w:r w:rsidRPr="002021E5">
        <w:lastRenderedPageBreak/>
        <w:t xml:space="preserve">Attachment G – </w:t>
      </w:r>
      <w:r w:rsidRPr="000A3E9B">
        <w:t>N</w:t>
      </w:r>
      <w:r>
        <w:t xml:space="preserve">ew </w:t>
      </w:r>
      <w:r w:rsidRPr="000A3E9B">
        <w:t>Z</w:t>
      </w:r>
      <w:r>
        <w:t>ealand</w:t>
      </w:r>
      <w:r w:rsidRPr="000A3E9B">
        <w:t xml:space="preserve"> and Australian </w:t>
      </w:r>
      <w:r>
        <w:t>legislation</w:t>
      </w:r>
      <w:r w:rsidRPr="000A3E9B">
        <w:t xml:space="preserve"> and guidance for alcoholic beverage definitions</w:t>
      </w:r>
      <w:bookmarkEnd w:id="613"/>
      <w:bookmarkEnd w:id="614"/>
    </w:p>
    <w:tbl>
      <w:tblPr>
        <w:tblStyle w:val="TableGrid"/>
        <w:tblW w:w="0" w:type="auto"/>
        <w:tblLook w:val="04A0" w:firstRow="1" w:lastRow="0" w:firstColumn="1" w:lastColumn="0" w:noHBand="0" w:noVBand="1"/>
        <w:tblDescription w:val="Four columns and 16 rows. Types of legislation and guidance for alcoholic beverage defintions are in column 1. Column 2 says who administers the legislation and guidance. Column 3 gives the relevant requirement in the legislation or guidance and column 4 gives a description of the requirements."/>
      </w:tblPr>
      <w:tblGrid>
        <w:gridCol w:w="3685"/>
        <w:gridCol w:w="2027"/>
        <w:gridCol w:w="2631"/>
        <w:gridCol w:w="5933"/>
      </w:tblGrid>
      <w:tr w:rsidR="002021E5" w14:paraId="2C4993B7" w14:textId="77777777" w:rsidTr="002021E5">
        <w:tc>
          <w:tcPr>
            <w:tcW w:w="2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E5AF8" w14:textId="77777777" w:rsidR="002021E5" w:rsidRPr="00083CF6" w:rsidRDefault="002021E5" w:rsidP="002021E5">
            <w:pPr>
              <w:rPr>
                <w:rFonts w:cs="Arial"/>
                <w:b/>
                <w:sz w:val="20"/>
                <w:szCs w:val="20"/>
              </w:rPr>
            </w:pPr>
            <w:r w:rsidRPr="00083CF6">
              <w:rPr>
                <w:rFonts w:cs="Arial"/>
                <w:b/>
                <w:sz w:val="20"/>
                <w:szCs w:val="20"/>
              </w:rPr>
              <w:t>Legislation/Guidance</w:t>
            </w:r>
          </w:p>
        </w:tc>
        <w:tc>
          <w:tcPr>
            <w:tcW w:w="2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4C4EB" w14:textId="77777777" w:rsidR="002021E5" w:rsidRPr="00083CF6" w:rsidRDefault="002021E5" w:rsidP="002021E5">
            <w:pPr>
              <w:rPr>
                <w:rFonts w:cs="Arial"/>
                <w:b/>
                <w:sz w:val="20"/>
                <w:szCs w:val="20"/>
              </w:rPr>
            </w:pPr>
            <w:r w:rsidRPr="00083CF6">
              <w:rPr>
                <w:rFonts w:cs="Arial"/>
                <w:b/>
                <w:sz w:val="20"/>
                <w:szCs w:val="20"/>
              </w:rPr>
              <w:t>Administered by</w:t>
            </w:r>
          </w:p>
        </w:tc>
        <w:tc>
          <w:tcPr>
            <w:tcW w:w="2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349B4" w14:textId="77777777" w:rsidR="002021E5" w:rsidRPr="00083CF6" w:rsidRDefault="002021E5" w:rsidP="002021E5">
            <w:pPr>
              <w:rPr>
                <w:rFonts w:cs="Arial"/>
                <w:b/>
                <w:sz w:val="20"/>
                <w:szCs w:val="20"/>
              </w:rPr>
            </w:pPr>
            <w:r w:rsidRPr="00083CF6">
              <w:rPr>
                <w:rFonts w:cs="Arial"/>
                <w:b/>
                <w:sz w:val="20"/>
                <w:szCs w:val="20"/>
              </w:rPr>
              <w:t>Relevant requirement</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F7287" w14:textId="77777777" w:rsidR="002021E5" w:rsidRPr="00083CF6" w:rsidRDefault="002021E5" w:rsidP="002021E5">
            <w:pPr>
              <w:rPr>
                <w:rFonts w:cs="Arial"/>
                <w:b/>
                <w:sz w:val="20"/>
                <w:szCs w:val="20"/>
              </w:rPr>
            </w:pPr>
            <w:r w:rsidRPr="00083CF6">
              <w:rPr>
                <w:rFonts w:cs="Arial"/>
                <w:b/>
                <w:sz w:val="20"/>
                <w:szCs w:val="20"/>
              </w:rPr>
              <w:t>Description</w:t>
            </w:r>
          </w:p>
        </w:tc>
      </w:tr>
      <w:tr w:rsidR="002021E5" w14:paraId="4E28C846" w14:textId="77777777" w:rsidTr="002021E5">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491E6" w14:textId="77777777" w:rsidR="002021E5" w:rsidRPr="00083CF6" w:rsidRDefault="002021E5" w:rsidP="002021E5">
            <w:pPr>
              <w:rPr>
                <w:rFonts w:cs="Arial"/>
                <w:b/>
                <w:sz w:val="20"/>
                <w:szCs w:val="20"/>
              </w:rPr>
            </w:pPr>
            <w:r w:rsidRPr="00083CF6">
              <w:rPr>
                <w:rFonts w:cs="Arial"/>
                <w:b/>
                <w:sz w:val="20"/>
                <w:szCs w:val="20"/>
              </w:rPr>
              <w:t>New Zealand</w:t>
            </w:r>
          </w:p>
        </w:tc>
        <w:tc>
          <w:tcPr>
            <w:tcW w:w="108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4DE3CC" w14:textId="77777777" w:rsidR="002021E5" w:rsidRPr="00083CF6" w:rsidRDefault="002021E5" w:rsidP="002021E5">
            <w:pPr>
              <w:rPr>
                <w:rFonts w:cs="Arial"/>
                <w:b/>
                <w:sz w:val="20"/>
                <w:szCs w:val="20"/>
              </w:rPr>
            </w:pPr>
          </w:p>
        </w:tc>
      </w:tr>
      <w:tr w:rsidR="002021E5" w14:paraId="699A6AFD" w14:textId="77777777" w:rsidTr="002021E5">
        <w:tc>
          <w:tcPr>
            <w:tcW w:w="2360" w:type="dxa"/>
            <w:tcBorders>
              <w:top w:val="single" w:sz="4" w:space="0" w:color="auto"/>
              <w:left w:val="single" w:sz="4" w:space="0" w:color="auto"/>
              <w:bottom w:val="single" w:sz="4" w:space="0" w:color="auto"/>
              <w:right w:val="single" w:sz="4" w:space="0" w:color="auto"/>
            </w:tcBorders>
            <w:hideMark/>
          </w:tcPr>
          <w:p w14:paraId="0D9803FE" w14:textId="77777777" w:rsidR="002021E5" w:rsidRPr="00083CF6" w:rsidRDefault="002021E5" w:rsidP="002021E5">
            <w:pPr>
              <w:rPr>
                <w:rFonts w:cs="Arial"/>
                <w:sz w:val="20"/>
                <w:szCs w:val="20"/>
              </w:rPr>
            </w:pPr>
            <w:r w:rsidRPr="00083CF6">
              <w:rPr>
                <w:rFonts w:cs="Arial"/>
                <w:sz w:val="20"/>
                <w:szCs w:val="20"/>
              </w:rPr>
              <w:t>Food Act 2014, Schedule 2, Part 3</w:t>
            </w:r>
          </w:p>
        </w:tc>
        <w:tc>
          <w:tcPr>
            <w:tcW w:w="2046" w:type="dxa"/>
            <w:tcBorders>
              <w:top w:val="single" w:sz="4" w:space="0" w:color="auto"/>
              <w:left w:val="single" w:sz="4" w:space="0" w:color="auto"/>
              <w:bottom w:val="single" w:sz="4" w:space="0" w:color="auto"/>
              <w:right w:val="single" w:sz="4" w:space="0" w:color="auto"/>
            </w:tcBorders>
            <w:hideMark/>
          </w:tcPr>
          <w:p w14:paraId="1BDDE398" w14:textId="77777777" w:rsidR="002021E5" w:rsidRPr="00083CF6" w:rsidRDefault="002021E5" w:rsidP="002021E5">
            <w:pPr>
              <w:rPr>
                <w:rFonts w:cs="Arial"/>
                <w:sz w:val="20"/>
                <w:szCs w:val="20"/>
              </w:rPr>
            </w:pPr>
            <w:r w:rsidRPr="00083CF6">
              <w:rPr>
                <w:rFonts w:cs="Arial"/>
                <w:sz w:val="20"/>
                <w:szCs w:val="20"/>
              </w:rPr>
              <w:t xml:space="preserve">Ministry for Primary Industries  </w:t>
            </w:r>
          </w:p>
        </w:tc>
        <w:tc>
          <w:tcPr>
            <w:tcW w:w="2677" w:type="dxa"/>
            <w:tcBorders>
              <w:top w:val="single" w:sz="4" w:space="0" w:color="auto"/>
              <w:left w:val="single" w:sz="4" w:space="0" w:color="auto"/>
              <w:bottom w:val="single" w:sz="4" w:space="0" w:color="auto"/>
              <w:right w:val="single" w:sz="4" w:space="0" w:color="auto"/>
            </w:tcBorders>
            <w:hideMark/>
          </w:tcPr>
          <w:p w14:paraId="2A70FA2A" w14:textId="77777777" w:rsidR="002021E5" w:rsidRPr="00083CF6" w:rsidRDefault="002021E5" w:rsidP="002021E5">
            <w:pPr>
              <w:rPr>
                <w:rFonts w:cs="Arial"/>
                <w:sz w:val="20"/>
                <w:szCs w:val="20"/>
              </w:rPr>
            </w:pPr>
            <w:r w:rsidRPr="00083CF6">
              <w:rPr>
                <w:rFonts w:cs="Arial"/>
                <w:sz w:val="20"/>
                <w:szCs w:val="20"/>
              </w:rPr>
              <w:t>Part 3 food Sectors subject to National Programme Level 3 – includes brewers, distillers,  alcoholic beverages</w:t>
            </w:r>
          </w:p>
        </w:tc>
        <w:tc>
          <w:tcPr>
            <w:tcW w:w="6095" w:type="dxa"/>
            <w:tcBorders>
              <w:top w:val="single" w:sz="4" w:space="0" w:color="auto"/>
              <w:left w:val="single" w:sz="4" w:space="0" w:color="auto"/>
              <w:bottom w:val="single" w:sz="4" w:space="0" w:color="auto"/>
              <w:right w:val="single" w:sz="4" w:space="0" w:color="auto"/>
            </w:tcBorders>
          </w:tcPr>
          <w:p w14:paraId="4B39DCB9" w14:textId="77777777" w:rsidR="002021E5" w:rsidRPr="00083CF6" w:rsidRDefault="002021E5" w:rsidP="002021E5">
            <w:pPr>
              <w:rPr>
                <w:rFonts w:cs="Arial"/>
                <w:sz w:val="20"/>
                <w:szCs w:val="20"/>
              </w:rPr>
            </w:pPr>
            <w:r w:rsidRPr="00083CF6">
              <w:rPr>
                <w:rFonts w:cs="Arial"/>
                <w:sz w:val="20"/>
                <w:szCs w:val="20"/>
              </w:rPr>
              <w:t xml:space="preserve">Applies to food businesses that brew, distil or manufacture from fermentation vinegar, or beverages or malt extract. Applies to beverages containing 1.15% alcohol or more. </w:t>
            </w:r>
          </w:p>
          <w:p w14:paraId="05D57948" w14:textId="77777777" w:rsidR="002021E5" w:rsidRPr="00083CF6" w:rsidRDefault="002021E5" w:rsidP="002021E5">
            <w:pPr>
              <w:rPr>
                <w:rFonts w:cs="Arial"/>
                <w:sz w:val="20"/>
                <w:szCs w:val="20"/>
              </w:rPr>
            </w:pPr>
          </w:p>
        </w:tc>
      </w:tr>
      <w:tr w:rsidR="002021E5" w14:paraId="40E46486" w14:textId="77777777" w:rsidTr="002021E5">
        <w:tc>
          <w:tcPr>
            <w:tcW w:w="2360" w:type="dxa"/>
            <w:tcBorders>
              <w:top w:val="single" w:sz="4" w:space="0" w:color="auto"/>
              <w:left w:val="single" w:sz="4" w:space="0" w:color="auto"/>
              <w:bottom w:val="single" w:sz="4" w:space="0" w:color="auto"/>
              <w:right w:val="single" w:sz="4" w:space="0" w:color="auto"/>
            </w:tcBorders>
            <w:hideMark/>
          </w:tcPr>
          <w:p w14:paraId="64074FB6" w14:textId="77777777" w:rsidR="002021E5" w:rsidRPr="00083CF6" w:rsidRDefault="002021E5" w:rsidP="002021E5">
            <w:pPr>
              <w:rPr>
                <w:rFonts w:cs="Arial"/>
                <w:sz w:val="20"/>
                <w:szCs w:val="20"/>
              </w:rPr>
            </w:pPr>
            <w:r w:rsidRPr="00083CF6">
              <w:rPr>
                <w:rFonts w:cs="Arial"/>
                <w:sz w:val="20"/>
                <w:szCs w:val="20"/>
              </w:rPr>
              <w:t>Sale and Supply of Alcohol Act 2012</w:t>
            </w:r>
          </w:p>
        </w:tc>
        <w:tc>
          <w:tcPr>
            <w:tcW w:w="2046" w:type="dxa"/>
            <w:tcBorders>
              <w:top w:val="single" w:sz="4" w:space="0" w:color="auto"/>
              <w:left w:val="single" w:sz="4" w:space="0" w:color="auto"/>
              <w:bottom w:val="single" w:sz="4" w:space="0" w:color="auto"/>
              <w:right w:val="single" w:sz="4" w:space="0" w:color="auto"/>
            </w:tcBorders>
            <w:hideMark/>
          </w:tcPr>
          <w:p w14:paraId="0789F73A" w14:textId="77777777" w:rsidR="002021E5" w:rsidRPr="00083CF6" w:rsidRDefault="002021E5" w:rsidP="002021E5">
            <w:pPr>
              <w:rPr>
                <w:rFonts w:cs="Arial"/>
                <w:sz w:val="20"/>
                <w:szCs w:val="20"/>
              </w:rPr>
            </w:pPr>
            <w:r w:rsidRPr="00083CF6">
              <w:rPr>
                <w:rFonts w:cs="Arial"/>
                <w:sz w:val="20"/>
                <w:szCs w:val="20"/>
              </w:rPr>
              <w:t>Ministry of Justice</w:t>
            </w:r>
          </w:p>
        </w:tc>
        <w:tc>
          <w:tcPr>
            <w:tcW w:w="2677" w:type="dxa"/>
            <w:tcBorders>
              <w:top w:val="single" w:sz="4" w:space="0" w:color="auto"/>
              <w:left w:val="single" w:sz="4" w:space="0" w:color="auto"/>
              <w:bottom w:val="single" w:sz="4" w:space="0" w:color="auto"/>
              <w:right w:val="single" w:sz="4" w:space="0" w:color="auto"/>
            </w:tcBorders>
            <w:hideMark/>
          </w:tcPr>
          <w:p w14:paraId="52DE1415" w14:textId="77777777" w:rsidR="002021E5" w:rsidRPr="00083CF6" w:rsidRDefault="002021E5" w:rsidP="002021E5">
            <w:pPr>
              <w:rPr>
                <w:rFonts w:cs="Arial"/>
                <w:sz w:val="20"/>
                <w:szCs w:val="20"/>
              </w:rPr>
            </w:pPr>
            <w:r w:rsidRPr="00083CF6">
              <w:rPr>
                <w:rFonts w:cs="Arial"/>
                <w:sz w:val="20"/>
                <w:szCs w:val="20"/>
              </w:rPr>
              <w:t>Section 5</w:t>
            </w:r>
          </w:p>
        </w:tc>
        <w:tc>
          <w:tcPr>
            <w:tcW w:w="6095" w:type="dxa"/>
            <w:tcBorders>
              <w:top w:val="single" w:sz="4" w:space="0" w:color="auto"/>
              <w:left w:val="single" w:sz="4" w:space="0" w:color="auto"/>
              <w:bottom w:val="single" w:sz="4" w:space="0" w:color="auto"/>
              <w:right w:val="single" w:sz="4" w:space="0" w:color="auto"/>
            </w:tcBorders>
          </w:tcPr>
          <w:p w14:paraId="2CB54352" w14:textId="77777777" w:rsidR="002021E5" w:rsidRPr="00083CF6" w:rsidRDefault="002021E5" w:rsidP="002021E5">
            <w:pPr>
              <w:rPr>
                <w:rFonts w:cs="Arial"/>
                <w:b/>
                <w:sz w:val="20"/>
                <w:szCs w:val="20"/>
              </w:rPr>
            </w:pPr>
            <w:r w:rsidRPr="00083CF6">
              <w:rPr>
                <w:rFonts w:cs="Arial"/>
                <w:sz w:val="20"/>
                <w:szCs w:val="20"/>
              </w:rPr>
              <w:t>Alcohol means a substance (a) that(i) is or contains  a</w:t>
            </w:r>
            <w:r w:rsidRPr="00083CF6">
              <w:rPr>
                <w:rFonts w:cs="Arial"/>
                <w:b/>
                <w:sz w:val="20"/>
                <w:szCs w:val="20"/>
              </w:rPr>
              <w:t xml:space="preserve"> </w:t>
            </w:r>
            <w:r w:rsidRPr="00083CF6">
              <w:rPr>
                <w:rFonts w:cs="Arial"/>
                <w:sz w:val="20"/>
                <w:szCs w:val="20"/>
              </w:rPr>
              <w:t>fermented, distilled, or spirituous liquor; and (ii) at 20C is found on analysis to contain</w:t>
            </w:r>
            <w:r w:rsidRPr="00083CF6">
              <w:rPr>
                <w:rFonts w:cs="Arial"/>
                <w:b/>
                <w:sz w:val="20"/>
                <w:szCs w:val="20"/>
              </w:rPr>
              <w:t xml:space="preserve"> </w:t>
            </w:r>
            <w:r w:rsidRPr="00083CF6">
              <w:rPr>
                <w:rFonts w:cs="Arial"/>
                <w:sz w:val="20"/>
                <w:szCs w:val="20"/>
              </w:rPr>
              <w:t>1.15% or more ethanol by volume</w:t>
            </w:r>
            <w:r w:rsidRPr="00083CF6">
              <w:rPr>
                <w:rFonts w:cs="Arial"/>
                <w:b/>
                <w:sz w:val="20"/>
                <w:szCs w:val="20"/>
              </w:rPr>
              <w:t>.</w:t>
            </w:r>
          </w:p>
        </w:tc>
      </w:tr>
      <w:tr w:rsidR="002021E5" w14:paraId="52816467" w14:textId="77777777" w:rsidTr="002021E5">
        <w:tc>
          <w:tcPr>
            <w:tcW w:w="2360" w:type="dxa"/>
            <w:tcBorders>
              <w:top w:val="single" w:sz="4" w:space="0" w:color="auto"/>
              <w:left w:val="single" w:sz="4" w:space="0" w:color="auto"/>
              <w:bottom w:val="single" w:sz="4" w:space="0" w:color="auto"/>
              <w:right w:val="single" w:sz="4" w:space="0" w:color="auto"/>
            </w:tcBorders>
            <w:hideMark/>
          </w:tcPr>
          <w:p w14:paraId="14F14A50" w14:textId="77777777" w:rsidR="002021E5" w:rsidRPr="00083CF6" w:rsidRDefault="002021E5" w:rsidP="002021E5">
            <w:pPr>
              <w:rPr>
                <w:rFonts w:cs="Arial"/>
                <w:sz w:val="20"/>
                <w:szCs w:val="20"/>
              </w:rPr>
            </w:pPr>
            <w:r w:rsidRPr="00083CF6">
              <w:rPr>
                <w:rFonts w:cs="Arial"/>
                <w:sz w:val="20"/>
                <w:szCs w:val="20"/>
              </w:rPr>
              <w:t>Alcoholic beverages advertising code (ABAC) scheme</w:t>
            </w:r>
          </w:p>
        </w:tc>
        <w:tc>
          <w:tcPr>
            <w:tcW w:w="2046" w:type="dxa"/>
            <w:tcBorders>
              <w:top w:val="single" w:sz="4" w:space="0" w:color="auto"/>
              <w:left w:val="single" w:sz="4" w:space="0" w:color="auto"/>
              <w:bottom w:val="single" w:sz="4" w:space="0" w:color="auto"/>
              <w:right w:val="single" w:sz="4" w:space="0" w:color="auto"/>
            </w:tcBorders>
            <w:hideMark/>
          </w:tcPr>
          <w:p w14:paraId="07BCAC8B" w14:textId="77777777" w:rsidR="002021E5" w:rsidRPr="00083CF6" w:rsidRDefault="002021E5" w:rsidP="002021E5">
            <w:pPr>
              <w:rPr>
                <w:rFonts w:cs="Arial"/>
                <w:sz w:val="20"/>
                <w:szCs w:val="20"/>
              </w:rPr>
            </w:pPr>
            <w:r w:rsidRPr="00083CF6">
              <w:rPr>
                <w:rFonts w:cs="Arial"/>
                <w:sz w:val="20"/>
                <w:szCs w:val="20"/>
              </w:rPr>
              <w:t>Advertising Standards Agency</w:t>
            </w:r>
          </w:p>
        </w:tc>
        <w:tc>
          <w:tcPr>
            <w:tcW w:w="2677" w:type="dxa"/>
            <w:tcBorders>
              <w:top w:val="single" w:sz="4" w:space="0" w:color="auto"/>
              <w:left w:val="single" w:sz="4" w:space="0" w:color="auto"/>
              <w:bottom w:val="single" w:sz="4" w:space="0" w:color="auto"/>
              <w:right w:val="single" w:sz="4" w:space="0" w:color="auto"/>
            </w:tcBorders>
            <w:hideMark/>
          </w:tcPr>
          <w:p w14:paraId="6C33FCED" w14:textId="77777777" w:rsidR="002021E5" w:rsidRPr="00083CF6" w:rsidRDefault="002021E5" w:rsidP="002021E5">
            <w:pPr>
              <w:rPr>
                <w:rFonts w:cs="Arial"/>
                <w:sz w:val="20"/>
                <w:szCs w:val="20"/>
              </w:rPr>
            </w:pPr>
            <w:r w:rsidRPr="00083CF6">
              <w:rPr>
                <w:rFonts w:cs="Arial"/>
                <w:sz w:val="20"/>
                <w:szCs w:val="20"/>
              </w:rPr>
              <w:t>Responsible alcohol marketing code</w:t>
            </w:r>
          </w:p>
        </w:tc>
        <w:tc>
          <w:tcPr>
            <w:tcW w:w="6095" w:type="dxa"/>
            <w:tcBorders>
              <w:top w:val="single" w:sz="4" w:space="0" w:color="auto"/>
              <w:left w:val="single" w:sz="4" w:space="0" w:color="auto"/>
              <w:bottom w:val="single" w:sz="4" w:space="0" w:color="auto"/>
              <w:right w:val="single" w:sz="4" w:space="0" w:color="auto"/>
            </w:tcBorders>
          </w:tcPr>
          <w:p w14:paraId="217B054A" w14:textId="77777777" w:rsidR="002021E5" w:rsidRPr="00083CF6" w:rsidRDefault="002021E5" w:rsidP="002021E5">
            <w:pPr>
              <w:rPr>
                <w:rFonts w:cs="Arial"/>
                <w:sz w:val="20"/>
                <w:szCs w:val="20"/>
              </w:rPr>
            </w:pPr>
            <w:r w:rsidRPr="00083CF6">
              <w:rPr>
                <w:rFonts w:cs="Arial"/>
                <w:sz w:val="20"/>
                <w:szCs w:val="20"/>
              </w:rPr>
              <w:t>Alcohol beverage means a beverage containing at least 0.5% by volume.</w:t>
            </w:r>
          </w:p>
          <w:p w14:paraId="07869EA9" w14:textId="77777777" w:rsidR="002021E5" w:rsidRPr="00083CF6" w:rsidRDefault="002021E5" w:rsidP="002021E5">
            <w:pPr>
              <w:rPr>
                <w:rFonts w:cs="Arial"/>
                <w:sz w:val="20"/>
                <w:szCs w:val="20"/>
              </w:rPr>
            </w:pPr>
          </w:p>
        </w:tc>
      </w:tr>
      <w:tr w:rsidR="002021E5" w14:paraId="4AE02D0B" w14:textId="77777777" w:rsidTr="002021E5">
        <w:tc>
          <w:tcPr>
            <w:tcW w:w="2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F5A74C" w14:textId="77777777" w:rsidR="002021E5" w:rsidRPr="00083CF6" w:rsidRDefault="002021E5" w:rsidP="002021E5">
            <w:pPr>
              <w:rPr>
                <w:rFonts w:cs="Arial"/>
                <w:b/>
                <w:sz w:val="20"/>
                <w:szCs w:val="20"/>
              </w:rPr>
            </w:pPr>
            <w:r w:rsidRPr="00083CF6">
              <w:rPr>
                <w:rFonts w:cs="Arial"/>
                <w:b/>
                <w:sz w:val="20"/>
                <w:szCs w:val="20"/>
              </w:rPr>
              <w:t>Australia</w:t>
            </w:r>
          </w:p>
        </w:tc>
        <w:tc>
          <w:tcPr>
            <w:tcW w:w="108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FED52" w14:textId="77777777" w:rsidR="002021E5" w:rsidRPr="00083CF6" w:rsidRDefault="002021E5" w:rsidP="002021E5">
            <w:pPr>
              <w:rPr>
                <w:rFonts w:cs="Arial"/>
                <w:b/>
                <w:sz w:val="20"/>
                <w:szCs w:val="20"/>
              </w:rPr>
            </w:pPr>
          </w:p>
        </w:tc>
      </w:tr>
      <w:tr w:rsidR="002021E5" w14:paraId="1ED1F585" w14:textId="77777777" w:rsidTr="002021E5">
        <w:tc>
          <w:tcPr>
            <w:tcW w:w="2360" w:type="dxa"/>
            <w:tcBorders>
              <w:top w:val="single" w:sz="4" w:space="0" w:color="auto"/>
              <w:left w:val="single" w:sz="4" w:space="0" w:color="auto"/>
              <w:bottom w:val="single" w:sz="4" w:space="0" w:color="auto"/>
              <w:right w:val="single" w:sz="4" w:space="0" w:color="auto"/>
            </w:tcBorders>
          </w:tcPr>
          <w:p w14:paraId="152CD910" w14:textId="77777777" w:rsidR="002021E5" w:rsidRPr="00083CF6" w:rsidRDefault="002021E5" w:rsidP="002021E5">
            <w:pPr>
              <w:rPr>
                <w:rFonts w:cs="Arial"/>
                <w:b/>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14:paraId="748FFB06" w14:textId="77777777" w:rsidR="002021E5" w:rsidRPr="00083CF6" w:rsidRDefault="002021E5" w:rsidP="002021E5">
            <w:pPr>
              <w:rPr>
                <w:rFonts w:cs="Arial"/>
                <w:sz w:val="20"/>
                <w:szCs w:val="20"/>
              </w:rPr>
            </w:pPr>
            <w:r w:rsidRPr="00083CF6">
              <w:rPr>
                <w:rFonts w:cs="Arial"/>
                <w:sz w:val="20"/>
                <w:szCs w:val="20"/>
              </w:rPr>
              <w:t xml:space="preserve">Queensland </w:t>
            </w:r>
          </w:p>
        </w:tc>
        <w:tc>
          <w:tcPr>
            <w:tcW w:w="2677" w:type="dxa"/>
            <w:vMerge w:val="restart"/>
            <w:tcBorders>
              <w:top w:val="single" w:sz="4" w:space="0" w:color="auto"/>
              <w:left w:val="single" w:sz="4" w:space="0" w:color="auto"/>
              <w:bottom w:val="single" w:sz="4" w:space="0" w:color="auto"/>
              <w:right w:val="single" w:sz="4" w:space="0" w:color="auto"/>
            </w:tcBorders>
            <w:hideMark/>
          </w:tcPr>
          <w:p w14:paraId="529E0892" w14:textId="77777777" w:rsidR="002021E5" w:rsidRPr="00083CF6" w:rsidRDefault="002021E5" w:rsidP="002021E5">
            <w:pPr>
              <w:rPr>
                <w:rFonts w:cs="Arial"/>
                <w:sz w:val="20"/>
                <w:szCs w:val="20"/>
              </w:rPr>
            </w:pPr>
            <w:r w:rsidRPr="00083CF6">
              <w:rPr>
                <w:rFonts w:cs="Arial"/>
                <w:sz w:val="20"/>
                <w:szCs w:val="20"/>
              </w:rPr>
              <w:t xml:space="preserve">Liquor means a beverage which contains the % by volume of ethanol (alcohol) more than: </w:t>
            </w:r>
          </w:p>
        </w:tc>
        <w:tc>
          <w:tcPr>
            <w:tcW w:w="6095" w:type="dxa"/>
            <w:tcBorders>
              <w:top w:val="single" w:sz="4" w:space="0" w:color="auto"/>
              <w:left w:val="single" w:sz="4" w:space="0" w:color="auto"/>
              <w:bottom w:val="single" w:sz="4" w:space="0" w:color="auto"/>
              <w:right w:val="single" w:sz="4" w:space="0" w:color="auto"/>
            </w:tcBorders>
            <w:hideMark/>
          </w:tcPr>
          <w:p w14:paraId="13BB9864" w14:textId="77777777" w:rsidR="002021E5" w:rsidRPr="00083CF6" w:rsidRDefault="002021E5" w:rsidP="002021E5">
            <w:pPr>
              <w:rPr>
                <w:rFonts w:cs="Arial"/>
                <w:sz w:val="20"/>
                <w:szCs w:val="20"/>
                <w:lang w:val="en"/>
              </w:rPr>
            </w:pPr>
            <w:r w:rsidRPr="00083CF6">
              <w:rPr>
                <w:rFonts w:cs="Arial"/>
                <w:sz w:val="20"/>
                <w:szCs w:val="20"/>
                <w:lang w:val="en"/>
              </w:rPr>
              <w:t>&gt;0.5%</w:t>
            </w:r>
          </w:p>
        </w:tc>
      </w:tr>
      <w:tr w:rsidR="002021E5" w14:paraId="2908AABF" w14:textId="77777777" w:rsidTr="002021E5">
        <w:tc>
          <w:tcPr>
            <w:tcW w:w="2360" w:type="dxa"/>
            <w:tcBorders>
              <w:top w:val="single" w:sz="4" w:space="0" w:color="auto"/>
              <w:left w:val="single" w:sz="4" w:space="0" w:color="auto"/>
              <w:bottom w:val="single" w:sz="4" w:space="0" w:color="auto"/>
              <w:right w:val="single" w:sz="4" w:space="0" w:color="auto"/>
            </w:tcBorders>
          </w:tcPr>
          <w:p w14:paraId="77C4A3D7" w14:textId="77777777" w:rsidR="002021E5" w:rsidRPr="00083CF6" w:rsidRDefault="002021E5" w:rsidP="002021E5">
            <w:pPr>
              <w:rPr>
                <w:rFonts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hideMark/>
          </w:tcPr>
          <w:p w14:paraId="4DCE559B" w14:textId="77777777" w:rsidR="002021E5" w:rsidRPr="00083CF6" w:rsidRDefault="002021E5" w:rsidP="002021E5">
            <w:pPr>
              <w:rPr>
                <w:rFonts w:cs="Arial"/>
                <w:sz w:val="20"/>
                <w:szCs w:val="20"/>
              </w:rPr>
            </w:pPr>
            <w:r w:rsidRPr="00083CF6">
              <w:rPr>
                <w:rFonts w:cs="Arial"/>
                <w:sz w:val="20"/>
                <w:szCs w:val="20"/>
              </w:rPr>
              <w:t>Tasmania</w:t>
            </w: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7FB707BA" w14:textId="77777777" w:rsidR="002021E5" w:rsidRPr="00083CF6" w:rsidRDefault="002021E5" w:rsidP="002021E5">
            <w:pPr>
              <w:rPr>
                <w:rFonts w:cs="Arial"/>
                <w:sz w:val="20"/>
                <w:szCs w:val="20"/>
                <w:lang w:val="en-US"/>
              </w:rPr>
            </w:pPr>
          </w:p>
        </w:tc>
        <w:tc>
          <w:tcPr>
            <w:tcW w:w="6095" w:type="dxa"/>
            <w:tcBorders>
              <w:top w:val="single" w:sz="4" w:space="0" w:color="auto"/>
              <w:left w:val="single" w:sz="4" w:space="0" w:color="auto"/>
              <w:bottom w:val="single" w:sz="4" w:space="0" w:color="auto"/>
              <w:right w:val="single" w:sz="4" w:space="0" w:color="auto"/>
            </w:tcBorders>
            <w:hideMark/>
          </w:tcPr>
          <w:p w14:paraId="2BB06468" w14:textId="77777777" w:rsidR="002021E5" w:rsidRPr="00083CF6" w:rsidRDefault="002021E5" w:rsidP="002021E5">
            <w:pPr>
              <w:rPr>
                <w:rFonts w:cs="Arial"/>
                <w:sz w:val="20"/>
                <w:szCs w:val="20"/>
                <w:lang w:val="en"/>
              </w:rPr>
            </w:pPr>
            <w:r w:rsidRPr="00083CF6">
              <w:rPr>
                <w:rFonts w:cs="Arial"/>
                <w:sz w:val="20"/>
                <w:szCs w:val="20"/>
                <w:lang w:val="en"/>
              </w:rPr>
              <w:t>&gt;0.5%</w:t>
            </w:r>
          </w:p>
        </w:tc>
      </w:tr>
      <w:tr w:rsidR="002021E5" w14:paraId="3A950E44" w14:textId="77777777" w:rsidTr="002021E5">
        <w:tc>
          <w:tcPr>
            <w:tcW w:w="2360" w:type="dxa"/>
            <w:tcBorders>
              <w:top w:val="single" w:sz="4" w:space="0" w:color="auto"/>
              <w:left w:val="single" w:sz="4" w:space="0" w:color="auto"/>
              <w:bottom w:val="single" w:sz="4" w:space="0" w:color="auto"/>
              <w:right w:val="single" w:sz="4" w:space="0" w:color="auto"/>
            </w:tcBorders>
          </w:tcPr>
          <w:p w14:paraId="4C8B275F" w14:textId="77777777" w:rsidR="002021E5" w:rsidRPr="00083CF6" w:rsidRDefault="002021E5" w:rsidP="002021E5">
            <w:pPr>
              <w:rPr>
                <w:rFonts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hideMark/>
          </w:tcPr>
          <w:p w14:paraId="11723404" w14:textId="77777777" w:rsidR="002021E5" w:rsidRPr="00083CF6" w:rsidRDefault="002021E5" w:rsidP="002021E5">
            <w:pPr>
              <w:rPr>
                <w:rFonts w:cs="Arial"/>
                <w:sz w:val="20"/>
                <w:szCs w:val="20"/>
              </w:rPr>
            </w:pPr>
            <w:r w:rsidRPr="00083CF6">
              <w:rPr>
                <w:rFonts w:cs="Arial"/>
                <w:sz w:val="20"/>
                <w:szCs w:val="20"/>
              </w:rPr>
              <w:t>Victoria</w:t>
            </w: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65424263" w14:textId="77777777" w:rsidR="002021E5" w:rsidRPr="00083CF6" w:rsidRDefault="002021E5" w:rsidP="002021E5">
            <w:pPr>
              <w:rPr>
                <w:rFonts w:cs="Arial"/>
                <w:sz w:val="20"/>
                <w:szCs w:val="20"/>
                <w:lang w:val="en-US"/>
              </w:rPr>
            </w:pPr>
          </w:p>
        </w:tc>
        <w:tc>
          <w:tcPr>
            <w:tcW w:w="6095" w:type="dxa"/>
            <w:tcBorders>
              <w:top w:val="single" w:sz="4" w:space="0" w:color="auto"/>
              <w:left w:val="single" w:sz="4" w:space="0" w:color="auto"/>
              <w:bottom w:val="single" w:sz="4" w:space="0" w:color="auto"/>
              <w:right w:val="single" w:sz="4" w:space="0" w:color="auto"/>
            </w:tcBorders>
            <w:hideMark/>
          </w:tcPr>
          <w:p w14:paraId="39F9AE00" w14:textId="77777777" w:rsidR="002021E5" w:rsidRPr="00083CF6" w:rsidRDefault="002021E5" w:rsidP="002021E5">
            <w:pPr>
              <w:rPr>
                <w:rFonts w:cs="Arial"/>
                <w:sz w:val="20"/>
                <w:szCs w:val="20"/>
                <w:lang w:val="en"/>
              </w:rPr>
            </w:pPr>
            <w:r w:rsidRPr="00083CF6">
              <w:rPr>
                <w:rFonts w:cs="Arial"/>
                <w:sz w:val="20"/>
                <w:szCs w:val="20"/>
                <w:lang w:val="en"/>
              </w:rPr>
              <w:t>&gt;0.5%</w:t>
            </w:r>
          </w:p>
        </w:tc>
      </w:tr>
      <w:tr w:rsidR="002021E5" w14:paraId="7F2E7E4E" w14:textId="77777777" w:rsidTr="002021E5">
        <w:tc>
          <w:tcPr>
            <w:tcW w:w="2360" w:type="dxa"/>
            <w:tcBorders>
              <w:top w:val="single" w:sz="4" w:space="0" w:color="auto"/>
              <w:left w:val="single" w:sz="4" w:space="0" w:color="auto"/>
              <w:bottom w:val="single" w:sz="4" w:space="0" w:color="auto"/>
              <w:right w:val="single" w:sz="4" w:space="0" w:color="auto"/>
            </w:tcBorders>
          </w:tcPr>
          <w:p w14:paraId="03511F7F" w14:textId="77777777" w:rsidR="002021E5" w:rsidRPr="00083CF6" w:rsidRDefault="002021E5" w:rsidP="002021E5">
            <w:pPr>
              <w:rPr>
                <w:rFonts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hideMark/>
          </w:tcPr>
          <w:p w14:paraId="5A3207FA" w14:textId="77777777" w:rsidR="002021E5" w:rsidRPr="00083CF6" w:rsidRDefault="002021E5" w:rsidP="002021E5">
            <w:pPr>
              <w:rPr>
                <w:rFonts w:cs="Arial"/>
                <w:sz w:val="20"/>
                <w:szCs w:val="20"/>
              </w:rPr>
            </w:pPr>
            <w:r w:rsidRPr="00083CF6">
              <w:rPr>
                <w:rFonts w:cs="Arial"/>
                <w:sz w:val="20"/>
                <w:szCs w:val="20"/>
              </w:rPr>
              <w:t>ACT</w:t>
            </w: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4C68EE8B" w14:textId="77777777" w:rsidR="002021E5" w:rsidRPr="00083CF6" w:rsidRDefault="002021E5" w:rsidP="002021E5">
            <w:pPr>
              <w:rPr>
                <w:rFonts w:cs="Arial"/>
                <w:sz w:val="20"/>
                <w:szCs w:val="20"/>
                <w:lang w:val="en-US"/>
              </w:rPr>
            </w:pPr>
          </w:p>
        </w:tc>
        <w:tc>
          <w:tcPr>
            <w:tcW w:w="6095" w:type="dxa"/>
            <w:tcBorders>
              <w:top w:val="single" w:sz="4" w:space="0" w:color="auto"/>
              <w:left w:val="single" w:sz="4" w:space="0" w:color="auto"/>
              <w:bottom w:val="single" w:sz="4" w:space="0" w:color="auto"/>
              <w:right w:val="single" w:sz="4" w:space="0" w:color="auto"/>
            </w:tcBorders>
            <w:hideMark/>
          </w:tcPr>
          <w:p w14:paraId="70942A7A" w14:textId="77777777" w:rsidR="002021E5" w:rsidRPr="00083CF6" w:rsidRDefault="002021E5" w:rsidP="002021E5">
            <w:pPr>
              <w:rPr>
                <w:rFonts w:cs="Arial"/>
                <w:sz w:val="20"/>
                <w:szCs w:val="20"/>
                <w:lang w:val="en"/>
              </w:rPr>
            </w:pPr>
            <w:r w:rsidRPr="00083CF6">
              <w:rPr>
                <w:rFonts w:cs="Arial"/>
                <w:sz w:val="20"/>
                <w:szCs w:val="20"/>
                <w:lang w:val="en"/>
              </w:rPr>
              <w:t>&gt;1.15%</w:t>
            </w:r>
          </w:p>
        </w:tc>
      </w:tr>
      <w:tr w:rsidR="002021E5" w14:paraId="60705183" w14:textId="77777777" w:rsidTr="002021E5">
        <w:tc>
          <w:tcPr>
            <w:tcW w:w="2360" w:type="dxa"/>
            <w:tcBorders>
              <w:top w:val="single" w:sz="4" w:space="0" w:color="auto"/>
              <w:left w:val="single" w:sz="4" w:space="0" w:color="auto"/>
              <w:bottom w:val="single" w:sz="4" w:space="0" w:color="auto"/>
              <w:right w:val="single" w:sz="4" w:space="0" w:color="auto"/>
            </w:tcBorders>
          </w:tcPr>
          <w:p w14:paraId="35B07D6F" w14:textId="77777777" w:rsidR="002021E5" w:rsidRPr="00083CF6" w:rsidRDefault="002021E5" w:rsidP="002021E5">
            <w:pPr>
              <w:rPr>
                <w:rFonts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hideMark/>
          </w:tcPr>
          <w:p w14:paraId="4EC8D1FB" w14:textId="77777777" w:rsidR="002021E5" w:rsidRPr="00083CF6" w:rsidRDefault="002021E5" w:rsidP="002021E5">
            <w:pPr>
              <w:rPr>
                <w:rFonts w:cs="Arial"/>
                <w:sz w:val="20"/>
                <w:szCs w:val="20"/>
              </w:rPr>
            </w:pPr>
            <w:r w:rsidRPr="00083CF6">
              <w:rPr>
                <w:rFonts w:cs="Arial"/>
                <w:sz w:val="20"/>
                <w:szCs w:val="20"/>
              </w:rPr>
              <w:t>New South Wales</w:t>
            </w: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092C6F0A" w14:textId="77777777" w:rsidR="002021E5" w:rsidRPr="00083CF6" w:rsidRDefault="002021E5" w:rsidP="002021E5">
            <w:pPr>
              <w:rPr>
                <w:rFonts w:cs="Arial"/>
                <w:sz w:val="20"/>
                <w:szCs w:val="20"/>
                <w:lang w:val="en-US"/>
              </w:rPr>
            </w:pPr>
          </w:p>
        </w:tc>
        <w:tc>
          <w:tcPr>
            <w:tcW w:w="6095" w:type="dxa"/>
            <w:tcBorders>
              <w:top w:val="single" w:sz="4" w:space="0" w:color="auto"/>
              <w:left w:val="single" w:sz="4" w:space="0" w:color="auto"/>
              <w:bottom w:val="single" w:sz="4" w:space="0" w:color="auto"/>
              <w:right w:val="single" w:sz="4" w:space="0" w:color="auto"/>
            </w:tcBorders>
            <w:hideMark/>
          </w:tcPr>
          <w:p w14:paraId="08AC98D8" w14:textId="77777777" w:rsidR="002021E5" w:rsidRPr="00083CF6" w:rsidRDefault="002021E5" w:rsidP="002021E5">
            <w:pPr>
              <w:rPr>
                <w:rFonts w:cs="Arial"/>
                <w:sz w:val="20"/>
                <w:szCs w:val="20"/>
                <w:lang w:val="en"/>
              </w:rPr>
            </w:pPr>
            <w:r w:rsidRPr="00083CF6">
              <w:rPr>
                <w:rFonts w:cs="Arial"/>
                <w:sz w:val="20"/>
                <w:szCs w:val="20"/>
                <w:lang w:val="en"/>
              </w:rPr>
              <w:t>&gt;1.15%</w:t>
            </w:r>
          </w:p>
        </w:tc>
      </w:tr>
      <w:tr w:rsidR="002021E5" w14:paraId="60728798" w14:textId="77777777" w:rsidTr="002021E5">
        <w:tc>
          <w:tcPr>
            <w:tcW w:w="2360" w:type="dxa"/>
            <w:tcBorders>
              <w:top w:val="single" w:sz="4" w:space="0" w:color="auto"/>
              <w:left w:val="single" w:sz="4" w:space="0" w:color="auto"/>
              <w:bottom w:val="single" w:sz="4" w:space="0" w:color="auto"/>
              <w:right w:val="single" w:sz="4" w:space="0" w:color="auto"/>
            </w:tcBorders>
          </w:tcPr>
          <w:p w14:paraId="4FF3ED86" w14:textId="77777777" w:rsidR="002021E5" w:rsidRPr="00083CF6" w:rsidRDefault="002021E5" w:rsidP="002021E5">
            <w:pPr>
              <w:rPr>
                <w:rFonts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hideMark/>
          </w:tcPr>
          <w:p w14:paraId="5BEC0CD6" w14:textId="77777777" w:rsidR="002021E5" w:rsidRPr="00083CF6" w:rsidRDefault="002021E5" w:rsidP="002021E5">
            <w:pPr>
              <w:rPr>
                <w:rFonts w:cs="Arial"/>
                <w:sz w:val="20"/>
                <w:szCs w:val="20"/>
              </w:rPr>
            </w:pPr>
            <w:r w:rsidRPr="00083CF6">
              <w:rPr>
                <w:rFonts w:cs="Arial"/>
                <w:sz w:val="20"/>
                <w:szCs w:val="20"/>
              </w:rPr>
              <w:t>Northern Territory</w:t>
            </w: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09B561CF" w14:textId="77777777" w:rsidR="002021E5" w:rsidRPr="00083CF6" w:rsidRDefault="002021E5" w:rsidP="002021E5">
            <w:pPr>
              <w:rPr>
                <w:rFonts w:cs="Arial"/>
                <w:sz w:val="20"/>
                <w:szCs w:val="20"/>
                <w:lang w:val="en-US"/>
              </w:rPr>
            </w:pPr>
          </w:p>
        </w:tc>
        <w:tc>
          <w:tcPr>
            <w:tcW w:w="6095" w:type="dxa"/>
            <w:tcBorders>
              <w:top w:val="single" w:sz="4" w:space="0" w:color="auto"/>
              <w:left w:val="single" w:sz="4" w:space="0" w:color="auto"/>
              <w:bottom w:val="single" w:sz="4" w:space="0" w:color="auto"/>
              <w:right w:val="single" w:sz="4" w:space="0" w:color="auto"/>
            </w:tcBorders>
            <w:hideMark/>
          </w:tcPr>
          <w:p w14:paraId="0E76038A" w14:textId="77777777" w:rsidR="002021E5" w:rsidRPr="00083CF6" w:rsidRDefault="002021E5" w:rsidP="002021E5">
            <w:pPr>
              <w:rPr>
                <w:rFonts w:cs="Arial"/>
                <w:sz w:val="20"/>
                <w:szCs w:val="20"/>
                <w:lang w:val="en"/>
              </w:rPr>
            </w:pPr>
            <w:r w:rsidRPr="00083CF6">
              <w:rPr>
                <w:rFonts w:cs="Arial"/>
                <w:sz w:val="20"/>
                <w:szCs w:val="20"/>
                <w:lang w:val="en"/>
              </w:rPr>
              <w:t>&gt;1.15%</w:t>
            </w:r>
          </w:p>
        </w:tc>
      </w:tr>
      <w:tr w:rsidR="002021E5" w14:paraId="5DD472CA" w14:textId="77777777" w:rsidTr="002021E5">
        <w:tc>
          <w:tcPr>
            <w:tcW w:w="2360" w:type="dxa"/>
            <w:tcBorders>
              <w:top w:val="single" w:sz="4" w:space="0" w:color="auto"/>
              <w:left w:val="single" w:sz="4" w:space="0" w:color="auto"/>
              <w:bottom w:val="single" w:sz="4" w:space="0" w:color="auto"/>
              <w:right w:val="single" w:sz="4" w:space="0" w:color="auto"/>
            </w:tcBorders>
          </w:tcPr>
          <w:p w14:paraId="24C8B07B" w14:textId="77777777" w:rsidR="002021E5" w:rsidRPr="00083CF6" w:rsidRDefault="002021E5" w:rsidP="002021E5">
            <w:pPr>
              <w:rPr>
                <w:rFonts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hideMark/>
          </w:tcPr>
          <w:p w14:paraId="4227257E" w14:textId="77777777" w:rsidR="002021E5" w:rsidRPr="00083CF6" w:rsidRDefault="002021E5" w:rsidP="002021E5">
            <w:pPr>
              <w:rPr>
                <w:rFonts w:cs="Arial"/>
                <w:sz w:val="20"/>
                <w:szCs w:val="20"/>
              </w:rPr>
            </w:pPr>
            <w:r w:rsidRPr="00083CF6">
              <w:rPr>
                <w:rFonts w:cs="Arial"/>
                <w:sz w:val="20"/>
                <w:szCs w:val="20"/>
              </w:rPr>
              <w:t>South Australia</w:t>
            </w: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72D61F33" w14:textId="77777777" w:rsidR="002021E5" w:rsidRPr="00083CF6" w:rsidRDefault="002021E5" w:rsidP="002021E5">
            <w:pPr>
              <w:rPr>
                <w:rFonts w:cs="Arial"/>
                <w:sz w:val="20"/>
                <w:szCs w:val="20"/>
                <w:lang w:val="en-US"/>
              </w:rPr>
            </w:pPr>
          </w:p>
        </w:tc>
        <w:tc>
          <w:tcPr>
            <w:tcW w:w="6095" w:type="dxa"/>
            <w:tcBorders>
              <w:top w:val="single" w:sz="4" w:space="0" w:color="auto"/>
              <w:left w:val="single" w:sz="4" w:space="0" w:color="auto"/>
              <w:bottom w:val="single" w:sz="4" w:space="0" w:color="auto"/>
              <w:right w:val="single" w:sz="4" w:space="0" w:color="auto"/>
            </w:tcBorders>
            <w:hideMark/>
          </w:tcPr>
          <w:p w14:paraId="1B77CBDC" w14:textId="77777777" w:rsidR="002021E5" w:rsidRPr="00083CF6" w:rsidRDefault="002021E5" w:rsidP="002021E5">
            <w:pPr>
              <w:rPr>
                <w:rFonts w:cs="Arial"/>
                <w:sz w:val="20"/>
                <w:szCs w:val="20"/>
                <w:lang w:val="en"/>
              </w:rPr>
            </w:pPr>
            <w:r w:rsidRPr="00083CF6">
              <w:rPr>
                <w:rFonts w:cs="Arial"/>
                <w:sz w:val="20"/>
                <w:szCs w:val="20"/>
                <w:lang w:val="en"/>
              </w:rPr>
              <w:t>&gt;1.15%</w:t>
            </w:r>
          </w:p>
        </w:tc>
      </w:tr>
      <w:tr w:rsidR="002021E5" w14:paraId="1D36A2F5" w14:textId="77777777" w:rsidTr="002021E5">
        <w:tc>
          <w:tcPr>
            <w:tcW w:w="2360" w:type="dxa"/>
            <w:tcBorders>
              <w:top w:val="single" w:sz="4" w:space="0" w:color="auto"/>
              <w:left w:val="single" w:sz="4" w:space="0" w:color="auto"/>
              <w:bottom w:val="single" w:sz="4" w:space="0" w:color="auto"/>
              <w:right w:val="single" w:sz="4" w:space="0" w:color="auto"/>
            </w:tcBorders>
          </w:tcPr>
          <w:p w14:paraId="3A448E3E" w14:textId="77777777" w:rsidR="002021E5" w:rsidRPr="00083CF6" w:rsidRDefault="002021E5" w:rsidP="002021E5">
            <w:pPr>
              <w:rPr>
                <w:rFonts w:cs="Arial"/>
                <w:b/>
                <w:sz w:val="20"/>
                <w:szCs w:val="20"/>
                <w:lang w:val="en-US"/>
              </w:rPr>
            </w:pPr>
          </w:p>
        </w:tc>
        <w:tc>
          <w:tcPr>
            <w:tcW w:w="2046" w:type="dxa"/>
            <w:tcBorders>
              <w:top w:val="single" w:sz="4" w:space="0" w:color="auto"/>
              <w:left w:val="single" w:sz="4" w:space="0" w:color="auto"/>
              <w:bottom w:val="single" w:sz="4" w:space="0" w:color="auto"/>
              <w:right w:val="single" w:sz="4" w:space="0" w:color="auto"/>
            </w:tcBorders>
            <w:hideMark/>
          </w:tcPr>
          <w:p w14:paraId="7311B8B6" w14:textId="77777777" w:rsidR="002021E5" w:rsidRPr="00083CF6" w:rsidRDefault="002021E5" w:rsidP="002021E5">
            <w:pPr>
              <w:rPr>
                <w:rFonts w:cs="Arial"/>
                <w:sz w:val="20"/>
                <w:szCs w:val="20"/>
              </w:rPr>
            </w:pPr>
            <w:r w:rsidRPr="00083CF6">
              <w:rPr>
                <w:rFonts w:cs="Arial"/>
                <w:sz w:val="20"/>
                <w:szCs w:val="20"/>
              </w:rPr>
              <w:t>Western Australia</w:t>
            </w:r>
          </w:p>
        </w:tc>
        <w:tc>
          <w:tcPr>
            <w:tcW w:w="2677" w:type="dxa"/>
            <w:vMerge/>
            <w:tcBorders>
              <w:top w:val="single" w:sz="4" w:space="0" w:color="auto"/>
              <w:left w:val="single" w:sz="4" w:space="0" w:color="auto"/>
              <w:bottom w:val="single" w:sz="4" w:space="0" w:color="auto"/>
              <w:right w:val="single" w:sz="4" w:space="0" w:color="auto"/>
            </w:tcBorders>
            <w:vAlign w:val="center"/>
            <w:hideMark/>
          </w:tcPr>
          <w:p w14:paraId="09E8164E" w14:textId="77777777" w:rsidR="002021E5" w:rsidRPr="00083CF6" w:rsidRDefault="002021E5" w:rsidP="002021E5">
            <w:pPr>
              <w:rPr>
                <w:rFonts w:cs="Arial"/>
                <w:sz w:val="20"/>
                <w:szCs w:val="20"/>
                <w:lang w:val="en-US"/>
              </w:rPr>
            </w:pPr>
          </w:p>
        </w:tc>
        <w:tc>
          <w:tcPr>
            <w:tcW w:w="6095" w:type="dxa"/>
            <w:tcBorders>
              <w:top w:val="single" w:sz="4" w:space="0" w:color="auto"/>
              <w:left w:val="single" w:sz="4" w:space="0" w:color="auto"/>
              <w:bottom w:val="single" w:sz="4" w:space="0" w:color="auto"/>
              <w:right w:val="single" w:sz="4" w:space="0" w:color="auto"/>
            </w:tcBorders>
            <w:hideMark/>
          </w:tcPr>
          <w:p w14:paraId="27AC6F4D" w14:textId="77777777" w:rsidR="002021E5" w:rsidRPr="00083CF6" w:rsidRDefault="002021E5" w:rsidP="002021E5">
            <w:pPr>
              <w:rPr>
                <w:rFonts w:cs="Arial"/>
                <w:sz w:val="20"/>
                <w:szCs w:val="20"/>
                <w:lang w:val="en"/>
              </w:rPr>
            </w:pPr>
            <w:r w:rsidRPr="00083CF6">
              <w:rPr>
                <w:rFonts w:cs="Arial"/>
                <w:sz w:val="20"/>
                <w:szCs w:val="20"/>
                <w:lang w:val="en"/>
              </w:rPr>
              <w:t>&gt;1.15%</w:t>
            </w:r>
          </w:p>
        </w:tc>
      </w:tr>
      <w:tr w:rsidR="002021E5" w14:paraId="02DBEF44" w14:textId="77777777" w:rsidTr="002021E5">
        <w:trPr>
          <w:trHeight w:val="274"/>
        </w:trPr>
        <w:tc>
          <w:tcPr>
            <w:tcW w:w="2360" w:type="dxa"/>
            <w:tcBorders>
              <w:top w:val="single" w:sz="4" w:space="0" w:color="auto"/>
              <w:left w:val="single" w:sz="4" w:space="0" w:color="auto"/>
              <w:bottom w:val="single" w:sz="4" w:space="0" w:color="auto"/>
              <w:right w:val="single" w:sz="4" w:space="0" w:color="auto"/>
            </w:tcBorders>
            <w:hideMark/>
          </w:tcPr>
          <w:p w14:paraId="7A2FF8AB" w14:textId="77777777" w:rsidR="00584774" w:rsidRDefault="00584774" w:rsidP="002021E5">
            <w:pPr>
              <w:rPr>
                <w:rFonts w:cs="Arial"/>
                <w:b/>
                <w:sz w:val="20"/>
                <w:szCs w:val="20"/>
              </w:rPr>
            </w:pPr>
            <w:r>
              <w:rPr>
                <w:rFonts w:cs="Arial"/>
                <w:b/>
                <w:sz w:val="20"/>
                <w:szCs w:val="20"/>
              </w:rPr>
              <w:t>Wine Equalisation T</w:t>
            </w:r>
            <w:r w:rsidR="002021E5" w:rsidRPr="00083CF6">
              <w:rPr>
                <w:rFonts w:cs="Arial"/>
                <w:b/>
                <w:sz w:val="20"/>
                <w:szCs w:val="20"/>
              </w:rPr>
              <w:t>ax (WET)</w:t>
            </w:r>
          </w:p>
          <w:p w14:paraId="4CAAC01E" w14:textId="77777777" w:rsidR="00584774" w:rsidRDefault="00584774" w:rsidP="002021E5">
            <w:pPr>
              <w:rPr>
                <w:rFonts w:cs="Arial"/>
                <w:b/>
                <w:sz w:val="20"/>
                <w:szCs w:val="20"/>
              </w:rPr>
            </w:pPr>
          </w:p>
          <w:p w14:paraId="54165D81" w14:textId="6AB68D47" w:rsidR="002021E5" w:rsidRPr="00083CF6" w:rsidRDefault="003B704B" w:rsidP="002021E5">
            <w:pPr>
              <w:rPr>
                <w:rFonts w:cs="Arial"/>
                <w:b/>
                <w:sz w:val="20"/>
                <w:szCs w:val="20"/>
                <w:lang w:val="en-US"/>
              </w:rPr>
            </w:pPr>
            <w:r>
              <w:rPr>
                <w:rFonts w:cs="Arial"/>
                <w:sz w:val="20"/>
                <w:szCs w:val="20"/>
              </w:rPr>
              <w:t xml:space="preserve">Further information: </w:t>
            </w:r>
            <w:hyperlink r:id="rId125" w:history="1">
              <w:r w:rsidR="00584774" w:rsidRPr="0034135A">
                <w:rPr>
                  <w:rStyle w:val="Hyperlink"/>
                  <w:rFonts w:cs="Arial"/>
                  <w:sz w:val="20"/>
                  <w:szCs w:val="20"/>
                </w:rPr>
                <w:t>https://www.ato.gov.au/Business/Wine-equalisation-tax/Products-WET-applies-to/</w:t>
              </w:r>
            </w:hyperlink>
            <w:r w:rsidR="00584774">
              <w:rPr>
                <w:rFonts w:cs="Arial"/>
                <w:sz w:val="20"/>
                <w:szCs w:val="20"/>
              </w:rPr>
              <w:t xml:space="preserve">  </w:t>
            </w:r>
          </w:p>
        </w:tc>
        <w:tc>
          <w:tcPr>
            <w:tcW w:w="2046" w:type="dxa"/>
            <w:tcBorders>
              <w:top w:val="single" w:sz="4" w:space="0" w:color="auto"/>
              <w:left w:val="single" w:sz="4" w:space="0" w:color="auto"/>
              <w:bottom w:val="single" w:sz="4" w:space="0" w:color="auto"/>
              <w:right w:val="single" w:sz="4" w:space="0" w:color="auto"/>
            </w:tcBorders>
          </w:tcPr>
          <w:p w14:paraId="790E0928" w14:textId="77777777" w:rsidR="002021E5" w:rsidRPr="00083CF6" w:rsidRDefault="002021E5" w:rsidP="002021E5">
            <w:pPr>
              <w:rPr>
                <w:rFonts w:cs="Arial"/>
                <w:b/>
                <w:sz w:val="20"/>
                <w:szCs w:val="20"/>
              </w:rPr>
            </w:pPr>
          </w:p>
        </w:tc>
        <w:tc>
          <w:tcPr>
            <w:tcW w:w="2677" w:type="dxa"/>
            <w:tcBorders>
              <w:top w:val="single" w:sz="4" w:space="0" w:color="auto"/>
              <w:left w:val="single" w:sz="4" w:space="0" w:color="auto"/>
              <w:bottom w:val="single" w:sz="4" w:space="0" w:color="auto"/>
              <w:right w:val="single" w:sz="4" w:space="0" w:color="auto"/>
            </w:tcBorders>
          </w:tcPr>
          <w:p w14:paraId="2A8247EE" w14:textId="77777777" w:rsidR="002021E5" w:rsidRPr="00083CF6" w:rsidRDefault="002021E5" w:rsidP="002021E5">
            <w:pPr>
              <w:rPr>
                <w:rFonts w:cs="Arial"/>
                <w:b/>
                <w:sz w:val="20"/>
                <w:szCs w:val="20"/>
              </w:rPr>
            </w:pPr>
          </w:p>
        </w:tc>
        <w:tc>
          <w:tcPr>
            <w:tcW w:w="6095" w:type="dxa"/>
            <w:tcBorders>
              <w:top w:val="single" w:sz="4" w:space="0" w:color="auto"/>
              <w:left w:val="single" w:sz="4" w:space="0" w:color="auto"/>
              <w:bottom w:val="single" w:sz="4" w:space="0" w:color="auto"/>
              <w:right w:val="single" w:sz="4" w:space="0" w:color="auto"/>
            </w:tcBorders>
          </w:tcPr>
          <w:p w14:paraId="630E4DCD" w14:textId="77777777" w:rsidR="002021E5" w:rsidRPr="00083CF6" w:rsidRDefault="002021E5" w:rsidP="002021E5">
            <w:pPr>
              <w:rPr>
                <w:rFonts w:cs="Arial"/>
                <w:sz w:val="20"/>
                <w:szCs w:val="20"/>
                <w:lang w:val="en"/>
              </w:rPr>
            </w:pPr>
            <w:r w:rsidRPr="00083CF6">
              <w:rPr>
                <w:rFonts w:cs="Arial"/>
                <w:sz w:val="20"/>
                <w:szCs w:val="20"/>
                <w:lang w:val="en"/>
              </w:rPr>
              <w:t>WET applies to certain beverages where they contain more than 1.15% by volume of ethyl alcohol</w:t>
            </w:r>
          </w:p>
          <w:p w14:paraId="36CB913B" w14:textId="7AB4794E" w:rsidR="002021E5" w:rsidRPr="00083CF6" w:rsidRDefault="002021E5" w:rsidP="002021E5">
            <w:pPr>
              <w:pStyle w:val="ListParagraph"/>
              <w:widowControl/>
              <w:numPr>
                <w:ilvl w:val="0"/>
                <w:numId w:val="41"/>
              </w:numPr>
              <w:ind w:left="400" w:hanging="400"/>
              <w:rPr>
                <w:rStyle w:val="Hyperlink"/>
                <w:rFonts w:cs="Arial"/>
                <w:sz w:val="20"/>
                <w:szCs w:val="20"/>
                <w:lang w:val="en"/>
              </w:rPr>
            </w:pPr>
            <w:r w:rsidRPr="00083CF6">
              <w:rPr>
                <w:rFonts w:cs="Arial"/>
                <w:sz w:val="20"/>
                <w:szCs w:val="20"/>
                <w:lang w:val="en" w:eastAsia="en-GB"/>
              </w:rPr>
              <w:t>grape wine, including sparkling and some</w:t>
            </w:r>
            <w:r w:rsidR="00584774">
              <w:rPr>
                <w:rFonts w:cs="Arial"/>
                <w:sz w:val="20"/>
                <w:szCs w:val="20"/>
                <w:lang w:val="en" w:eastAsia="en-GB"/>
              </w:rPr>
              <w:t xml:space="preserve"> fortified wine</w:t>
            </w:r>
            <w:r w:rsidRPr="00083CF6">
              <w:rPr>
                <w:rFonts w:cs="Arial"/>
                <w:sz w:val="20"/>
                <w:szCs w:val="20"/>
                <w:lang w:val="en" w:eastAsia="en-GB"/>
              </w:rPr>
              <w:t xml:space="preserve"> </w:t>
            </w:r>
          </w:p>
          <w:p w14:paraId="3A8F6385" w14:textId="77777777" w:rsidR="002021E5" w:rsidRPr="00083CF6" w:rsidRDefault="002021E5" w:rsidP="002021E5">
            <w:pPr>
              <w:pStyle w:val="ListParagraph"/>
              <w:widowControl/>
              <w:numPr>
                <w:ilvl w:val="0"/>
                <w:numId w:val="41"/>
              </w:numPr>
              <w:ind w:left="400" w:hanging="400"/>
              <w:rPr>
                <w:rFonts w:cs="Arial"/>
                <w:sz w:val="20"/>
                <w:szCs w:val="20"/>
                <w:lang w:val="en"/>
              </w:rPr>
            </w:pPr>
            <w:r w:rsidRPr="00083CF6">
              <w:rPr>
                <w:rFonts w:cs="Arial"/>
                <w:sz w:val="20"/>
                <w:szCs w:val="20"/>
                <w:lang w:val="en" w:eastAsia="en-GB"/>
              </w:rPr>
              <w:t>grape wine products (such as marsala)</w:t>
            </w:r>
          </w:p>
          <w:p w14:paraId="29E9AC0D" w14:textId="77777777" w:rsidR="002021E5" w:rsidRPr="00083CF6" w:rsidRDefault="002021E5" w:rsidP="002021E5">
            <w:pPr>
              <w:pStyle w:val="ListParagraph"/>
              <w:widowControl/>
              <w:numPr>
                <w:ilvl w:val="0"/>
                <w:numId w:val="41"/>
              </w:numPr>
              <w:ind w:left="400" w:hanging="400"/>
              <w:rPr>
                <w:rFonts w:cs="Arial"/>
                <w:sz w:val="20"/>
                <w:szCs w:val="20"/>
                <w:lang w:val="en"/>
              </w:rPr>
            </w:pPr>
            <w:r w:rsidRPr="00083CF6">
              <w:rPr>
                <w:rFonts w:cs="Arial"/>
                <w:sz w:val="20"/>
                <w:szCs w:val="20"/>
                <w:lang w:val="en" w:eastAsia="en-GB"/>
              </w:rPr>
              <w:t>fruit wines and vegetable wines</w:t>
            </w:r>
          </w:p>
          <w:p w14:paraId="047A342F" w14:textId="170590AD" w:rsidR="002021E5" w:rsidRPr="00083CF6" w:rsidRDefault="00584774" w:rsidP="002021E5">
            <w:pPr>
              <w:pStyle w:val="ListParagraph"/>
              <w:widowControl/>
              <w:numPr>
                <w:ilvl w:val="0"/>
                <w:numId w:val="41"/>
              </w:numPr>
              <w:ind w:left="400" w:hanging="400"/>
              <w:rPr>
                <w:rStyle w:val="Hyperlink"/>
                <w:rFonts w:cs="Arial"/>
                <w:sz w:val="20"/>
                <w:szCs w:val="20"/>
                <w:lang w:val="en"/>
              </w:rPr>
            </w:pPr>
            <w:r>
              <w:rPr>
                <w:rFonts w:cs="Arial"/>
                <w:sz w:val="20"/>
                <w:szCs w:val="20"/>
                <w:lang w:val="en" w:eastAsia="en-GB"/>
              </w:rPr>
              <w:t>cider and perry (except for some flavoured ciders)</w:t>
            </w:r>
          </w:p>
          <w:p w14:paraId="5F30B129" w14:textId="492158C8" w:rsidR="002021E5" w:rsidRPr="00083CF6" w:rsidRDefault="00584774" w:rsidP="002021E5">
            <w:pPr>
              <w:pStyle w:val="ListParagraph"/>
              <w:widowControl/>
              <w:numPr>
                <w:ilvl w:val="0"/>
                <w:numId w:val="41"/>
              </w:numPr>
              <w:ind w:left="400" w:hanging="400"/>
              <w:rPr>
                <w:rFonts w:cs="Arial"/>
                <w:sz w:val="20"/>
                <w:szCs w:val="20"/>
                <w:lang w:val="en"/>
              </w:rPr>
            </w:pPr>
            <w:r>
              <w:rPr>
                <w:rFonts w:cs="Arial"/>
                <w:sz w:val="20"/>
                <w:szCs w:val="20"/>
                <w:lang w:val="en" w:eastAsia="en-GB"/>
              </w:rPr>
              <w:t>m</w:t>
            </w:r>
            <w:r w:rsidR="002021E5" w:rsidRPr="00083CF6">
              <w:rPr>
                <w:rFonts w:cs="Arial"/>
                <w:sz w:val="20"/>
                <w:szCs w:val="20"/>
                <w:lang w:val="en" w:eastAsia="en-GB"/>
              </w:rPr>
              <w:t>ead</w:t>
            </w:r>
          </w:p>
          <w:p w14:paraId="6A0953AC" w14:textId="77777777" w:rsidR="002021E5" w:rsidRPr="00083CF6" w:rsidRDefault="002021E5" w:rsidP="002021E5">
            <w:pPr>
              <w:pStyle w:val="ListParagraph"/>
              <w:widowControl/>
              <w:numPr>
                <w:ilvl w:val="0"/>
                <w:numId w:val="41"/>
              </w:numPr>
              <w:ind w:left="400" w:hanging="400"/>
              <w:rPr>
                <w:rFonts w:cs="Arial"/>
                <w:sz w:val="20"/>
                <w:szCs w:val="20"/>
                <w:lang w:val="en"/>
              </w:rPr>
            </w:pPr>
            <w:r w:rsidRPr="00083CF6">
              <w:rPr>
                <w:rFonts w:cs="Arial"/>
                <w:sz w:val="20"/>
                <w:szCs w:val="20"/>
                <w:lang w:val="en" w:eastAsia="en-GB"/>
              </w:rPr>
              <w:t>sake</w:t>
            </w:r>
          </w:p>
        </w:tc>
      </w:tr>
      <w:tr w:rsidR="002021E5" w14:paraId="177F7297" w14:textId="77777777" w:rsidTr="002021E5">
        <w:tc>
          <w:tcPr>
            <w:tcW w:w="2360" w:type="dxa"/>
            <w:tcBorders>
              <w:top w:val="single" w:sz="4" w:space="0" w:color="auto"/>
              <w:left w:val="single" w:sz="4" w:space="0" w:color="auto"/>
              <w:bottom w:val="single" w:sz="4" w:space="0" w:color="auto"/>
              <w:right w:val="single" w:sz="4" w:space="0" w:color="auto"/>
            </w:tcBorders>
            <w:hideMark/>
          </w:tcPr>
          <w:p w14:paraId="4A76A7E5" w14:textId="77777777" w:rsidR="002021E5" w:rsidRPr="00083CF6" w:rsidRDefault="002021E5" w:rsidP="002021E5">
            <w:pPr>
              <w:rPr>
                <w:rFonts w:cs="Arial"/>
                <w:b/>
                <w:sz w:val="20"/>
                <w:szCs w:val="20"/>
              </w:rPr>
            </w:pPr>
            <w:r w:rsidRPr="00083CF6">
              <w:rPr>
                <w:rFonts w:cs="Arial"/>
                <w:b/>
                <w:sz w:val="20"/>
                <w:szCs w:val="20"/>
              </w:rPr>
              <w:t>Schedule to Excise Tariff Act 1921</w:t>
            </w:r>
          </w:p>
        </w:tc>
        <w:tc>
          <w:tcPr>
            <w:tcW w:w="2046" w:type="dxa"/>
            <w:tcBorders>
              <w:top w:val="single" w:sz="4" w:space="0" w:color="auto"/>
              <w:left w:val="single" w:sz="4" w:space="0" w:color="auto"/>
              <w:bottom w:val="single" w:sz="4" w:space="0" w:color="auto"/>
              <w:right w:val="single" w:sz="4" w:space="0" w:color="auto"/>
            </w:tcBorders>
          </w:tcPr>
          <w:p w14:paraId="4513CBC5" w14:textId="77777777" w:rsidR="002021E5" w:rsidRPr="00083CF6" w:rsidRDefault="002021E5" w:rsidP="002021E5">
            <w:pPr>
              <w:rPr>
                <w:rFonts w:cs="Arial"/>
                <w:b/>
                <w:sz w:val="20"/>
                <w:szCs w:val="20"/>
              </w:rPr>
            </w:pPr>
          </w:p>
        </w:tc>
        <w:tc>
          <w:tcPr>
            <w:tcW w:w="2677" w:type="dxa"/>
            <w:tcBorders>
              <w:top w:val="single" w:sz="4" w:space="0" w:color="auto"/>
              <w:left w:val="single" w:sz="4" w:space="0" w:color="auto"/>
              <w:bottom w:val="single" w:sz="4" w:space="0" w:color="auto"/>
              <w:right w:val="single" w:sz="4" w:space="0" w:color="auto"/>
            </w:tcBorders>
          </w:tcPr>
          <w:p w14:paraId="237D0B4D" w14:textId="77777777" w:rsidR="002021E5" w:rsidRPr="00083CF6" w:rsidRDefault="002021E5" w:rsidP="002021E5">
            <w:pPr>
              <w:rPr>
                <w:rFonts w:cs="Arial"/>
                <w:b/>
                <w:sz w:val="20"/>
                <w:szCs w:val="20"/>
              </w:rPr>
            </w:pPr>
          </w:p>
        </w:tc>
        <w:tc>
          <w:tcPr>
            <w:tcW w:w="6095" w:type="dxa"/>
            <w:tcBorders>
              <w:top w:val="single" w:sz="4" w:space="0" w:color="auto"/>
              <w:left w:val="single" w:sz="4" w:space="0" w:color="auto"/>
              <w:bottom w:val="single" w:sz="4" w:space="0" w:color="auto"/>
              <w:right w:val="single" w:sz="4" w:space="0" w:color="auto"/>
            </w:tcBorders>
          </w:tcPr>
          <w:p w14:paraId="0F274E6F" w14:textId="77777777" w:rsidR="002021E5" w:rsidRPr="00083CF6" w:rsidRDefault="002021E5" w:rsidP="002021E5">
            <w:pPr>
              <w:rPr>
                <w:rFonts w:cs="Arial"/>
                <w:sz w:val="20"/>
                <w:szCs w:val="20"/>
                <w:lang w:val="en"/>
              </w:rPr>
            </w:pPr>
            <w:r w:rsidRPr="00083CF6">
              <w:rPr>
                <w:rFonts w:cs="Arial"/>
                <w:sz w:val="20"/>
                <w:szCs w:val="20"/>
                <w:lang w:val="en"/>
              </w:rPr>
              <w:t>Beer has an alcohol content of more than 1.15% by volume</w:t>
            </w:r>
          </w:p>
          <w:p w14:paraId="71F8BA69" w14:textId="77777777" w:rsidR="002021E5" w:rsidRPr="00083CF6" w:rsidRDefault="002021E5" w:rsidP="002021E5">
            <w:pPr>
              <w:rPr>
                <w:rFonts w:cs="Arial"/>
                <w:sz w:val="20"/>
                <w:szCs w:val="20"/>
                <w:lang w:val="en"/>
              </w:rPr>
            </w:pPr>
            <w:r w:rsidRPr="00083CF6">
              <w:rPr>
                <w:rFonts w:cs="Arial"/>
                <w:sz w:val="20"/>
                <w:szCs w:val="20"/>
                <w:lang w:val="en"/>
              </w:rPr>
              <w:t>Spirits and other excisable beverages – alcohol content not further specified</w:t>
            </w:r>
          </w:p>
          <w:p w14:paraId="6E142FEC" w14:textId="77777777" w:rsidR="002021E5" w:rsidRPr="00083CF6" w:rsidRDefault="002021E5" w:rsidP="002021E5">
            <w:pPr>
              <w:rPr>
                <w:rFonts w:cs="Arial"/>
                <w:sz w:val="20"/>
                <w:szCs w:val="20"/>
                <w:lang w:val="en"/>
              </w:rPr>
            </w:pPr>
            <w:r w:rsidRPr="00083CF6">
              <w:rPr>
                <w:rFonts w:cs="Arial"/>
                <w:sz w:val="20"/>
                <w:szCs w:val="20"/>
                <w:lang w:val="en"/>
              </w:rPr>
              <w:t>Wine etc. excluded from this Act and instead covered under WET.</w:t>
            </w:r>
          </w:p>
        </w:tc>
      </w:tr>
    </w:tbl>
    <w:p w14:paraId="1BCE7453" w14:textId="77777777" w:rsidR="002021E5" w:rsidRDefault="002021E5" w:rsidP="002021E5">
      <w:pPr>
        <w:rPr>
          <w:b/>
          <w:sz w:val="28"/>
          <w:szCs w:val="28"/>
        </w:rPr>
        <w:sectPr w:rsidR="002021E5" w:rsidSect="00897C31">
          <w:pgSz w:w="16838" w:h="11906" w:orient="landscape"/>
          <w:pgMar w:top="1418" w:right="1418" w:bottom="1418" w:left="1134" w:header="709" w:footer="709" w:gutter="0"/>
          <w:cols w:space="708"/>
          <w:docGrid w:linePitch="360"/>
        </w:sectPr>
      </w:pPr>
    </w:p>
    <w:p w14:paraId="1A5F5219" w14:textId="72E5BBB8" w:rsidR="002021E5" w:rsidRPr="005132F7" w:rsidRDefault="002021E5" w:rsidP="002021E5">
      <w:pPr>
        <w:pStyle w:val="Heading2"/>
      </w:pPr>
      <w:bookmarkStart w:id="615" w:name="_Toc20754426"/>
      <w:bookmarkStart w:id="616" w:name="_Toc21015992"/>
      <w:r w:rsidRPr="005132F7">
        <w:lastRenderedPageBreak/>
        <w:t>Attachment H</w:t>
      </w:r>
      <w:r w:rsidRPr="002021E5">
        <w:t xml:space="preserve"> – </w:t>
      </w:r>
      <w:r w:rsidRPr="005132F7">
        <w:t>Submission Template</w:t>
      </w:r>
      <w:bookmarkEnd w:id="615"/>
      <w:bookmarkEnd w:id="616"/>
    </w:p>
    <w:p w14:paraId="55DD3DAE" w14:textId="77777777" w:rsidR="002021E5" w:rsidRDefault="002021E5" w:rsidP="002021E5">
      <w:pPr>
        <w:jc w:val="both"/>
      </w:pPr>
      <w:r>
        <w:t>Please use the template below to provide your submission to Proposal P1050 – Pregnancy warning labels on alcoholic beverages. Please submit this to FSANZ as a word document (if required, a pdf of the submission may also be provided in addition to the word document).</w:t>
      </w:r>
    </w:p>
    <w:p w14:paraId="239429AF" w14:textId="77777777" w:rsidR="002021E5" w:rsidRDefault="002021E5" w:rsidP="002021E5">
      <w:pPr>
        <w:jc w:val="both"/>
      </w:pPr>
    </w:p>
    <w:p w14:paraId="060FE084" w14:textId="77777777" w:rsidR="002021E5" w:rsidRPr="00A45CB0" w:rsidRDefault="002021E5" w:rsidP="002021E5">
      <w:pPr>
        <w:spacing w:after="120"/>
      </w:pPr>
      <w:r w:rsidRPr="00A45CB0">
        <w:t xml:space="preserve">For information about making a submission, including what your submission should include, visit the FSANZ website at </w:t>
      </w:r>
      <w:hyperlink r:id="rId126" w:history="1">
        <w:r w:rsidRPr="00A45CB0">
          <w:rPr>
            <w:rStyle w:val="Hyperlink"/>
            <w:lang w:val="en-AU"/>
          </w:rPr>
          <w:t>information for submitters</w:t>
        </w:r>
      </w:hyperlink>
      <w:r w:rsidRPr="00A45CB0">
        <w:t>.</w:t>
      </w:r>
    </w:p>
    <w:p w14:paraId="2A24D570" w14:textId="77777777" w:rsidR="002021E5" w:rsidRPr="000128FB" w:rsidRDefault="002021E5" w:rsidP="000128FB">
      <w:pPr>
        <w:rPr>
          <w:b/>
          <w:u w:val="single"/>
        </w:rPr>
      </w:pPr>
      <w:r w:rsidRPr="000128FB">
        <w:rPr>
          <w:b/>
          <w:u w:val="single"/>
        </w:rPr>
        <w:t>Submission to Proposal P1050 – Pregnancy warning labels on alcoholic beverages</w:t>
      </w:r>
    </w:p>
    <w:p w14:paraId="621CE6FA" w14:textId="77777777" w:rsidR="002021E5" w:rsidRPr="003A0085" w:rsidRDefault="002021E5" w:rsidP="002021E5">
      <w:pPr>
        <w:rPr>
          <w:lang w:eastAsia="en-AU"/>
        </w:rPr>
      </w:pPr>
    </w:p>
    <w:p w14:paraId="09D5F4FE" w14:textId="77777777" w:rsidR="002021E5" w:rsidRDefault="002021E5" w:rsidP="002021E5">
      <w:pPr>
        <w:pStyle w:val="ListParagraph"/>
        <w:widowControl/>
        <w:numPr>
          <w:ilvl w:val="0"/>
          <w:numId w:val="42"/>
        </w:numPr>
        <w:ind w:left="851" w:hanging="851"/>
        <w:contextualSpacing w:val="0"/>
        <w:jc w:val="both"/>
        <w:rPr>
          <w:b/>
        </w:rPr>
      </w:pPr>
      <w:r w:rsidRPr="00A45CB0">
        <w:rPr>
          <w:b/>
        </w:rPr>
        <w:t>Name</w:t>
      </w:r>
      <w:r>
        <w:rPr>
          <w:b/>
        </w:rPr>
        <w:t xml:space="preserve"> and contact details (</w:t>
      </w:r>
      <w:r w:rsidRPr="00A45CB0">
        <w:rPr>
          <w:b/>
        </w:rPr>
        <w:t>position,</w:t>
      </w:r>
      <w:r>
        <w:rPr>
          <w:b/>
        </w:rPr>
        <w:t xml:space="preserve"> address, telephone number, </w:t>
      </w:r>
      <w:r w:rsidRPr="00A45CB0">
        <w:rPr>
          <w:b/>
        </w:rPr>
        <w:t>and email address):</w:t>
      </w:r>
    </w:p>
    <w:p w14:paraId="70246486" w14:textId="77777777" w:rsidR="002021E5" w:rsidRPr="00A45CB0" w:rsidRDefault="002021E5" w:rsidP="002021E5">
      <w:pPr>
        <w:jc w:val="both"/>
      </w:pPr>
    </w:p>
    <w:p w14:paraId="3F3167FC" w14:textId="77777777" w:rsidR="002021E5" w:rsidRDefault="002021E5" w:rsidP="002021E5">
      <w:pPr>
        <w:jc w:val="both"/>
      </w:pPr>
      <w:r>
        <w:t>Text here</w:t>
      </w:r>
    </w:p>
    <w:p w14:paraId="656EF966" w14:textId="77777777" w:rsidR="002021E5" w:rsidRDefault="002021E5" w:rsidP="002021E5">
      <w:pPr>
        <w:jc w:val="both"/>
      </w:pPr>
    </w:p>
    <w:p w14:paraId="6D62A980" w14:textId="77777777" w:rsidR="002021E5" w:rsidRDefault="002021E5" w:rsidP="002021E5">
      <w:pPr>
        <w:jc w:val="both"/>
      </w:pPr>
    </w:p>
    <w:p w14:paraId="7D0D7F78" w14:textId="77777777" w:rsidR="002021E5" w:rsidRPr="00A45CB0" w:rsidRDefault="002021E5" w:rsidP="002021E5">
      <w:pPr>
        <w:pStyle w:val="ListParagraph"/>
        <w:widowControl/>
        <w:numPr>
          <w:ilvl w:val="0"/>
          <w:numId w:val="42"/>
        </w:numPr>
        <w:ind w:left="851" w:hanging="851"/>
        <w:jc w:val="both"/>
        <w:rPr>
          <w:b/>
        </w:rPr>
      </w:pPr>
      <w:r w:rsidRPr="00A45CB0">
        <w:rPr>
          <w:b/>
        </w:rPr>
        <w:t>For organisations</w:t>
      </w:r>
      <w:r>
        <w:rPr>
          <w:b/>
        </w:rPr>
        <w:t xml:space="preserve">, </w:t>
      </w:r>
      <w:r w:rsidRPr="00A45CB0">
        <w:rPr>
          <w:b/>
        </w:rPr>
        <w:t>the level at which the submission was authorised:</w:t>
      </w:r>
    </w:p>
    <w:p w14:paraId="09E0150F" w14:textId="77777777" w:rsidR="002021E5" w:rsidRDefault="002021E5" w:rsidP="002021E5">
      <w:pPr>
        <w:jc w:val="both"/>
      </w:pPr>
    </w:p>
    <w:p w14:paraId="74949AAA" w14:textId="77777777" w:rsidR="002021E5" w:rsidRDefault="002021E5" w:rsidP="002021E5">
      <w:pPr>
        <w:jc w:val="both"/>
      </w:pPr>
      <w:r>
        <w:t>Text here</w:t>
      </w:r>
    </w:p>
    <w:p w14:paraId="03FE7122" w14:textId="77777777" w:rsidR="002021E5" w:rsidRDefault="002021E5" w:rsidP="002021E5">
      <w:pPr>
        <w:jc w:val="both"/>
      </w:pPr>
    </w:p>
    <w:p w14:paraId="5346E51D" w14:textId="77777777" w:rsidR="002021E5" w:rsidRDefault="002021E5" w:rsidP="002021E5">
      <w:pPr>
        <w:jc w:val="both"/>
      </w:pPr>
    </w:p>
    <w:p w14:paraId="61D0797A" w14:textId="77777777" w:rsidR="002021E5" w:rsidRDefault="002021E5" w:rsidP="002021E5">
      <w:pPr>
        <w:pStyle w:val="ListParagraph"/>
        <w:widowControl/>
        <w:numPr>
          <w:ilvl w:val="0"/>
          <w:numId w:val="42"/>
        </w:numPr>
        <w:ind w:left="851" w:hanging="851"/>
        <w:jc w:val="both"/>
      </w:pPr>
      <w:r w:rsidRPr="00A45CB0">
        <w:rPr>
          <w:b/>
        </w:rPr>
        <w:t>Summary</w:t>
      </w:r>
      <w:r>
        <w:rPr>
          <w:b/>
        </w:rPr>
        <w:t xml:space="preserve"> </w:t>
      </w:r>
      <w:r w:rsidRPr="009170AD">
        <w:rPr>
          <w:b/>
        </w:rPr>
        <w:t>(optional but recommended if the submission is lengthy):</w:t>
      </w:r>
    </w:p>
    <w:p w14:paraId="15D12566" w14:textId="77777777" w:rsidR="002021E5" w:rsidRDefault="002021E5" w:rsidP="002021E5">
      <w:pPr>
        <w:jc w:val="both"/>
      </w:pPr>
    </w:p>
    <w:p w14:paraId="4D598E47" w14:textId="60A084D4" w:rsidR="002021E5" w:rsidRDefault="002021E5" w:rsidP="008173FC">
      <w:pPr>
        <w:spacing w:after="360"/>
        <w:jc w:val="both"/>
      </w:pPr>
      <w:r>
        <w:t>Text here</w:t>
      </w:r>
    </w:p>
    <w:p w14:paraId="33142B03" w14:textId="77777777" w:rsidR="002021E5" w:rsidRDefault="002021E5" w:rsidP="002021E5">
      <w:pPr>
        <w:jc w:val="both"/>
        <w:rPr>
          <w:b/>
          <w:u w:val="single"/>
        </w:rPr>
      </w:pPr>
      <w:r>
        <w:rPr>
          <w:b/>
          <w:u w:val="single"/>
        </w:rPr>
        <w:t xml:space="preserve">Comments to specified sections of P1050 </w:t>
      </w:r>
      <w:r w:rsidRPr="000B41CE">
        <w:rPr>
          <w:b/>
          <w:u w:val="single"/>
        </w:rPr>
        <w:t>Call for Submissions (CFS) report:</w:t>
      </w:r>
    </w:p>
    <w:p w14:paraId="27C2F06D" w14:textId="77777777" w:rsidR="002021E5" w:rsidRPr="000B41CE" w:rsidRDefault="002021E5" w:rsidP="002021E5">
      <w:pPr>
        <w:jc w:val="both"/>
        <w:rPr>
          <w:b/>
          <w:u w:val="single"/>
        </w:rPr>
      </w:pPr>
    </w:p>
    <w:p w14:paraId="7C8E535F" w14:textId="77777777" w:rsidR="002021E5" w:rsidRPr="009F1308" w:rsidRDefault="002021E5" w:rsidP="002021E5">
      <w:pPr>
        <w:ind w:left="851" w:hanging="851"/>
        <w:jc w:val="both"/>
      </w:pPr>
      <w:r>
        <w:rPr>
          <w:b/>
        </w:rPr>
        <w:t>D.</w:t>
      </w:r>
      <w:r>
        <w:rPr>
          <w:b/>
        </w:rPr>
        <w:tab/>
        <w:t>Literature review on the effectiveness of warning labels (section 3.1.1 of CFS)</w:t>
      </w:r>
    </w:p>
    <w:p w14:paraId="7B21522D" w14:textId="77777777" w:rsidR="002021E5" w:rsidRDefault="002021E5" w:rsidP="002021E5">
      <w:pPr>
        <w:jc w:val="both"/>
      </w:pPr>
    </w:p>
    <w:p w14:paraId="72A335D9" w14:textId="6E131C74" w:rsidR="008E3120" w:rsidRDefault="002021E5" w:rsidP="008173FC">
      <w:pPr>
        <w:spacing w:after="720"/>
        <w:jc w:val="both"/>
      </w:pPr>
      <w:r>
        <w:t>Text here</w:t>
      </w:r>
    </w:p>
    <w:p w14:paraId="7A55A8E3" w14:textId="77777777" w:rsidR="002021E5" w:rsidRPr="00AE30D1" w:rsidRDefault="002021E5" w:rsidP="002021E5">
      <w:pPr>
        <w:ind w:left="851" w:hanging="851"/>
        <w:jc w:val="both"/>
        <w:rPr>
          <w:b/>
        </w:rPr>
      </w:pPr>
      <w:r w:rsidRPr="00AE30D1">
        <w:rPr>
          <w:b/>
        </w:rPr>
        <w:t>E.</w:t>
      </w:r>
      <w:r w:rsidRPr="00AE30D1">
        <w:rPr>
          <w:b/>
        </w:rPr>
        <w:tab/>
        <w:t>Consumer testing of warning statements (section 3.1.2)</w:t>
      </w:r>
    </w:p>
    <w:p w14:paraId="433D0254" w14:textId="77777777" w:rsidR="002021E5" w:rsidRDefault="002021E5" w:rsidP="002021E5">
      <w:pPr>
        <w:jc w:val="both"/>
      </w:pPr>
    </w:p>
    <w:p w14:paraId="168F1FB8" w14:textId="77777777" w:rsidR="002021E5" w:rsidRDefault="002021E5" w:rsidP="008173FC">
      <w:pPr>
        <w:spacing w:after="720"/>
        <w:jc w:val="both"/>
      </w:pPr>
      <w:r>
        <w:t>Text here</w:t>
      </w:r>
    </w:p>
    <w:p w14:paraId="78E909BD" w14:textId="77777777" w:rsidR="002021E5" w:rsidRDefault="002021E5" w:rsidP="002021E5">
      <w:pPr>
        <w:ind w:left="851" w:hanging="851"/>
        <w:jc w:val="both"/>
      </w:pPr>
      <w:r w:rsidRPr="00AE30D1">
        <w:rPr>
          <w:b/>
        </w:rPr>
        <w:t>F</w:t>
      </w:r>
      <w:r>
        <w:t>.</w:t>
      </w:r>
      <w:r>
        <w:tab/>
      </w:r>
      <w:r w:rsidRPr="00AE30D1">
        <w:rPr>
          <w:b/>
        </w:rPr>
        <w:t>Pictogram (section 3.2.2.2)</w:t>
      </w:r>
    </w:p>
    <w:p w14:paraId="1F27A25B" w14:textId="77777777" w:rsidR="002021E5" w:rsidRDefault="002021E5" w:rsidP="002021E5">
      <w:pPr>
        <w:jc w:val="both"/>
      </w:pPr>
    </w:p>
    <w:p w14:paraId="43234D10" w14:textId="580F8089" w:rsidR="008E3120" w:rsidRPr="008173FC" w:rsidRDefault="002021E5" w:rsidP="008173FC">
      <w:pPr>
        <w:spacing w:after="720"/>
        <w:jc w:val="both"/>
      </w:pPr>
      <w:r>
        <w:t>Text here</w:t>
      </w:r>
    </w:p>
    <w:p w14:paraId="3C5026BF" w14:textId="77777777" w:rsidR="008E3120" w:rsidRDefault="008E3120" w:rsidP="008E3120">
      <w:pPr>
        <w:ind w:left="851" w:hanging="851"/>
        <w:jc w:val="both"/>
        <w:rPr>
          <w:b/>
        </w:rPr>
      </w:pPr>
      <w:r>
        <w:rPr>
          <w:b/>
        </w:rPr>
        <w:t>G</w:t>
      </w:r>
      <w:r w:rsidRPr="00AE30D1">
        <w:rPr>
          <w:b/>
        </w:rPr>
        <w:t xml:space="preserve">. </w:t>
      </w:r>
      <w:r w:rsidRPr="00AE30D1">
        <w:rPr>
          <w:b/>
        </w:rPr>
        <w:tab/>
        <w:t>Wa</w:t>
      </w:r>
      <w:r>
        <w:rPr>
          <w:b/>
        </w:rPr>
        <w:t>rning statement (section 3.2.2.3</w:t>
      </w:r>
      <w:r w:rsidRPr="00AE30D1">
        <w:rPr>
          <w:b/>
        </w:rPr>
        <w:t>)</w:t>
      </w:r>
    </w:p>
    <w:p w14:paraId="69EB2F3F" w14:textId="77777777" w:rsidR="008E3120" w:rsidRPr="00AE30D1" w:rsidRDefault="008E3120" w:rsidP="008E3120">
      <w:pPr>
        <w:ind w:left="851" w:hanging="851"/>
        <w:jc w:val="both"/>
        <w:rPr>
          <w:b/>
        </w:rPr>
      </w:pPr>
    </w:p>
    <w:p w14:paraId="6E4774D7" w14:textId="65BCB9C1" w:rsidR="008E3120" w:rsidRDefault="008E3120" w:rsidP="008173FC">
      <w:pPr>
        <w:spacing w:after="720"/>
        <w:jc w:val="both"/>
      </w:pPr>
      <w:r>
        <w:t>Text here</w:t>
      </w:r>
    </w:p>
    <w:p w14:paraId="5B00ECC2" w14:textId="77777777" w:rsidR="008173FC" w:rsidRDefault="008173FC">
      <w:pPr>
        <w:widowControl/>
        <w:rPr>
          <w:b/>
        </w:rPr>
      </w:pPr>
      <w:r>
        <w:rPr>
          <w:b/>
        </w:rPr>
        <w:br w:type="page"/>
      </w:r>
    </w:p>
    <w:p w14:paraId="465A4588" w14:textId="77777777" w:rsidR="008E3120" w:rsidRPr="00AE30D1" w:rsidRDefault="008E3120" w:rsidP="008E3120">
      <w:pPr>
        <w:ind w:left="851" w:hanging="851"/>
        <w:jc w:val="both"/>
        <w:rPr>
          <w:b/>
        </w:rPr>
      </w:pPr>
      <w:r>
        <w:rPr>
          <w:b/>
        </w:rPr>
        <w:lastRenderedPageBreak/>
        <w:t>H.</w:t>
      </w:r>
      <w:r w:rsidRPr="00AE30D1">
        <w:rPr>
          <w:b/>
        </w:rPr>
        <w:t xml:space="preserve"> </w:t>
      </w:r>
      <w:r w:rsidRPr="00AE30D1">
        <w:rPr>
          <w:b/>
        </w:rPr>
        <w:tab/>
        <w:t>Design lab</w:t>
      </w:r>
      <w:r>
        <w:rPr>
          <w:b/>
        </w:rPr>
        <w:t>elling elements (section 3.2.2.4</w:t>
      </w:r>
      <w:r w:rsidRPr="00AE30D1">
        <w:rPr>
          <w:b/>
        </w:rPr>
        <w:t>)</w:t>
      </w:r>
    </w:p>
    <w:p w14:paraId="102A3BC4" w14:textId="77777777" w:rsidR="008E3120" w:rsidRDefault="008E3120" w:rsidP="008E3120">
      <w:pPr>
        <w:pStyle w:val="ListParagraph"/>
        <w:ind w:left="0"/>
        <w:jc w:val="both"/>
      </w:pPr>
    </w:p>
    <w:p w14:paraId="34B0D1F4" w14:textId="675E0E1B" w:rsidR="008E3120" w:rsidRPr="008173FC" w:rsidRDefault="008E3120" w:rsidP="008173FC">
      <w:pPr>
        <w:spacing w:after="720"/>
        <w:jc w:val="both"/>
      </w:pPr>
      <w:r>
        <w:t>Text here</w:t>
      </w:r>
    </w:p>
    <w:p w14:paraId="7E734FE9" w14:textId="3B269A05" w:rsidR="008E3120" w:rsidRDefault="008E3120" w:rsidP="008E3120">
      <w:pPr>
        <w:ind w:left="851" w:hanging="851"/>
        <w:jc w:val="both"/>
        <w:rPr>
          <w:b/>
        </w:rPr>
      </w:pPr>
      <w:r>
        <w:rPr>
          <w:b/>
        </w:rPr>
        <w:t>I.</w:t>
      </w:r>
      <w:r>
        <w:rPr>
          <w:b/>
        </w:rPr>
        <w:tab/>
        <w:t>Summary of proposed pregnancy warning label</w:t>
      </w:r>
      <w:r w:rsidR="00222EB1">
        <w:rPr>
          <w:b/>
        </w:rPr>
        <w:t xml:space="preserve"> design</w:t>
      </w:r>
      <w:r>
        <w:rPr>
          <w:b/>
        </w:rPr>
        <w:t xml:space="preserve"> (section 3.2.2.5)</w:t>
      </w:r>
    </w:p>
    <w:p w14:paraId="28CD886B" w14:textId="77777777" w:rsidR="008E3120" w:rsidRDefault="008E3120" w:rsidP="008E3120">
      <w:pPr>
        <w:ind w:left="851" w:hanging="851"/>
        <w:jc w:val="both"/>
        <w:rPr>
          <w:b/>
        </w:rPr>
      </w:pPr>
    </w:p>
    <w:p w14:paraId="45F0309A" w14:textId="04F296D2" w:rsidR="008E3120" w:rsidRPr="008173FC" w:rsidRDefault="008E3120" w:rsidP="008173FC">
      <w:pPr>
        <w:spacing w:after="720"/>
        <w:jc w:val="both"/>
      </w:pPr>
      <w:r>
        <w:t>Text here</w:t>
      </w:r>
    </w:p>
    <w:p w14:paraId="2A856AE6" w14:textId="77777777" w:rsidR="008E3120" w:rsidRPr="005132F7" w:rsidRDefault="008E3120" w:rsidP="008E3120">
      <w:pPr>
        <w:ind w:left="851" w:hanging="851"/>
        <w:jc w:val="both"/>
        <w:rPr>
          <w:b/>
        </w:rPr>
      </w:pPr>
      <w:r>
        <w:rPr>
          <w:b/>
        </w:rPr>
        <w:t>J.</w:t>
      </w:r>
      <w:r>
        <w:rPr>
          <w:b/>
        </w:rPr>
        <w:tab/>
      </w:r>
      <w:r w:rsidRPr="005132F7">
        <w:rPr>
          <w:b/>
        </w:rPr>
        <w:t>Beverages to carry the pregnancy war</w:t>
      </w:r>
      <w:r>
        <w:rPr>
          <w:b/>
        </w:rPr>
        <w:t>ning label (section 3.2.3</w:t>
      </w:r>
      <w:r w:rsidRPr="005132F7">
        <w:rPr>
          <w:b/>
        </w:rPr>
        <w:t>)</w:t>
      </w:r>
    </w:p>
    <w:p w14:paraId="5B62C30F" w14:textId="77777777" w:rsidR="008E3120" w:rsidRDefault="008E3120" w:rsidP="008E3120">
      <w:pPr>
        <w:jc w:val="both"/>
      </w:pPr>
    </w:p>
    <w:p w14:paraId="713C0095" w14:textId="3EC9733B" w:rsidR="008E3120" w:rsidRDefault="008E3120" w:rsidP="008173FC">
      <w:pPr>
        <w:spacing w:after="720"/>
        <w:jc w:val="both"/>
      </w:pPr>
      <w:r>
        <w:t>Text here</w:t>
      </w:r>
    </w:p>
    <w:p w14:paraId="25EF45F2" w14:textId="77777777" w:rsidR="008E3120" w:rsidRDefault="008E3120" w:rsidP="008E3120">
      <w:pPr>
        <w:ind w:left="851" w:hanging="851"/>
        <w:jc w:val="both"/>
        <w:rPr>
          <w:b/>
        </w:rPr>
      </w:pPr>
      <w:r>
        <w:rPr>
          <w:b/>
        </w:rPr>
        <w:t>K.</w:t>
      </w:r>
      <w:r w:rsidRPr="000B41CE">
        <w:rPr>
          <w:b/>
        </w:rPr>
        <w:t xml:space="preserve"> </w:t>
      </w:r>
      <w:r>
        <w:rPr>
          <w:b/>
        </w:rPr>
        <w:tab/>
      </w:r>
      <w:r w:rsidRPr="000B41CE">
        <w:rPr>
          <w:b/>
        </w:rPr>
        <w:t>Application to different types of sales</w:t>
      </w:r>
      <w:r>
        <w:rPr>
          <w:b/>
        </w:rPr>
        <w:t xml:space="preserve"> (section 3.2.4)</w:t>
      </w:r>
    </w:p>
    <w:p w14:paraId="675B2B74" w14:textId="77777777" w:rsidR="002021E5" w:rsidRDefault="002021E5" w:rsidP="008E3120">
      <w:pPr>
        <w:ind w:left="851" w:hanging="851"/>
        <w:jc w:val="both"/>
      </w:pPr>
    </w:p>
    <w:p w14:paraId="5E901D07" w14:textId="1D186886" w:rsidR="008E3120" w:rsidRPr="000B41CE" w:rsidRDefault="002021E5" w:rsidP="008173FC">
      <w:pPr>
        <w:spacing w:after="720"/>
        <w:jc w:val="both"/>
      </w:pPr>
      <w:r>
        <w:t>Text here</w:t>
      </w:r>
    </w:p>
    <w:p w14:paraId="59B6854C" w14:textId="77777777" w:rsidR="002021E5" w:rsidRDefault="002021E5" w:rsidP="002021E5">
      <w:pPr>
        <w:ind w:left="851" w:hanging="851"/>
        <w:jc w:val="both"/>
        <w:rPr>
          <w:b/>
        </w:rPr>
      </w:pPr>
      <w:r>
        <w:rPr>
          <w:b/>
        </w:rPr>
        <w:t>L.</w:t>
      </w:r>
      <w:r w:rsidRPr="000B41CE">
        <w:rPr>
          <w:b/>
        </w:rPr>
        <w:t xml:space="preserve"> </w:t>
      </w:r>
      <w:r>
        <w:rPr>
          <w:b/>
        </w:rPr>
        <w:tab/>
      </w:r>
      <w:r w:rsidRPr="000B41CE">
        <w:rPr>
          <w:b/>
        </w:rPr>
        <w:t>Application to different types of packages</w:t>
      </w:r>
      <w:r>
        <w:rPr>
          <w:b/>
        </w:rPr>
        <w:t xml:space="preserve"> (section 3.2.5)</w:t>
      </w:r>
    </w:p>
    <w:p w14:paraId="4A249E68" w14:textId="77777777" w:rsidR="002021E5" w:rsidRPr="000B41CE" w:rsidRDefault="002021E5" w:rsidP="002021E5">
      <w:pPr>
        <w:ind w:left="851" w:hanging="851"/>
        <w:jc w:val="both"/>
      </w:pPr>
    </w:p>
    <w:p w14:paraId="3135D0EC" w14:textId="7C3227D5" w:rsidR="008E3120" w:rsidRPr="000B41CE" w:rsidRDefault="002021E5" w:rsidP="008173FC">
      <w:pPr>
        <w:spacing w:after="720"/>
        <w:jc w:val="both"/>
      </w:pPr>
      <w:r w:rsidRPr="000B41CE">
        <w:t>Text here</w:t>
      </w:r>
    </w:p>
    <w:p w14:paraId="789CC852" w14:textId="77777777" w:rsidR="002021E5" w:rsidRDefault="008E3120" w:rsidP="002021E5">
      <w:pPr>
        <w:ind w:left="851" w:hanging="851"/>
        <w:jc w:val="both"/>
        <w:rPr>
          <w:b/>
        </w:rPr>
      </w:pPr>
      <w:r>
        <w:rPr>
          <w:b/>
        </w:rPr>
        <w:t>M</w:t>
      </w:r>
      <w:r w:rsidR="002021E5">
        <w:rPr>
          <w:b/>
        </w:rPr>
        <w:t>.</w:t>
      </w:r>
      <w:r w:rsidR="002021E5" w:rsidRPr="000B41CE">
        <w:rPr>
          <w:b/>
        </w:rPr>
        <w:tab/>
        <w:t>Consideration of costs and benefits</w:t>
      </w:r>
      <w:r w:rsidR="002021E5">
        <w:rPr>
          <w:b/>
        </w:rPr>
        <w:t xml:space="preserve"> (section 3.4.1.1 of CFS)</w:t>
      </w:r>
    </w:p>
    <w:p w14:paraId="31BDE2C8" w14:textId="77777777" w:rsidR="002021E5" w:rsidRPr="000B41CE" w:rsidRDefault="002021E5" w:rsidP="002021E5">
      <w:pPr>
        <w:ind w:left="851" w:hanging="851"/>
        <w:jc w:val="both"/>
      </w:pPr>
    </w:p>
    <w:p w14:paraId="75F94928" w14:textId="3712C9D7" w:rsidR="008E3120" w:rsidRDefault="002021E5" w:rsidP="008173FC">
      <w:pPr>
        <w:spacing w:after="720"/>
        <w:jc w:val="both"/>
      </w:pPr>
      <w:r w:rsidRPr="000B41CE">
        <w:t>Text here</w:t>
      </w:r>
    </w:p>
    <w:p w14:paraId="77787724" w14:textId="77777777" w:rsidR="002021E5" w:rsidRPr="000B41CE" w:rsidRDefault="008E3120" w:rsidP="002021E5">
      <w:pPr>
        <w:ind w:left="851" w:hanging="851"/>
        <w:jc w:val="both"/>
        <w:rPr>
          <w:b/>
        </w:rPr>
      </w:pPr>
      <w:r>
        <w:rPr>
          <w:b/>
        </w:rPr>
        <w:t>N</w:t>
      </w:r>
      <w:r w:rsidR="002021E5">
        <w:rPr>
          <w:b/>
        </w:rPr>
        <w:t>.</w:t>
      </w:r>
      <w:r w:rsidR="002021E5" w:rsidRPr="000B41CE">
        <w:rPr>
          <w:b/>
        </w:rPr>
        <w:tab/>
        <w:t>Transitional arrangement</w:t>
      </w:r>
      <w:r w:rsidR="002021E5">
        <w:rPr>
          <w:b/>
        </w:rPr>
        <w:t>s (section 4.1 of CFS)</w:t>
      </w:r>
    </w:p>
    <w:p w14:paraId="637FAAC5" w14:textId="77777777" w:rsidR="002021E5" w:rsidRDefault="002021E5" w:rsidP="002021E5">
      <w:pPr>
        <w:jc w:val="both"/>
      </w:pPr>
    </w:p>
    <w:p w14:paraId="4545396B" w14:textId="78F5734B" w:rsidR="008E3120" w:rsidRDefault="002021E5" w:rsidP="008173FC">
      <w:pPr>
        <w:spacing w:after="720"/>
        <w:jc w:val="both"/>
      </w:pPr>
      <w:r w:rsidRPr="000B41CE">
        <w:t>Text here</w:t>
      </w:r>
    </w:p>
    <w:p w14:paraId="0BB885CE" w14:textId="77777777" w:rsidR="002021E5" w:rsidRPr="000B41CE" w:rsidRDefault="008E3120" w:rsidP="002021E5">
      <w:pPr>
        <w:ind w:left="851" w:hanging="851"/>
        <w:jc w:val="both"/>
        <w:rPr>
          <w:b/>
        </w:rPr>
      </w:pPr>
      <w:r>
        <w:rPr>
          <w:b/>
        </w:rPr>
        <w:t>O</w:t>
      </w:r>
      <w:r w:rsidR="002021E5">
        <w:rPr>
          <w:b/>
        </w:rPr>
        <w:t>.</w:t>
      </w:r>
      <w:r w:rsidR="002021E5" w:rsidRPr="000B41CE">
        <w:rPr>
          <w:b/>
        </w:rPr>
        <w:tab/>
      </w:r>
      <w:r w:rsidR="002021E5">
        <w:rPr>
          <w:b/>
        </w:rPr>
        <w:t>Draft variation to the Australia New Zealand Food Standards Code (Attachment A of CFS)</w:t>
      </w:r>
    </w:p>
    <w:p w14:paraId="40F1F1B3" w14:textId="77777777" w:rsidR="002021E5" w:rsidRDefault="002021E5" w:rsidP="002021E5">
      <w:pPr>
        <w:jc w:val="both"/>
        <w:rPr>
          <w:i/>
        </w:rPr>
      </w:pPr>
    </w:p>
    <w:p w14:paraId="02E599DD" w14:textId="550C0679" w:rsidR="008E3120" w:rsidRPr="008173FC" w:rsidRDefault="002021E5" w:rsidP="008173FC">
      <w:pPr>
        <w:spacing w:after="720"/>
        <w:jc w:val="both"/>
      </w:pPr>
      <w:r w:rsidRPr="000B41CE">
        <w:t>Text here</w:t>
      </w:r>
    </w:p>
    <w:p w14:paraId="3D4C541B" w14:textId="77777777" w:rsidR="002021E5" w:rsidRPr="00AE30D1" w:rsidRDefault="008E3120" w:rsidP="002021E5">
      <w:pPr>
        <w:ind w:left="851" w:hanging="851"/>
        <w:jc w:val="both"/>
        <w:rPr>
          <w:b/>
        </w:rPr>
      </w:pPr>
      <w:r>
        <w:rPr>
          <w:b/>
        </w:rPr>
        <w:t>P</w:t>
      </w:r>
      <w:r w:rsidR="002021E5" w:rsidRPr="00AE30D1">
        <w:rPr>
          <w:b/>
        </w:rPr>
        <w:t>.</w:t>
      </w:r>
      <w:r w:rsidR="002021E5" w:rsidRPr="00AE30D1">
        <w:rPr>
          <w:b/>
        </w:rPr>
        <w:tab/>
        <w:t>Other comments (within the scope</w:t>
      </w:r>
      <w:r w:rsidR="002021E5">
        <w:rPr>
          <w:b/>
        </w:rPr>
        <w:t xml:space="preserve"> of</w:t>
      </w:r>
      <w:r w:rsidR="002021E5" w:rsidRPr="00AE30D1">
        <w:rPr>
          <w:b/>
        </w:rPr>
        <w:t xml:space="preserve"> P1050 – see section 1.5 of the CFS)</w:t>
      </w:r>
    </w:p>
    <w:p w14:paraId="344358B8" w14:textId="77777777" w:rsidR="002021E5" w:rsidRDefault="002021E5" w:rsidP="002021E5">
      <w:pPr>
        <w:jc w:val="both"/>
      </w:pPr>
    </w:p>
    <w:p w14:paraId="55E18E89" w14:textId="2A759B73" w:rsidR="002021E5" w:rsidRPr="008173FC" w:rsidRDefault="002021E5" w:rsidP="008173FC">
      <w:pPr>
        <w:jc w:val="both"/>
      </w:pPr>
      <w:r w:rsidRPr="000B41CE">
        <w:t>Text here</w:t>
      </w:r>
    </w:p>
    <w:p w14:paraId="664CBE73" w14:textId="77777777" w:rsidR="008173FC" w:rsidRDefault="008173FC">
      <w:pPr>
        <w:widowControl/>
        <w:rPr>
          <w:rFonts w:cs="Arial"/>
          <w:b/>
          <w:bCs/>
          <w:sz w:val="28"/>
          <w:szCs w:val="22"/>
          <w:lang w:bidi="ar-SA"/>
        </w:rPr>
      </w:pPr>
      <w:bookmarkStart w:id="617" w:name="_Toc20754427"/>
      <w:r>
        <w:br w:type="page"/>
      </w:r>
    </w:p>
    <w:p w14:paraId="4FA553EB" w14:textId="44DB2516" w:rsidR="008F0812" w:rsidRDefault="008F0812" w:rsidP="008F0812">
      <w:pPr>
        <w:pStyle w:val="Heading2"/>
        <w:ind w:left="1985" w:hanging="1985"/>
      </w:pPr>
      <w:bookmarkStart w:id="618" w:name="_Toc21015993"/>
      <w:r w:rsidRPr="003516E1">
        <w:lastRenderedPageBreak/>
        <w:t>Attachment I</w:t>
      </w:r>
      <w:r w:rsidRPr="002021E5">
        <w:t xml:space="preserve"> – </w:t>
      </w:r>
      <w:r w:rsidRPr="003516E1">
        <w:t>Supporting information for the consideration of costs and benefits</w:t>
      </w:r>
      <w:bookmarkEnd w:id="617"/>
      <w:bookmarkEnd w:id="618"/>
    </w:p>
    <w:p w14:paraId="149148B3" w14:textId="77777777" w:rsidR="008F0812" w:rsidRDefault="008F0812" w:rsidP="008F0812">
      <w:r w:rsidRPr="00C00480">
        <w:rPr>
          <w:noProof/>
          <w:lang w:eastAsia="en-GB" w:bidi="ar-SA"/>
        </w:rPr>
        <w:drawing>
          <wp:inline distT="0" distB="0" distL="0" distR="0" wp14:anchorId="7AA952A0" wp14:editId="2641F734">
            <wp:extent cx="5759450" cy="7177732"/>
            <wp:effectExtent l="0" t="0" r="0" b="4445"/>
            <wp:docPr id="29" name="Picture 29" descr="Two tables. Table on left hand side shows how the calculations for the base scenario, best case scenario and worst case scenario in Australian dollars.&#10;&#10;Table on the right hand side the costs and benefits for the base scenario, best case scenario and worst case scenario over a 20 year period in Australian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759450" cy="7177732"/>
                    </a:xfrm>
                    <a:prstGeom prst="rect">
                      <a:avLst/>
                    </a:prstGeom>
                    <a:noFill/>
                    <a:ln>
                      <a:noFill/>
                    </a:ln>
                  </pic:spPr>
                </pic:pic>
              </a:graphicData>
            </a:graphic>
          </wp:inline>
        </w:drawing>
      </w:r>
    </w:p>
    <w:p w14:paraId="696829E8" w14:textId="77777777" w:rsidR="008F0812" w:rsidRDefault="008F0812" w:rsidP="008F0812"/>
    <w:p w14:paraId="514FDABA" w14:textId="77777777" w:rsidR="008173FC" w:rsidRDefault="008173FC">
      <w:pPr>
        <w:widowControl/>
        <w:rPr>
          <w:b/>
          <w:sz w:val="20"/>
          <w:szCs w:val="20"/>
        </w:rPr>
      </w:pPr>
      <w:r>
        <w:rPr>
          <w:b/>
          <w:sz w:val="20"/>
          <w:szCs w:val="20"/>
        </w:rPr>
        <w:br w:type="page"/>
      </w:r>
    </w:p>
    <w:p w14:paraId="5C1C8FA2" w14:textId="77777777" w:rsidR="008F0812" w:rsidRPr="008F0812" w:rsidRDefault="008F0812" w:rsidP="008F0812">
      <w:pPr>
        <w:rPr>
          <w:b/>
          <w:sz w:val="20"/>
          <w:szCs w:val="20"/>
        </w:rPr>
      </w:pPr>
      <w:r w:rsidRPr="008F0812">
        <w:rPr>
          <w:b/>
          <w:sz w:val="20"/>
          <w:szCs w:val="20"/>
        </w:rPr>
        <w:lastRenderedPageBreak/>
        <w:t>Figure 1: Total AU $ costs of changing labels per SKU from data received from industry by FSANZ in 2018/19 (Thick Black line represents the mean)</w:t>
      </w:r>
    </w:p>
    <w:p w14:paraId="4EBF1856" w14:textId="77777777" w:rsidR="008F0812" w:rsidRDefault="008F0812" w:rsidP="008F0812"/>
    <w:p w14:paraId="779CBCE5" w14:textId="26D81BFE" w:rsidR="002F5442" w:rsidRDefault="00952309" w:rsidP="007C174F">
      <w:r>
        <w:rPr>
          <w:noProof/>
          <w:lang w:eastAsia="en-GB" w:bidi="ar-SA"/>
        </w:rPr>
        <mc:AlternateContent>
          <mc:Choice Requires="wps">
            <w:drawing>
              <wp:anchor distT="0" distB="0" distL="114300" distR="114300" simplePos="0" relativeHeight="251658240" behindDoc="0" locked="0" layoutInCell="1" allowOverlap="1" wp14:anchorId="72C96024" wp14:editId="206BC0B6">
                <wp:simplePos x="0" y="0"/>
                <wp:positionH relativeFrom="margin">
                  <wp:align>center</wp:align>
                </wp:positionH>
                <wp:positionV relativeFrom="paragraph">
                  <wp:posOffset>4886704</wp:posOffset>
                </wp:positionV>
                <wp:extent cx="6085758" cy="11875"/>
                <wp:effectExtent l="19050" t="19050" r="29845" b="26670"/>
                <wp:wrapNone/>
                <wp:docPr id="28" name="Straight Connector 28"/>
                <wp:cNvGraphicFramePr/>
                <a:graphic xmlns:a="http://schemas.openxmlformats.org/drawingml/2006/main">
                  <a:graphicData uri="http://schemas.microsoft.com/office/word/2010/wordprocessingShape">
                    <wps:wsp>
                      <wps:cNvCnPr/>
                      <wps:spPr>
                        <a:xfrm flipV="1">
                          <a:off x="0" y="0"/>
                          <a:ext cx="6085758" cy="118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9E818" id="Straight Connector 28"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4.8pt" to="479.2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xU5wEAAB0EAAAOAAAAZHJzL2Uyb0RvYy54bWysU8tu2zAQvBfIPxC815JcODEEyzk4SC5F&#10;ayRt7wy1tAjwBZK15L/PkpLlJD01yIUguTuzO8Pl5nbQihzBB2lNQ6tFSQkYbltpDg39/ev+65qS&#10;EJlpmbIGGnqCQG+3V182vathaTurWvAESUyoe9fQLkZXF0XgHWgWFtaBwaCwXrOIR38oWs96ZNeq&#10;WJblddFb3zpvOYSAt3djkG4zvxDA408hAkSiGoq9xbz6vD6ntdhuWH3wzHWST22wD3ShmTRYdKa6&#10;Y5GRv17+Q6Ul9zZYERfc6sIKITlkDaimKt+peeqYg6wFzQlutil8Hi3/cdx7ItuGLvGlDNP4Rk/R&#10;M3noItlZY9BB6wkG0anehRoBO7P30ym4vU+yB+E1EUq6PzgE2QiURobs82n2GYZIOF5el+vVzQrr&#10;cYxV1fpmldiLkSbROR/iA1hN0qahSppkA6vZ8XuIY+o5JV0rQ/qGfltXZZnTglWyvZdKpWAeJdgp&#10;T44MhyAO1VTsVRaWVgY7SAJHSXkXTwpG/kcQaBK2Pop7x8k4BxPPvMpgdoIJ7GAGTp2lub408xY4&#10;5Sco5NH9H/CMyJWtiTNYS2P96Mvb6hcrxJh/dmDUnSx4tu0pP3a2BmcwP9P0X9KQvz5n+OVXb18A&#10;AAD//wMAUEsDBBQABgAIAAAAIQCWAh9r3wAAAAgBAAAPAAAAZHJzL2Rvd25yZXYueG1sTI/BTsMw&#10;EETvSPyDtUjcqFPUpG2IU6GKHkBChRYkjm68xBHxOrLdNvw9ywmOs7OaeVOtRteLE4bYeVIwnWQg&#10;kBpvOmoVvO03NwsQMWkyuveECr4xwqq+vKh0afyZXvG0S63gEIqlVmBTGkopY2PR6TjxAxJ7nz44&#10;nViGVpqgzxzuenmbZYV0uiNusHrAtcXma3d0Csz70/phu3+0Mj5nwYfNLH8xH0pdX433dyASjunv&#10;GX7xGR1qZjr4I5koegU8JCmYF8sCBNvLfDEDceDLfJqDrCv5f0D9AwAA//8DAFBLAQItABQABgAI&#10;AAAAIQC2gziS/gAAAOEBAAATAAAAAAAAAAAAAAAAAAAAAABbQ29udGVudF9UeXBlc10ueG1sUEsB&#10;Ai0AFAAGAAgAAAAhADj9If/WAAAAlAEAAAsAAAAAAAAAAAAAAAAALwEAAF9yZWxzLy5yZWxzUEsB&#10;Ai0AFAAGAAgAAAAhACe8LFTnAQAAHQQAAA4AAAAAAAAAAAAAAAAALgIAAGRycy9lMm9Eb2MueG1s&#10;UEsBAi0AFAAGAAgAAAAhAJYCH2vfAAAACAEAAA8AAAAAAAAAAAAAAAAAQQQAAGRycy9kb3ducmV2&#10;LnhtbFBLBQYAAAAABAAEAPMAAABNBQAAAAA=&#10;" strokecolor="black [3213]" strokeweight="3pt">
                <w10:wrap anchorx="margin"/>
              </v:line>
            </w:pict>
          </mc:Fallback>
        </mc:AlternateContent>
      </w:r>
      <w:r>
        <w:rPr>
          <w:noProof/>
          <w:lang w:eastAsia="en-GB" w:bidi="ar-SA"/>
        </w:rPr>
        <w:drawing>
          <wp:inline distT="0" distB="0" distL="0" distR="0" wp14:anchorId="7D7E89DA" wp14:editId="4F060289">
            <wp:extent cx="5759450" cy="7071360"/>
            <wp:effectExtent l="0" t="0" r="12700" b="1524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sectPr w:rsidR="002F5442" w:rsidSect="003B704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ECE9" w14:textId="77777777" w:rsidR="00E04294" w:rsidRDefault="00E04294">
      <w:r>
        <w:separator/>
      </w:r>
    </w:p>
  </w:endnote>
  <w:endnote w:type="continuationSeparator" w:id="0">
    <w:p w14:paraId="25D6DC60" w14:textId="77777777" w:rsidR="00E04294" w:rsidRDefault="00E04294">
      <w:r>
        <w:continuationSeparator/>
      </w:r>
    </w:p>
  </w:endnote>
  <w:endnote w:type="continuationNotice" w:id="1">
    <w:p w14:paraId="7598AE3E" w14:textId="77777777" w:rsidR="00E04294" w:rsidRDefault="00E04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20C7" w14:textId="77777777" w:rsidR="00B9231D" w:rsidRPr="00B9231D" w:rsidRDefault="00B9231D" w:rsidP="00B9231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r w:rsidRPr="00B9231D">
      <w:rPr>
        <w:rStyle w:val="PageNumber"/>
        <w:rFonts w:ascii="Calibri" w:hAnsi="Calibri" w:cs="Calibri"/>
        <w:b/>
        <w:color w:val="F00000"/>
        <w:sz w:val="24"/>
      </w:rPr>
      <w:t>For Official Use Only</w:t>
    </w:r>
  </w:p>
  <w:p w14:paraId="4E1CA495" w14:textId="7F5F7364" w:rsidR="00E04294" w:rsidRDefault="00B9231D" w:rsidP="00B9231D">
    <w:pPr>
      <w:pStyle w:val="Footer"/>
      <w:framePr w:wrap="around" w:vAnchor="text" w:hAnchor="margin" w:xAlign="center" w:y="1"/>
      <w:jc w:val="center"/>
      <w:rPr>
        <w:rStyle w:val="PageNumber"/>
      </w:rPr>
    </w:pPr>
    <w:r w:rsidRPr="00B9231D">
      <w:rPr>
        <w:rStyle w:val="PageNumber"/>
        <w:rFonts w:ascii="Calibri" w:hAnsi="Calibri" w:cs="Calibri"/>
        <w:b/>
        <w:color w:val="F00000"/>
        <w:sz w:val="24"/>
      </w:rPr>
      <w:t xml:space="preserve"> </w:t>
    </w:r>
    <w:r>
      <w:rPr>
        <w:rStyle w:val="PageNumber"/>
      </w:rPr>
      <w:fldChar w:fldCharType="end"/>
    </w:r>
    <w:r w:rsidR="00E04294">
      <w:rPr>
        <w:rStyle w:val="PageNumber"/>
      </w:rPr>
      <w:fldChar w:fldCharType="begin"/>
    </w:r>
    <w:r w:rsidR="00E04294">
      <w:rPr>
        <w:rStyle w:val="PageNumber"/>
      </w:rPr>
      <w:instrText xml:space="preserve">PAGE  </w:instrText>
    </w:r>
    <w:r w:rsidR="00E04294">
      <w:rPr>
        <w:rStyle w:val="PageNumber"/>
      </w:rPr>
      <w:fldChar w:fldCharType="end"/>
    </w:r>
  </w:p>
  <w:p w14:paraId="3BE2B9BA" w14:textId="77777777" w:rsidR="00E04294" w:rsidRDefault="00E04294" w:rsidP="00B923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D704"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r w:rsidRPr="00B9231D">
      <w:rPr>
        <w:rFonts w:ascii="Calibri" w:hAnsi="Calibri" w:cs="Calibri"/>
        <w:b/>
        <w:color w:val="F00000"/>
        <w:sz w:val="24"/>
      </w:rPr>
      <w:t>For Official Use Only</w:t>
    </w:r>
  </w:p>
  <w:p w14:paraId="0BF932B3" w14:textId="72107317" w:rsidR="00B9231D" w:rsidRDefault="00B9231D" w:rsidP="00B9231D">
    <w:pPr>
      <w:pStyle w:val="Footer"/>
      <w:jc w:val="center"/>
    </w:pPr>
    <w:r w:rsidRPr="00B9231D">
      <w:rPr>
        <w:rFonts w:ascii="Calibri" w:hAnsi="Calibri" w:cs="Calibri"/>
        <w:b/>
        <w:color w:val="F00000"/>
        <w:sz w:val="24"/>
      </w:rPr>
      <w:t xml:space="preserve"> </w:t>
    </w:r>
    <w:r>
      <w:fldChar w:fldCharType="end"/>
    </w:r>
  </w:p>
  <w:sdt>
    <w:sdtPr>
      <w:id w:val="1230734446"/>
      <w:docPartObj>
        <w:docPartGallery w:val="Page Numbers (Bottom of Page)"/>
        <w:docPartUnique/>
      </w:docPartObj>
    </w:sdtPr>
    <w:sdtEndPr>
      <w:rPr>
        <w:noProof/>
      </w:rPr>
    </w:sdtEndPr>
    <w:sdtContent>
      <w:p w14:paraId="6E9B0A1B" w14:textId="69C7E6B4" w:rsidR="00E04294" w:rsidRDefault="00E04294">
        <w:pPr>
          <w:pStyle w:val="Footer"/>
          <w:jc w:val="center"/>
        </w:pPr>
        <w:r>
          <w:fldChar w:fldCharType="begin"/>
        </w:r>
        <w:r>
          <w:instrText xml:space="preserve"> PAGE   \* MERGEFORMAT </w:instrText>
        </w:r>
        <w:r>
          <w:fldChar w:fldCharType="separate"/>
        </w:r>
        <w:r w:rsidR="00B9231D">
          <w:rPr>
            <w:noProof/>
          </w:rPr>
          <w:t>98</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8D06"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r w:rsidRPr="00B9231D">
      <w:rPr>
        <w:rFonts w:ascii="Calibri" w:hAnsi="Calibri" w:cs="Calibri"/>
        <w:b/>
        <w:color w:val="F00000"/>
        <w:sz w:val="24"/>
      </w:rPr>
      <w:t>For Official Use Only</w:t>
    </w:r>
  </w:p>
  <w:p w14:paraId="3DFC1A01" w14:textId="1BE9C313" w:rsidR="00E04294" w:rsidRPr="00B9231D" w:rsidRDefault="00B9231D" w:rsidP="00B9231D">
    <w:pPr>
      <w:pStyle w:val="Footer"/>
      <w:jc w:val="center"/>
    </w:pPr>
    <w:r w:rsidRPr="00B9231D">
      <w:rPr>
        <w:rFonts w:ascii="Calibri" w:hAnsi="Calibri" w:cs="Calibri"/>
        <w:b/>
        <w:color w:val="F00000"/>
        <w:sz w:val="24"/>
      </w:rP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FC4A"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r w:rsidRPr="00B9231D">
      <w:rPr>
        <w:rFonts w:ascii="Calibri" w:hAnsi="Calibri" w:cs="Calibri"/>
        <w:b/>
        <w:color w:val="F00000"/>
        <w:sz w:val="24"/>
      </w:rPr>
      <w:t>For Official Use Only</w:t>
    </w:r>
  </w:p>
  <w:p w14:paraId="5A6A8EBF" w14:textId="4F0D87D0" w:rsidR="00B9231D" w:rsidRDefault="00B9231D" w:rsidP="00B9231D">
    <w:pPr>
      <w:pStyle w:val="Footer"/>
      <w:jc w:val="center"/>
    </w:pPr>
    <w:r w:rsidRPr="00B9231D">
      <w:rPr>
        <w:rFonts w:ascii="Calibri" w:hAnsi="Calibri" w:cs="Calibri"/>
        <w:b/>
        <w:color w:val="F00000"/>
        <w:sz w:val="24"/>
      </w:rPr>
      <w:t xml:space="preserve"> </w:t>
    </w:r>
    <w:r>
      <w:fldChar w:fldCharType="end"/>
    </w:r>
  </w:p>
  <w:sdt>
    <w:sdtPr>
      <w:id w:val="2103063233"/>
      <w:docPartObj>
        <w:docPartGallery w:val="Page Numbers (Bottom of Page)"/>
        <w:docPartUnique/>
      </w:docPartObj>
    </w:sdtPr>
    <w:sdtEndPr>
      <w:rPr>
        <w:noProof/>
      </w:rPr>
    </w:sdtEndPr>
    <w:sdtContent>
      <w:p w14:paraId="5CA59C16" w14:textId="207B4FE4" w:rsidR="00E04294" w:rsidRDefault="00E04294">
        <w:pPr>
          <w:pStyle w:val="Footer"/>
          <w:jc w:val="center"/>
        </w:pPr>
        <w:r>
          <w:fldChar w:fldCharType="begin"/>
        </w:r>
        <w:r>
          <w:instrText xml:space="preserve"> PAGE   \* MERGEFORMAT </w:instrText>
        </w:r>
        <w:r>
          <w:fldChar w:fldCharType="separate"/>
        </w:r>
        <w:r w:rsidR="00B9231D">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127A"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r w:rsidRPr="00B9231D">
      <w:rPr>
        <w:rFonts w:ascii="Calibri" w:hAnsi="Calibri" w:cs="Calibri"/>
        <w:b/>
        <w:color w:val="F00000"/>
        <w:sz w:val="24"/>
      </w:rPr>
      <w:t>For Official Use Only</w:t>
    </w:r>
  </w:p>
  <w:p w14:paraId="4548F07E" w14:textId="336B97C8" w:rsidR="00E04294" w:rsidRPr="00B9231D" w:rsidRDefault="00B9231D" w:rsidP="00B9231D">
    <w:pPr>
      <w:pStyle w:val="Footer"/>
      <w:jc w:val="center"/>
    </w:pPr>
    <w:r w:rsidRPr="00B9231D">
      <w:rPr>
        <w:rFonts w:ascii="Calibri" w:hAnsi="Calibri" w:cs="Calibri"/>
        <w:b/>
        <w:color w:val="F00000"/>
        <w:sz w:val="24"/>
      </w:rP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F8EF"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r w:rsidRPr="00B9231D">
      <w:rPr>
        <w:rFonts w:ascii="Calibri" w:hAnsi="Calibri" w:cs="Calibri"/>
        <w:b/>
        <w:color w:val="F00000"/>
        <w:sz w:val="24"/>
      </w:rPr>
      <w:t>For Official Use Only</w:t>
    </w:r>
  </w:p>
  <w:p w14:paraId="1664A3CA" w14:textId="4212F1A5" w:rsidR="00E04294" w:rsidRPr="00B9231D" w:rsidRDefault="00B9231D" w:rsidP="00B9231D">
    <w:pPr>
      <w:pStyle w:val="Footer"/>
      <w:jc w:val="center"/>
    </w:pPr>
    <w:r w:rsidRPr="00B9231D">
      <w:rPr>
        <w:rFonts w:ascii="Calibri" w:hAnsi="Calibri" w:cs="Calibri"/>
        <w:b/>
        <w:color w:val="F00000"/>
        <w:sz w:val="24"/>
      </w:rPr>
      <w:t xml:space="preserve">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71A1"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r w:rsidRPr="00B9231D">
      <w:rPr>
        <w:rFonts w:ascii="Calibri" w:hAnsi="Calibri" w:cs="Calibri"/>
        <w:b/>
        <w:color w:val="F00000"/>
        <w:sz w:val="24"/>
      </w:rPr>
      <w:t>For Official Use Only</w:t>
    </w:r>
  </w:p>
  <w:p w14:paraId="76F23F53" w14:textId="68491DA7" w:rsidR="00B9231D" w:rsidRDefault="00B9231D" w:rsidP="00B9231D">
    <w:pPr>
      <w:pStyle w:val="Footer"/>
      <w:jc w:val="center"/>
    </w:pPr>
    <w:r w:rsidRPr="00B9231D">
      <w:rPr>
        <w:rFonts w:ascii="Calibri" w:hAnsi="Calibri" w:cs="Calibri"/>
        <w:b/>
        <w:color w:val="F00000"/>
        <w:sz w:val="24"/>
      </w:rPr>
      <w:t xml:space="preserve"> </w:t>
    </w:r>
    <w:r>
      <w:fldChar w:fldCharType="end"/>
    </w:r>
  </w:p>
  <w:sdt>
    <w:sdtPr>
      <w:id w:val="702983847"/>
      <w:docPartObj>
        <w:docPartGallery w:val="Page Numbers (Bottom of Page)"/>
        <w:docPartUnique/>
      </w:docPartObj>
    </w:sdtPr>
    <w:sdtEndPr>
      <w:rPr>
        <w:noProof/>
      </w:rPr>
    </w:sdtEndPr>
    <w:sdtContent>
      <w:p w14:paraId="384DE855" w14:textId="44BBDDA8" w:rsidR="00E04294" w:rsidRDefault="00E04294">
        <w:pPr>
          <w:pStyle w:val="Footer"/>
          <w:jc w:val="center"/>
        </w:pPr>
        <w:r>
          <w:fldChar w:fldCharType="begin"/>
        </w:r>
        <w:r>
          <w:instrText xml:space="preserve"> PAGE   \* MERGEFORMAT </w:instrText>
        </w:r>
        <w:r>
          <w:fldChar w:fldCharType="separate"/>
        </w:r>
        <w:r w:rsidR="00B9231D">
          <w:rPr>
            <w:noProof/>
          </w:rPr>
          <w:t>32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9516"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r w:rsidRPr="00B9231D">
      <w:rPr>
        <w:rFonts w:ascii="Calibri" w:hAnsi="Calibri" w:cs="Calibri"/>
        <w:b/>
        <w:color w:val="F00000"/>
        <w:sz w:val="24"/>
      </w:rPr>
      <w:t>For Official Use Only</w:t>
    </w:r>
  </w:p>
  <w:p w14:paraId="0C403C4C" w14:textId="462F35F9" w:rsidR="00E04294" w:rsidRPr="00B9231D" w:rsidRDefault="00B9231D" w:rsidP="00B9231D">
    <w:pPr>
      <w:pStyle w:val="Footer"/>
      <w:jc w:val="center"/>
    </w:pPr>
    <w:r w:rsidRPr="00B9231D">
      <w:rPr>
        <w:rFonts w:ascii="Calibri" w:hAnsi="Calibri" w:cs="Calibri"/>
        <w:b/>
        <w:color w:val="F00000"/>
        <w:sz w:val="24"/>
      </w:rPr>
      <w:t xml:space="preserve"> </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BEFA"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r w:rsidRPr="00B9231D">
      <w:rPr>
        <w:rFonts w:ascii="Calibri" w:hAnsi="Calibri" w:cs="Calibri"/>
        <w:b/>
        <w:color w:val="F00000"/>
        <w:sz w:val="24"/>
      </w:rPr>
      <w:t>For Official Use Only</w:t>
    </w:r>
  </w:p>
  <w:p w14:paraId="53558857" w14:textId="3EBC681E" w:rsidR="00B9231D" w:rsidRDefault="00B9231D" w:rsidP="00B9231D">
    <w:pPr>
      <w:pStyle w:val="Footer"/>
      <w:jc w:val="center"/>
    </w:pPr>
    <w:r w:rsidRPr="00B9231D">
      <w:rPr>
        <w:rFonts w:ascii="Calibri" w:hAnsi="Calibri" w:cs="Calibri"/>
        <w:b/>
        <w:color w:val="F00000"/>
        <w:sz w:val="24"/>
      </w:rPr>
      <w:t xml:space="preserve"> </w:t>
    </w:r>
    <w:r>
      <w:fldChar w:fldCharType="end"/>
    </w:r>
  </w:p>
  <w:sdt>
    <w:sdtPr>
      <w:id w:val="2080012756"/>
      <w:docPartObj>
        <w:docPartGallery w:val="Page Numbers (Bottom of Page)"/>
        <w:docPartUnique/>
      </w:docPartObj>
    </w:sdtPr>
    <w:sdtEndPr>
      <w:rPr>
        <w:noProof/>
      </w:rPr>
    </w:sdtEndPr>
    <w:sdtContent>
      <w:p w14:paraId="74B74034" w14:textId="4D0F5F15" w:rsidR="00E04294" w:rsidRDefault="00E04294">
        <w:pPr>
          <w:pStyle w:val="Footer"/>
          <w:jc w:val="center"/>
        </w:pPr>
        <w:r>
          <w:fldChar w:fldCharType="begin"/>
        </w:r>
        <w:r>
          <w:instrText xml:space="preserve"> PAGE   \* MERGEFORMAT </w:instrText>
        </w:r>
        <w:r>
          <w:fldChar w:fldCharType="separate"/>
        </w:r>
        <w:r w:rsidR="00B9231D">
          <w:rPr>
            <w:noProof/>
          </w:rPr>
          <w:t>34</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BB19"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r w:rsidRPr="00B9231D">
      <w:rPr>
        <w:rFonts w:ascii="Calibri" w:hAnsi="Calibri" w:cs="Calibri"/>
        <w:b/>
        <w:color w:val="F00000"/>
        <w:sz w:val="24"/>
      </w:rPr>
      <w:t>For Official Use Only</w:t>
    </w:r>
  </w:p>
  <w:p w14:paraId="2983A85E" w14:textId="05917F88" w:rsidR="00E04294" w:rsidRPr="00B9231D" w:rsidRDefault="00B9231D" w:rsidP="00B9231D">
    <w:pPr>
      <w:pStyle w:val="Footer"/>
      <w:jc w:val="center"/>
    </w:pPr>
    <w:r w:rsidRPr="00B9231D">
      <w:rPr>
        <w:rFonts w:ascii="Calibri" w:hAnsi="Calibri" w:cs="Calibri"/>
        <w:b/>
        <w:color w:val="F00000"/>
        <w:sz w:val="24"/>
      </w:rPr>
      <w:t xml:space="preserve"> </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1906" w14:textId="77777777" w:rsidR="00B9231D" w:rsidRPr="00B9231D" w:rsidRDefault="00B9231D" w:rsidP="00B9231D">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r w:rsidRPr="00B9231D">
      <w:rPr>
        <w:rFonts w:ascii="Calibri" w:hAnsi="Calibri" w:cs="Calibri"/>
        <w:b/>
        <w:color w:val="F00000"/>
        <w:sz w:val="24"/>
      </w:rPr>
      <w:t>For Official Use Only</w:t>
    </w:r>
  </w:p>
  <w:p w14:paraId="13C1315C" w14:textId="4D7EDED6" w:rsidR="00E04294" w:rsidRPr="00B9231D" w:rsidRDefault="00B9231D" w:rsidP="00B9231D">
    <w:pPr>
      <w:pStyle w:val="Footer"/>
      <w:jc w:val="center"/>
    </w:pPr>
    <w:r w:rsidRPr="00B9231D">
      <w:rPr>
        <w:rFonts w:ascii="Calibri" w:hAnsi="Calibri" w:cs="Calibri"/>
        <w:b/>
        <w:color w:val="F00000"/>
        <w:sz w:val="24"/>
      </w:rP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F6D02" w14:textId="77777777" w:rsidR="00E04294" w:rsidRDefault="00E04294">
      <w:r>
        <w:separator/>
      </w:r>
    </w:p>
  </w:footnote>
  <w:footnote w:type="continuationSeparator" w:id="0">
    <w:p w14:paraId="70112343" w14:textId="77777777" w:rsidR="00E04294" w:rsidRDefault="00E04294">
      <w:r>
        <w:continuationSeparator/>
      </w:r>
    </w:p>
  </w:footnote>
  <w:footnote w:type="continuationNotice" w:id="1">
    <w:p w14:paraId="1FB4FE55" w14:textId="77777777" w:rsidR="00E04294" w:rsidRDefault="00E04294"/>
  </w:footnote>
  <w:footnote w:id="2">
    <w:p w14:paraId="087AAF19" w14:textId="760C5AD0" w:rsidR="00E04294" w:rsidRPr="00862C1C" w:rsidRDefault="00E04294">
      <w:pPr>
        <w:pStyle w:val="FootnoteText"/>
        <w:rPr>
          <w:lang w:val="en-AU"/>
        </w:rPr>
      </w:pPr>
      <w:r>
        <w:rPr>
          <w:rStyle w:val="FootnoteReference"/>
        </w:rPr>
        <w:footnoteRef/>
      </w:r>
      <w:r>
        <w:t xml:space="preserve"> </w:t>
      </w:r>
      <w:r>
        <w:rPr>
          <w:lang w:val="en-AU"/>
        </w:rPr>
        <w:t xml:space="preserve">Recommendation 25 states: </w:t>
      </w:r>
      <w:r w:rsidRPr="00862C1C">
        <w:rPr>
          <w:i/>
          <w:lang w:val="en-AU"/>
        </w:rPr>
        <w:t>That a suitably worded warning message about the risks of consuming alcohol while pregnant be mandated on individual containers of alcoholic beverages and at the point of sale for unpackaged alcoholic beverages, as support for ongoing broader community education.</w:t>
      </w:r>
    </w:p>
  </w:footnote>
  <w:footnote w:id="3">
    <w:p w14:paraId="5DF4F53E" w14:textId="6E4A5FDB" w:rsidR="00E04294" w:rsidRPr="00394A4F" w:rsidRDefault="00E04294" w:rsidP="00EF4A51">
      <w:pPr>
        <w:pStyle w:val="FootnoteText"/>
        <w:rPr>
          <w:lang w:val="en-AU"/>
        </w:rPr>
      </w:pPr>
      <w:r>
        <w:rPr>
          <w:rStyle w:val="FootnoteReference"/>
        </w:rPr>
        <w:footnoteRef/>
      </w:r>
      <w:r>
        <w:t xml:space="preserve"> </w:t>
      </w:r>
      <w:r>
        <w:rPr>
          <w:i/>
          <w:lang w:val="en-AU"/>
        </w:rPr>
        <w:t xml:space="preserve">Package </w:t>
      </w:r>
      <w:r>
        <w:rPr>
          <w:lang w:val="en-AU"/>
        </w:rPr>
        <w:t>is defined in section 1.1.2—2 of the Code.</w:t>
      </w:r>
    </w:p>
  </w:footnote>
  <w:footnote w:id="4">
    <w:p w14:paraId="6EFE72E9" w14:textId="475BB7BD" w:rsidR="00E04294" w:rsidRPr="000612A6" w:rsidRDefault="00E04294">
      <w:pPr>
        <w:pStyle w:val="FootnoteText"/>
        <w:rPr>
          <w:lang w:val="en-AU"/>
        </w:rPr>
      </w:pPr>
      <w:r>
        <w:rPr>
          <w:rStyle w:val="FootnoteReference"/>
        </w:rPr>
        <w:footnoteRef/>
      </w:r>
      <w:r>
        <w:t xml:space="preserve"> </w:t>
      </w:r>
      <w:r>
        <w:rPr>
          <w:lang w:val="en-AU"/>
        </w:rPr>
        <w:t>Small package means a package with a surface area of less than 100 cm</w:t>
      </w:r>
      <w:r w:rsidRPr="000612A6">
        <w:rPr>
          <w:vertAlign w:val="superscript"/>
          <w:lang w:val="en-AU"/>
        </w:rPr>
        <w:t>2</w:t>
      </w:r>
      <w:r>
        <w:rPr>
          <w:lang w:val="en-AU"/>
        </w:rPr>
        <w:t xml:space="preserve"> (section 1.1.2—2 of the Code) </w:t>
      </w:r>
    </w:p>
  </w:footnote>
  <w:footnote w:id="5">
    <w:p w14:paraId="0A23FAAF" w14:textId="77777777" w:rsidR="00E04294" w:rsidRPr="00222928" w:rsidRDefault="00E04294" w:rsidP="00542086">
      <w:pPr>
        <w:pStyle w:val="FootnoteText"/>
        <w:rPr>
          <w:lang w:val="en-AU"/>
        </w:rPr>
      </w:pPr>
      <w:r>
        <w:rPr>
          <w:rStyle w:val="FootnoteReference"/>
        </w:rPr>
        <w:footnoteRef/>
      </w:r>
      <w:r>
        <w:t xml:space="preserve"> </w:t>
      </w:r>
      <w:r>
        <w:rPr>
          <w:rFonts w:cstheme="minorBidi"/>
        </w:rPr>
        <w:t>Reactance is a negative state of arousal that can be triggered when individuals feel some perceived or actual loss of freedom.</w:t>
      </w:r>
    </w:p>
  </w:footnote>
  <w:footnote w:id="6">
    <w:p w14:paraId="7D10290F" w14:textId="46C693A5" w:rsidR="00E04294" w:rsidRPr="00EA2172" w:rsidRDefault="00E04294">
      <w:pPr>
        <w:pStyle w:val="FootnoteText"/>
        <w:rPr>
          <w:lang w:val="en-AU"/>
        </w:rPr>
      </w:pPr>
      <w:r>
        <w:rPr>
          <w:rStyle w:val="FootnoteReference"/>
        </w:rPr>
        <w:footnoteRef/>
      </w:r>
      <w:r>
        <w:t xml:space="preserve"> </w:t>
      </w:r>
      <w:r>
        <w:rPr>
          <w:lang w:val="en-AU"/>
        </w:rPr>
        <w:t>The corresponding CYMK process colour and RGB on-screen colours can be used.</w:t>
      </w:r>
    </w:p>
  </w:footnote>
  <w:footnote w:id="7">
    <w:p w14:paraId="2830D46D" w14:textId="7F6DEB38" w:rsidR="00E04294" w:rsidRPr="00D808FD" w:rsidRDefault="00E04294" w:rsidP="00332F72">
      <w:pPr>
        <w:pStyle w:val="FootnoteText"/>
        <w:rPr>
          <w:lang w:val="en-AU"/>
        </w:rPr>
      </w:pPr>
      <w:r>
        <w:rPr>
          <w:rStyle w:val="FootnoteReference"/>
        </w:rPr>
        <w:footnoteRef/>
      </w:r>
      <w:r>
        <w:t xml:space="preserve"> A transportation outer is defined in section 1.1.2—2 as: </w:t>
      </w:r>
      <w:r w:rsidRPr="00B36EED">
        <w:rPr>
          <w:i/>
          <w:lang w:val="en-AU"/>
        </w:rPr>
        <w:t>a container or wrapper which (a) encases packaged or unpackaged foods for the purpose of transportation and distribution; and (b) is removed before the food is used or offered for retail sale</w:t>
      </w:r>
      <w:r>
        <w:rPr>
          <w:i/>
          <w:lang w:val="en-AU"/>
        </w:rPr>
        <w:t xml:space="preserve"> or which is not taken away by a purchaser of</w:t>
      </w:r>
      <w:r w:rsidRPr="00B36EED">
        <w:rPr>
          <w:i/>
          <w:lang w:val="en-AU"/>
        </w:rPr>
        <w:t xml:space="preserve"> the food</w:t>
      </w:r>
      <w:r>
        <w:rPr>
          <w:lang w:val="en-AU"/>
        </w:rPr>
        <w:t xml:space="preserve">. </w:t>
      </w:r>
    </w:p>
  </w:footnote>
  <w:footnote w:id="8">
    <w:p w14:paraId="545384FF" w14:textId="0F655ED4" w:rsidR="00E04294" w:rsidRPr="00501AB5" w:rsidRDefault="00E04294" w:rsidP="008613B8">
      <w:pPr>
        <w:pStyle w:val="FootnoteText"/>
      </w:pPr>
      <w:r>
        <w:rPr>
          <w:rStyle w:val="FootnoteReference"/>
        </w:rPr>
        <w:footnoteRef/>
      </w:r>
      <w:r>
        <w:t xml:space="preserve"> ‘Package’ is defined in section 1.1.2—2 and includes </w:t>
      </w:r>
      <w:r w:rsidRPr="00501AB5">
        <w:t xml:space="preserve">any container or wrapper in or by which food for sale is wholly or partly encased, covered, </w:t>
      </w:r>
      <w:r>
        <w:t xml:space="preserve">enclosed, contained or packaged. </w:t>
      </w:r>
    </w:p>
  </w:footnote>
  <w:footnote w:id="9">
    <w:p w14:paraId="2321FCD6" w14:textId="7A35B9C9" w:rsidR="00E04294" w:rsidRPr="00B1007D" w:rsidRDefault="00E04294" w:rsidP="008613B8">
      <w:pPr>
        <w:pStyle w:val="FootnoteText"/>
        <w:rPr>
          <w:lang w:val="en-AU"/>
        </w:rPr>
      </w:pPr>
      <w:r>
        <w:rPr>
          <w:rStyle w:val="FootnoteReference"/>
        </w:rPr>
        <w:footnoteRef/>
      </w:r>
      <w:r>
        <w:t xml:space="preserve"> ‘Assisted service display cabinet is defined in section 1.1.2—2: </w:t>
      </w:r>
      <w:r w:rsidRPr="00B1007D">
        <w:t>means an enclosed or semi-enclosed display cabinet which requires a person to serve the food as requested by the purchaser.</w:t>
      </w:r>
    </w:p>
  </w:footnote>
  <w:footnote w:id="10">
    <w:p w14:paraId="12148FB4" w14:textId="2F36F461" w:rsidR="00E04294" w:rsidRPr="00AE1B9F" w:rsidRDefault="00E04294">
      <w:pPr>
        <w:pStyle w:val="FootnoteText"/>
        <w:rPr>
          <w:i/>
          <w:lang w:val="en-AU"/>
        </w:rPr>
      </w:pPr>
      <w:r>
        <w:rPr>
          <w:rStyle w:val="FootnoteReference"/>
        </w:rPr>
        <w:footnoteRef/>
      </w:r>
      <w:r>
        <w:t xml:space="preserve"> </w:t>
      </w:r>
      <w:r>
        <w:rPr>
          <w:lang w:val="en-AU"/>
        </w:rPr>
        <w:t xml:space="preserve">The proposed draft variation to the Code defines </w:t>
      </w:r>
      <w:r>
        <w:rPr>
          <w:i/>
          <w:lang w:val="en-AU"/>
        </w:rPr>
        <w:t xml:space="preserve">prescribed alcoholic beverage </w:t>
      </w:r>
      <w:r>
        <w:rPr>
          <w:lang w:val="en-AU"/>
        </w:rPr>
        <w:t xml:space="preserve">as </w:t>
      </w:r>
      <w:r>
        <w:rPr>
          <w:i/>
          <w:lang w:val="en-AU"/>
        </w:rPr>
        <w:t>a beverage that has more than 1.15% alcohol by volume.</w:t>
      </w:r>
    </w:p>
  </w:footnote>
  <w:footnote w:id="11">
    <w:p w14:paraId="451D687C" w14:textId="52E827DA" w:rsidR="00E04294" w:rsidRPr="00910F5A" w:rsidRDefault="00E04294">
      <w:pPr>
        <w:pStyle w:val="FootnoteText"/>
        <w:rPr>
          <w:lang w:val="en-AU"/>
        </w:rPr>
      </w:pPr>
      <w:r w:rsidRPr="00910F5A">
        <w:rPr>
          <w:rStyle w:val="FootnoteReference"/>
        </w:rPr>
        <w:footnoteRef/>
      </w:r>
      <w:r w:rsidRPr="00910F5A">
        <w:t xml:space="preserve"> </w:t>
      </w:r>
      <w:r w:rsidRPr="00A00403">
        <w:rPr>
          <w:sz w:val="16"/>
          <w:szCs w:val="16"/>
          <w:lang w:val="en-AU"/>
        </w:rPr>
        <w:t xml:space="preserve">All annual benefits figures are taken from the October 2018 DRIS and updated for inflation. The $ AU 13,847 per case for the Base and Worst Case scenarios is conservative and assumes that only mild cases of FASD would be avoided, with no avoided costs to the prison or youth detention systems (corrections systems). For the Best Case scenario, the $ </w:t>
      </w:r>
      <w:r w:rsidRPr="00A00403">
        <w:rPr>
          <w:rFonts w:cs="Arial"/>
          <w:sz w:val="16"/>
          <w:szCs w:val="16"/>
        </w:rPr>
        <w:t xml:space="preserve">AU </w:t>
      </w:r>
      <w:r w:rsidRPr="00A00403">
        <w:rPr>
          <w:rFonts w:cs="Arial"/>
          <w:color w:val="000000"/>
          <w:sz w:val="16"/>
          <w:szCs w:val="16"/>
        </w:rPr>
        <w:t xml:space="preserve">76,002 per case in Australia and </w:t>
      </w:r>
      <w:r w:rsidRPr="00A00403">
        <w:rPr>
          <w:rFonts w:cs="Arial"/>
          <w:sz w:val="16"/>
          <w:szCs w:val="16"/>
        </w:rPr>
        <w:t xml:space="preserve">$ AU </w:t>
      </w:r>
      <w:r w:rsidRPr="00A00403">
        <w:rPr>
          <w:rFonts w:cs="Arial"/>
          <w:color w:val="000000"/>
          <w:sz w:val="16"/>
          <w:szCs w:val="16"/>
        </w:rPr>
        <w:t xml:space="preserve">92,395 in New Zealand assume some of the FASD cases avoided would be more severe and that costs to the corrections systems would also be avoided. Those latter figures were based on different modelled FASD incidence rates, and different costs of putting one person in prison in each country. </w:t>
      </w:r>
    </w:p>
  </w:footnote>
  <w:footnote w:id="12">
    <w:p w14:paraId="5754F081" w14:textId="77777777" w:rsidR="00E04294" w:rsidRPr="005B042F" w:rsidRDefault="00E04294" w:rsidP="002F5442">
      <w:pPr>
        <w:pStyle w:val="FootnoteText"/>
      </w:pPr>
      <w:r>
        <w:rPr>
          <w:rStyle w:val="FootnoteReference"/>
        </w:rPr>
        <w:footnoteRef/>
      </w:r>
      <w:r>
        <w:t xml:space="preserve"> Requirement in South Africa: </w:t>
      </w:r>
      <w:r w:rsidRPr="005B042F">
        <w:rPr>
          <w:i/>
        </w:rPr>
        <w:t>A health warning must be one eighth of the total size of the container (not label). “Container” is now defined to include “any package, box, bottle, can or packet, in which an alcoholic beverage is sold or offered for sale”. Thus, outer packaging will also be affected. All 7 warnings must be rotated with equal regularity, on each product line, within a 36 month cycle.</w:t>
      </w:r>
    </w:p>
  </w:footnote>
  <w:footnote w:id="13">
    <w:p w14:paraId="709B63DF" w14:textId="77777777" w:rsidR="00E04294" w:rsidRPr="003A5E03" w:rsidRDefault="00E04294" w:rsidP="002F5442">
      <w:pPr>
        <w:pStyle w:val="FootnoteText"/>
        <w:rPr>
          <w:lang w:val="en-AU"/>
        </w:rPr>
      </w:pPr>
      <w:r>
        <w:rPr>
          <w:rStyle w:val="FootnoteReference"/>
        </w:rPr>
        <w:footnoteRef/>
      </w:r>
      <w:r>
        <w:t xml:space="preserve"> </w:t>
      </w:r>
      <w:r>
        <w:rPr>
          <w:lang w:val="en-AU"/>
        </w:rPr>
        <w:t>Personal communication: Yukon Liquor Corporation December 2018</w:t>
      </w:r>
    </w:p>
  </w:footnote>
  <w:footnote w:id="14">
    <w:p w14:paraId="14534824" w14:textId="77777777" w:rsidR="00E04294" w:rsidRPr="003A5E03" w:rsidRDefault="00E04294" w:rsidP="002F5442">
      <w:pPr>
        <w:pStyle w:val="FootnoteText"/>
        <w:rPr>
          <w:lang w:val="en-AU"/>
        </w:rPr>
      </w:pPr>
      <w:r>
        <w:rPr>
          <w:rStyle w:val="FootnoteReference"/>
        </w:rPr>
        <w:footnoteRef/>
      </w:r>
      <w:r>
        <w:t xml:space="preserve"> </w:t>
      </w:r>
      <w:r>
        <w:rPr>
          <w:lang w:val="en-AU"/>
        </w:rPr>
        <w:t xml:space="preserve">Requirements are in the Ontario Liquor Licence Act 1990 </w:t>
      </w:r>
      <w:hyperlink r:id="rId1" w:history="1">
        <w:r w:rsidRPr="000356CD">
          <w:rPr>
            <w:rStyle w:val="Hyperlink"/>
            <w:lang w:val="en-AU"/>
          </w:rPr>
          <w:t>https://www.ontario.ca/laws/regulation/900718</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AD5" w14:textId="77777777" w:rsidR="00B9231D" w:rsidRPr="00B9231D" w:rsidRDefault="00B9231D" w:rsidP="00B9231D">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p>
  <w:p w14:paraId="6FB27680" w14:textId="6376CF9D" w:rsidR="00E04294" w:rsidRPr="00B9231D" w:rsidRDefault="00B9231D" w:rsidP="00B9231D">
    <w:pPr>
      <w:pStyle w:val="Header"/>
      <w:jc w:val="center"/>
    </w:pPr>
    <w:r w:rsidRPr="00B9231D">
      <w:rPr>
        <w:rFonts w:ascii="Calibri" w:hAnsi="Calibri" w:cs="Calibri"/>
        <w:b/>
        <w:color w:val="F00000"/>
        <w:sz w:val="24"/>
      </w:rPr>
      <w:t>For Official Use Only</w:t>
    </w:r>
    <w: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EDC5B" w14:textId="77777777" w:rsidR="00B9231D" w:rsidRPr="00B9231D" w:rsidRDefault="00B9231D" w:rsidP="00B9231D">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6E36510A" w14:textId="58F85856" w:rsidR="00E04294" w:rsidRPr="00B9231D" w:rsidRDefault="00B9231D" w:rsidP="00B9231D">
    <w:pPr>
      <w:pStyle w:val="Header"/>
      <w:jc w:val="center"/>
    </w:pPr>
    <w:r w:rsidRPr="00B9231D">
      <w:rPr>
        <w:rFonts w:ascii="Calibri" w:hAnsi="Calibri" w:cs="Calibri"/>
        <w:b/>
        <w:color w:val="F00000"/>
        <w:sz w:val="24"/>
      </w:rPr>
      <w:t>For Official Use Only</w:t>
    </w:r>
    <w: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F336" w14:textId="77777777" w:rsidR="00B9231D" w:rsidRPr="00B9231D" w:rsidRDefault="00B9231D" w:rsidP="00B9231D">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p>
  <w:p w14:paraId="5504048D" w14:textId="70541BD5" w:rsidR="00B9231D" w:rsidRDefault="00B9231D" w:rsidP="00B9231D">
    <w:pPr>
      <w:pStyle w:val="Header"/>
      <w:jc w:val="center"/>
      <w:rPr>
        <w:b/>
        <w:bCs/>
      </w:rPr>
    </w:pPr>
    <w:r w:rsidRPr="00B9231D">
      <w:rPr>
        <w:rFonts w:ascii="Calibri" w:hAnsi="Calibri" w:cs="Calibri"/>
        <w:b/>
        <w:bCs/>
        <w:color w:val="F00000"/>
        <w:sz w:val="24"/>
      </w:rPr>
      <w:t>For Official Use Only</w:t>
    </w:r>
    <w:r>
      <w:rPr>
        <w:b/>
        <w:bCs/>
      </w:rPr>
      <w:t xml:space="preserve"> </w:t>
    </w:r>
    <w:r>
      <w:rPr>
        <w:b/>
        <w:bCs/>
      </w:rPr>
      <w:fldChar w:fldCharType="end"/>
    </w:r>
  </w:p>
  <w:p w14:paraId="3F04F44A" w14:textId="67D0EC3E" w:rsidR="00E04294" w:rsidRDefault="00E04294">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67AC" w14:textId="77777777" w:rsidR="00B9231D" w:rsidRPr="00B9231D" w:rsidRDefault="00B9231D" w:rsidP="00B9231D">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p>
  <w:p w14:paraId="4D2332FA" w14:textId="3274D753" w:rsidR="00E04294" w:rsidRPr="00B9231D" w:rsidRDefault="00B9231D" w:rsidP="00B9231D">
    <w:pPr>
      <w:pStyle w:val="Header"/>
      <w:jc w:val="center"/>
    </w:pPr>
    <w:r w:rsidRPr="00B9231D">
      <w:rPr>
        <w:rFonts w:ascii="Calibri" w:hAnsi="Calibri" w:cs="Calibri"/>
        <w:b/>
        <w:color w:val="F00000"/>
        <w:sz w:val="24"/>
      </w:rPr>
      <w:t>For Official Use Only</w:t>
    </w:r>
    <w: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8070" w14:textId="77777777" w:rsidR="00B9231D" w:rsidRPr="00B9231D" w:rsidRDefault="00B9231D" w:rsidP="00B9231D">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3EAE29DA" w14:textId="06D933B0" w:rsidR="00E04294" w:rsidRPr="00B9231D" w:rsidRDefault="00B9231D" w:rsidP="00B9231D">
    <w:pPr>
      <w:pStyle w:val="Header"/>
      <w:jc w:val="center"/>
    </w:pPr>
    <w:r w:rsidRPr="00B9231D">
      <w:rPr>
        <w:rFonts w:ascii="Calibri" w:hAnsi="Calibri" w:cs="Calibri"/>
        <w:b/>
        <w:color w:val="F00000"/>
        <w:sz w:val="24"/>
      </w:rPr>
      <w:t>For Official Use Only</w:t>
    </w:r>
    <w:r>
      <w:t xml:space="preserve">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E3B7" w14:textId="77777777" w:rsidR="00B9231D" w:rsidRPr="00B9231D" w:rsidRDefault="00B9231D" w:rsidP="00B9231D">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p>
  <w:p w14:paraId="733329DE" w14:textId="18A1977C" w:rsidR="00E04294" w:rsidRPr="00B9231D" w:rsidRDefault="00B9231D" w:rsidP="00B9231D">
    <w:pPr>
      <w:pStyle w:val="Header"/>
      <w:jc w:val="center"/>
    </w:pPr>
    <w:r w:rsidRPr="00B9231D">
      <w:rPr>
        <w:rFonts w:ascii="Calibri" w:hAnsi="Calibri" w:cs="Calibri"/>
        <w:b/>
        <w:color w:val="F00000"/>
        <w:sz w:val="24"/>
      </w:rPr>
      <w:t>For Official Use Only</w:t>
    </w:r>
    <w:r>
      <w:t xml:space="preserve"> </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3C41" w14:textId="77777777" w:rsidR="00B9231D" w:rsidRPr="00B9231D" w:rsidRDefault="00B9231D" w:rsidP="00B9231D">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p>
  <w:p w14:paraId="541DC566" w14:textId="7555676C" w:rsidR="00E04294" w:rsidRPr="00B9231D" w:rsidRDefault="00B9231D" w:rsidP="00B9231D">
    <w:pPr>
      <w:pStyle w:val="Header"/>
      <w:jc w:val="center"/>
    </w:pPr>
    <w:r w:rsidRPr="00B9231D">
      <w:rPr>
        <w:rFonts w:ascii="Calibri" w:hAnsi="Calibri" w:cs="Calibri"/>
        <w:b/>
        <w:color w:val="F00000"/>
        <w:sz w:val="24"/>
      </w:rPr>
      <w:t>For Official Use Only</w:t>
    </w:r>
    <w:r>
      <w:t xml:space="preserve"> </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9A32" w14:textId="77777777" w:rsidR="00B9231D" w:rsidRPr="00B9231D" w:rsidRDefault="00B9231D" w:rsidP="00B9231D">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58FC7D36" w14:textId="02C54B48" w:rsidR="00E04294" w:rsidRPr="00B9231D" w:rsidRDefault="00B9231D" w:rsidP="00B9231D">
    <w:pPr>
      <w:pStyle w:val="Header"/>
      <w:jc w:val="center"/>
    </w:pPr>
    <w:r w:rsidRPr="00B9231D">
      <w:rPr>
        <w:rFonts w:ascii="Calibri" w:hAnsi="Calibri" w:cs="Calibri"/>
        <w:b/>
        <w:color w:val="F00000"/>
        <w:sz w:val="24"/>
      </w:rPr>
      <w:t>For Official Use Only</w:t>
    </w:r>
    <w:r>
      <w:t xml:space="preserve"> </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FDFA0" w14:textId="77777777" w:rsidR="00B9231D" w:rsidRPr="00B9231D" w:rsidRDefault="00B9231D" w:rsidP="00B9231D">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p>
  <w:p w14:paraId="7AA9ED24" w14:textId="4BC2BAF1" w:rsidR="00E04294" w:rsidRPr="00B9231D" w:rsidRDefault="00B9231D" w:rsidP="00B9231D">
    <w:pPr>
      <w:pStyle w:val="Header"/>
      <w:jc w:val="center"/>
    </w:pPr>
    <w:r w:rsidRPr="00B9231D">
      <w:rPr>
        <w:rFonts w:ascii="Calibri" w:hAnsi="Calibri" w:cs="Calibri"/>
        <w:b/>
        <w:color w:val="F00000"/>
        <w:sz w:val="24"/>
      </w:rPr>
      <w:t>For Official Use Only</w:t>
    </w:r>
    <w: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328396D"/>
    <w:multiLevelType w:val="hybridMultilevel"/>
    <w:tmpl w:val="A684C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9E72A3"/>
    <w:multiLevelType w:val="hybridMultilevel"/>
    <w:tmpl w:val="2BB0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84672"/>
    <w:multiLevelType w:val="hybridMultilevel"/>
    <w:tmpl w:val="F3441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D432B"/>
    <w:multiLevelType w:val="hybridMultilevel"/>
    <w:tmpl w:val="A49ED1D8"/>
    <w:lvl w:ilvl="0" w:tplc="46B28C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04251FBA"/>
    <w:multiLevelType w:val="hybridMultilevel"/>
    <w:tmpl w:val="B1B2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534B6B"/>
    <w:multiLevelType w:val="hybridMultilevel"/>
    <w:tmpl w:val="14CE79AE"/>
    <w:lvl w:ilvl="0" w:tplc="29DC25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140F7"/>
    <w:multiLevelType w:val="hybridMultilevel"/>
    <w:tmpl w:val="F326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F32DA4"/>
    <w:multiLevelType w:val="hybridMultilevel"/>
    <w:tmpl w:val="6F0A6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9D4692"/>
    <w:multiLevelType w:val="hybridMultilevel"/>
    <w:tmpl w:val="48401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F73EC7"/>
    <w:multiLevelType w:val="hybridMultilevel"/>
    <w:tmpl w:val="3FD2D740"/>
    <w:lvl w:ilvl="0" w:tplc="5492F772">
      <w:start w:val="1"/>
      <w:numFmt w:val="bullet"/>
      <w:lvlText w:val="•"/>
      <w:lvlJc w:val="left"/>
      <w:pPr>
        <w:tabs>
          <w:tab w:val="num" w:pos="720"/>
        </w:tabs>
        <w:ind w:left="720" w:hanging="360"/>
      </w:pPr>
      <w:rPr>
        <w:rFonts w:ascii="Arial" w:hAnsi="Arial" w:hint="default"/>
      </w:rPr>
    </w:lvl>
    <w:lvl w:ilvl="1" w:tplc="5708372C" w:tentative="1">
      <w:start w:val="1"/>
      <w:numFmt w:val="bullet"/>
      <w:lvlText w:val="•"/>
      <w:lvlJc w:val="left"/>
      <w:pPr>
        <w:tabs>
          <w:tab w:val="num" w:pos="1440"/>
        </w:tabs>
        <w:ind w:left="1440" w:hanging="360"/>
      </w:pPr>
      <w:rPr>
        <w:rFonts w:ascii="Arial" w:hAnsi="Arial" w:hint="default"/>
      </w:rPr>
    </w:lvl>
    <w:lvl w:ilvl="2" w:tplc="EDE28C76" w:tentative="1">
      <w:start w:val="1"/>
      <w:numFmt w:val="bullet"/>
      <w:lvlText w:val="•"/>
      <w:lvlJc w:val="left"/>
      <w:pPr>
        <w:tabs>
          <w:tab w:val="num" w:pos="2160"/>
        </w:tabs>
        <w:ind w:left="2160" w:hanging="360"/>
      </w:pPr>
      <w:rPr>
        <w:rFonts w:ascii="Arial" w:hAnsi="Arial" w:hint="default"/>
      </w:rPr>
    </w:lvl>
    <w:lvl w:ilvl="3" w:tplc="F35EECE2" w:tentative="1">
      <w:start w:val="1"/>
      <w:numFmt w:val="bullet"/>
      <w:lvlText w:val="•"/>
      <w:lvlJc w:val="left"/>
      <w:pPr>
        <w:tabs>
          <w:tab w:val="num" w:pos="2880"/>
        </w:tabs>
        <w:ind w:left="2880" w:hanging="360"/>
      </w:pPr>
      <w:rPr>
        <w:rFonts w:ascii="Arial" w:hAnsi="Arial" w:hint="default"/>
      </w:rPr>
    </w:lvl>
    <w:lvl w:ilvl="4" w:tplc="3F7E2BFA" w:tentative="1">
      <w:start w:val="1"/>
      <w:numFmt w:val="bullet"/>
      <w:lvlText w:val="•"/>
      <w:lvlJc w:val="left"/>
      <w:pPr>
        <w:tabs>
          <w:tab w:val="num" w:pos="3600"/>
        </w:tabs>
        <w:ind w:left="3600" w:hanging="360"/>
      </w:pPr>
      <w:rPr>
        <w:rFonts w:ascii="Arial" w:hAnsi="Arial" w:hint="default"/>
      </w:rPr>
    </w:lvl>
    <w:lvl w:ilvl="5" w:tplc="8206A428" w:tentative="1">
      <w:start w:val="1"/>
      <w:numFmt w:val="bullet"/>
      <w:lvlText w:val="•"/>
      <w:lvlJc w:val="left"/>
      <w:pPr>
        <w:tabs>
          <w:tab w:val="num" w:pos="4320"/>
        </w:tabs>
        <w:ind w:left="4320" w:hanging="360"/>
      </w:pPr>
      <w:rPr>
        <w:rFonts w:ascii="Arial" w:hAnsi="Arial" w:hint="default"/>
      </w:rPr>
    </w:lvl>
    <w:lvl w:ilvl="6" w:tplc="3948E3DA" w:tentative="1">
      <w:start w:val="1"/>
      <w:numFmt w:val="bullet"/>
      <w:lvlText w:val="•"/>
      <w:lvlJc w:val="left"/>
      <w:pPr>
        <w:tabs>
          <w:tab w:val="num" w:pos="5040"/>
        </w:tabs>
        <w:ind w:left="5040" w:hanging="360"/>
      </w:pPr>
      <w:rPr>
        <w:rFonts w:ascii="Arial" w:hAnsi="Arial" w:hint="default"/>
      </w:rPr>
    </w:lvl>
    <w:lvl w:ilvl="7" w:tplc="BD0885E6" w:tentative="1">
      <w:start w:val="1"/>
      <w:numFmt w:val="bullet"/>
      <w:lvlText w:val="•"/>
      <w:lvlJc w:val="left"/>
      <w:pPr>
        <w:tabs>
          <w:tab w:val="num" w:pos="5760"/>
        </w:tabs>
        <w:ind w:left="5760" w:hanging="360"/>
      </w:pPr>
      <w:rPr>
        <w:rFonts w:ascii="Arial" w:hAnsi="Arial" w:hint="default"/>
      </w:rPr>
    </w:lvl>
    <w:lvl w:ilvl="8" w:tplc="305A4F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8A1FD0"/>
    <w:multiLevelType w:val="hybridMultilevel"/>
    <w:tmpl w:val="6118390C"/>
    <w:lvl w:ilvl="0" w:tplc="C8BA18C6">
      <w:start w:val="1"/>
      <w:numFmt w:val="bullet"/>
      <w:lvlText w:val="•"/>
      <w:lvlJc w:val="left"/>
      <w:pPr>
        <w:tabs>
          <w:tab w:val="num" w:pos="720"/>
        </w:tabs>
        <w:ind w:left="720" w:hanging="360"/>
      </w:pPr>
      <w:rPr>
        <w:rFonts w:ascii="Arial" w:hAnsi="Arial" w:hint="default"/>
      </w:rPr>
    </w:lvl>
    <w:lvl w:ilvl="1" w:tplc="BF861C1A" w:tentative="1">
      <w:start w:val="1"/>
      <w:numFmt w:val="bullet"/>
      <w:lvlText w:val="•"/>
      <w:lvlJc w:val="left"/>
      <w:pPr>
        <w:tabs>
          <w:tab w:val="num" w:pos="1440"/>
        </w:tabs>
        <w:ind w:left="1440" w:hanging="360"/>
      </w:pPr>
      <w:rPr>
        <w:rFonts w:ascii="Arial" w:hAnsi="Arial" w:hint="default"/>
      </w:rPr>
    </w:lvl>
    <w:lvl w:ilvl="2" w:tplc="573E539E" w:tentative="1">
      <w:start w:val="1"/>
      <w:numFmt w:val="bullet"/>
      <w:lvlText w:val="•"/>
      <w:lvlJc w:val="left"/>
      <w:pPr>
        <w:tabs>
          <w:tab w:val="num" w:pos="2160"/>
        </w:tabs>
        <w:ind w:left="2160" w:hanging="360"/>
      </w:pPr>
      <w:rPr>
        <w:rFonts w:ascii="Arial" w:hAnsi="Arial" w:hint="default"/>
      </w:rPr>
    </w:lvl>
    <w:lvl w:ilvl="3" w:tplc="407A19BA" w:tentative="1">
      <w:start w:val="1"/>
      <w:numFmt w:val="bullet"/>
      <w:lvlText w:val="•"/>
      <w:lvlJc w:val="left"/>
      <w:pPr>
        <w:tabs>
          <w:tab w:val="num" w:pos="2880"/>
        </w:tabs>
        <w:ind w:left="2880" w:hanging="360"/>
      </w:pPr>
      <w:rPr>
        <w:rFonts w:ascii="Arial" w:hAnsi="Arial" w:hint="default"/>
      </w:rPr>
    </w:lvl>
    <w:lvl w:ilvl="4" w:tplc="4052198A" w:tentative="1">
      <w:start w:val="1"/>
      <w:numFmt w:val="bullet"/>
      <w:lvlText w:val="•"/>
      <w:lvlJc w:val="left"/>
      <w:pPr>
        <w:tabs>
          <w:tab w:val="num" w:pos="3600"/>
        </w:tabs>
        <w:ind w:left="3600" w:hanging="360"/>
      </w:pPr>
      <w:rPr>
        <w:rFonts w:ascii="Arial" w:hAnsi="Arial" w:hint="default"/>
      </w:rPr>
    </w:lvl>
    <w:lvl w:ilvl="5" w:tplc="0B80A914" w:tentative="1">
      <w:start w:val="1"/>
      <w:numFmt w:val="bullet"/>
      <w:lvlText w:val="•"/>
      <w:lvlJc w:val="left"/>
      <w:pPr>
        <w:tabs>
          <w:tab w:val="num" w:pos="4320"/>
        </w:tabs>
        <w:ind w:left="4320" w:hanging="360"/>
      </w:pPr>
      <w:rPr>
        <w:rFonts w:ascii="Arial" w:hAnsi="Arial" w:hint="default"/>
      </w:rPr>
    </w:lvl>
    <w:lvl w:ilvl="6" w:tplc="D7928EF0" w:tentative="1">
      <w:start w:val="1"/>
      <w:numFmt w:val="bullet"/>
      <w:lvlText w:val="•"/>
      <w:lvlJc w:val="left"/>
      <w:pPr>
        <w:tabs>
          <w:tab w:val="num" w:pos="5040"/>
        </w:tabs>
        <w:ind w:left="5040" w:hanging="360"/>
      </w:pPr>
      <w:rPr>
        <w:rFonts w:ascii="Arial" w:hAnsi="Arial" w:hint="default"/>
      </w:rPr>
    </w:lvl>
    <w:lvl w:ilvl="7" w:tplc="0C6608E4" w:tentative="1">
      <w:start w:val="1"/>
      <w:numFmt w:val="bullet"/>
      <w:lvlText w:val="•"/>
      <w:lvlJc w:val="left"/>
      <w:pPr>
        <w:tabs>
          <w:tab w:val="num" w:pos="5760"/>
        </w:tabs>
        <w:ind w:left="5760" w:hanging="360"/>
      </w:pPr>
      <w:rPr>
        <w:rFonts w:ascii="Arial" w:hAnsi="Arial" w:hint="default"/>
      </w:rPr>
    </w:lvl>
    <w:lvl w:ilvl="8" w:tplc="59CC3A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436F22"/>
    <w:multiLevelType w:val="hybridMultilevel"/>
    <w:tmpl w:val="626E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A5CA5"/>
    <w:multiLevelType w:val="hybridMultilevel"/>
    <w:tmpl w:val="DEA8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17D06"/>
    <w:multiLevelType w:val="multilevel"/>
    <w:tmpl w:val="019AF1B2"/>
    <w:lvl w:ilvl="0">
      <w:start w:val="1"/>
      <w:numFmt w:val="upperLetter"/>
      <w:lvlText w:val="%1."/>
      <w:lvlJc w:val="left"/>
      <w:pPr>
        <w:ind w:left="1920" w:hanging="360"/>
      </w:pPr>
      <w:rPr>
        <w:rFonts w:hint="default"/>
        <w:b/>
      </w:rPr>
    </w:lvl>
    <w:lvl w:ilvl="1">
      <w:start w:val="1"/>
      <w:numFmt w:val="decimal"/>
      <w:isLgl/>
      <w:lvlText w:val="%1.%2."/>
      <w:lvlJc w:val="left"/>
      <w:pPr>
        <w:ind w:left="554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15" w15:restartNumberingAfterBreak="0">
    <w:nsid w:val="1FCE65B8"/>
    <w:multiLevelType w:val="hybridMultilevel"/>
    <w:tmpl w:val="3E22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6766D"/>
    <w:multiLevelType w:val="hybridMultilevel"/>
    <w:tmpl w:val="00AAE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8300E7"/>
    <w:multiLevelType w:val="hybridMultilevel"/>
    <w:tmpl w:val="4BEE4304"/>
    <w:lvl w:ilvl="0" w:tplc="0540D6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15:restartNumberingAfterBreak="0">
    <w:nsid w:val="31733C09"/>
    <w:multiLevelType w:val="hybridMultilevel"/>
    <w:tmpl w:val="BDF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6481B"/>
    <w:multiLevelType w:val="hybridMultilevel"/>
    <w:tmpl w:val="0E8A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854FA"/>
    <w:multiLevelType w:val="hybridMultilevel"/>
    <w:tmpl w:val="7A0802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8486577"/>
    <w:multiLevelType w:val="hybridMultilevel"/>
    <w:tmpl w:val="3712079A"/>
    <w:lvl w:ilvl="0" w:tplc="445CF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C40101"/>
    <w:multiLevelType w:val="hybridMultilevel"/>
    <w:tmpl w:val="6FBA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0713E0"/>
    <w:multiLevelType w:val="hybridMultilevel"/>
    <w:tmpl w:val="6BFAED8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4" w15:restartNumberingAfterBreak="0">
    <w:nsid w:val="394F5A48"/>
    <w:multiLevelType w:val="hybridMultilevel"/>
    <w:tmpl w:val="B07E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52FF3"/>
    <w:multiLevelType w:val="hybridMultilevel"/>
    <w:tmpl w:val="9938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8E1DB7"/>
    <w:multiLevelType w:val="hybridMultilevel"/>
    <w:tmpl w:val="8DA0C8DC"/>
    <w:lvl w:ilvl="0" w:tplc="6D1C4034">
      <w:start w:val="5"/>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3B810DA1"/>
    <w:multiLevelType w:val="hybridMultilevel"/>
    <w:tmpl w:val="396E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C152C"/>
    <w:multiLevelType w:val="hybridMultilevel"/>
    <w:tmpl w:val="D474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AE7448"/>
    <w:multiLevelType w:val="hybridMultilevel"/>
    <w:tmpl w:val="8F2CFB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DDA04EC"/>
    <w:multiLevelType w:val="hybridMultilevel"/>
    <w:tmpl w:val="8632B4A6"/>
    <w:lvl w:ilvl="0" w:tplc="6F54645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C723CD"/>
    <w:multiLevelType w:val="hybridMultilevel"/>
    <w:tmpl w:val="3FBE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0B431F"/>
    <w:multiLevelType w:val="hybridMultilevel"/>
    <w:tmpl w:val="296ED69A"/>
    <w:lvl w:ilvl="0" w:tplc="D3C8201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FAC5E8B"/>
    <w:multiLevelType w:val="hybridMultilevel"/>
    <w:tmpl w:val="8F6A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8C704F"/>
    <w:multiLevelType w:val="hybridMultilevel"/>
    <w:tmpl w:val="ABE2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AD147D"/>
    <w:multiLevelType w:val="hybridMultilevel"/>
    <w:tmpl w:val="7B4EE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1E593A"/>
    <w:multiLevelType w:val="hybridMultilevel"/>
    <w:tmpl w:val="7DE2D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A78341C"/>
    <w:multiLevelType w:val="hybridMultilevel"/>
    <w:tmpl w:val="C54E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BD36CE"/>
    <w:multiLevelType w:val="hybridMultilevel"/>
    <w:tmpl w:val="7FA69D36"/>
    <w:lvl w:ilvl="0" w:tplc="0388B4F4">
      <w:start w:val="1"/>
      <w:numFmt w:val="bullet"/>
      <w:pStyle w:val="FSBullet1"/>
      <w:lvlText w:val=""/>
      <w:lvlJc w:val="left"/>
      <w:pPr>
        <w:ind w:left="6173"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0" w15:restartNumberingAfterBreak="0">
    <w:nsid w:val="534557AF"/>
    <w:multiLevelType w:val="hybridMultilevel"/>
    <w:tmpl w:val="3124B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9D6697"/>
    <w:multiLevelType w:val="hybridMultilevel"/>
    <w:tmpl w:val="E94C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5C7879"/>
    <w:multiLevelType w:val="hybridMultilevel"/>
    <w:tmpl w:val="6D26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AF7EA0"/>
    <w:multiLevelType w:val="hybridMultilevel"/>
    <w:tmpl w:val="1EA4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7009DD"/>
    <w:multiLevelType w:val="hybridMultilevel"/>
    <w:tmpl w:val="5DACFF86"/>
    <w:lvl w:ilvl="0" w:tplc="B0BCB62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1C3FFB"/>
    <w:multiLevelType w:val="hybridMultilevel"/>
    <w:tmpl w:val="800E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7" w15:restartNumberingAfterBreak="0">
    <w:nsid w:val="64B71D0B"/>
    <w:multiLevelType w:val="hybridMultilevel"/>
    <w:tmpl w:val="8D56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F5311E"/>
    <w:multiLevelType w:val="hybridMultilevel"/>
    <w:tmpl w:val="316E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7970EA"/>
    <w:multiLevelType w:val="hybridMultilevel"/>
    <w:tmpl w:val="2654D0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1" w15:restartNumberingAfterBreak="0">
    <w:nsid w:val="72207A19"/>
    <w:multiLevelType w:val="hybridMultilevel"/>
    <w:tmpl w:val="CE9CEA92"/>
    <w:lvl w:ilvl="0" w:tplc="A96E73BE">
      <w:start w:val="1"/>
      <w:numFmt w:val="lowerLetter"/>
      <w:lvlText w:val="(%1)"/>
      <w:lvlJc w:val="left"/>
      <w:pPr>
        <w:ind w:left="2268" w:hanging="555"/>
      </w:pPr>
      <w:rPr>
        <w:rFonts w:hint="default"/>
      </w:rPr>
    </w:lvl>
    <w:lvl w:ilvl="1" w:tplc="08090019" w:tentative="1">
      <w:start w:val="1"/>
      <w:numFmt w:val="lowerLetter"/>
      <w:lvlText w:val="%2."/>
      <w:lvlJc w:val="left"/>
      <w:pPr>
        <w:ind w:left="2793" w:hanging="360"/>
      </w:pPr>
    </w:lvl>
    <w:lvl w:ilvl="2" w:tplc="0809001B" w:tentative="1">
      <w:start w:val="1"/>
      <w:numFmt w:val="lowerRoman"/>
      <w:lvlText w:val="%3."/>
      <w:lvlJc w:val="right"/>
      <w:pPr>
        <w:ind w:left="3513" w:hanging="180"/>
      </w:pPr>
    </w:lvl>
    <w:lvl w:ilvl="3" w:tplc="0809000F" w:tentative="1">
      <w:start w:val="1"/>
      <w:numFmt w:val="decimal"/>
      <w:lvlText w:val="%4."/>
      <w:lvlJc w:val="left"/>
      <w:pPr>
        <w:ind w:left="4233" w:hanging="360"/>
      </w:pPr>
    </w:lvl>
    <w:lvl w:ilvl="4" w:tplc="08090019" w:tentative="1">
      <w:start w:val="1"/>
      <w:numFmt w:val="lowerLetter"/>
      <w:lvlText w:val="%5."/>
      <w:lvlJc w:val="left"/>
      <w:pPr>
        <w:ind w:left="4953" w:hanging="360"/>
      </w:pPr>
    </w:lvl>
    <w:lvl w:ilvl="5" w:tplc="0809001B" w:tentative="1">
      <w:start w:val="1"/>
      <w:numFmt w:val="lowerRoman"/>
      <w:lvlText w:val="%6."/>
      <w:lvlJc w:val="right"/>
      <w:pPr>
        <w:ind w:left="5673" w:hanging="180"/>
      </w:pPr>
    </w:lvl>
    <w:lvl w:ilvl="6" w:tplc="0809000F" w:tentative="1">
      <w:start w:val="1"/>
      <w:numFmt w:val="decimal"/>
      <w:lvlText w:val="%7."/>
      <w:lvlJc w:val="left"/>
      <w:pPr>
        <w:ind w:left="6393" w:hanging="360"/>
      </w:pPr>
    </w:lvl>
    <w:lvl w:ilvl="7" w:tplc="08090019" w:tentative="1">
      <w:start w:val="1"/>
      <w:numFmt w:val="lowerLetter"/>
      <w:lvlText w:val="%8."/>
      <w:lvlJc w:val="left"/>
      <w:pPr>
        <w:ind w:left="7113" w:hanging="360"/>
      </w:pPr>
    </w:lvl>
    <w:lvl w:ilvl="8" w:tplc="0809001B" w:tentative="1">
      <w:start w:val="1"/>
      <w:numFmt w:val="lowerRoman"/>
      <w:lvlText w:val="%9."/>
      <w:lvlJc w:val="right"/>
      <w:pPr>
        <w:ind w:left="7833" w:hanging="180"/>
      </w:pPr>
    </w:lvl>
  </w:abstractNum>
  <w:abstractNum w:abstractNumId="52" w15:restartNumberingAfterBreak="0">
    <w:nsid w:val="7A334201"/>
    <w:multiLevelType w:val="hybridMultilevel"/>
    <w:tmpl w:val="B90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D03FCE"/>
    <w:multiLevelType w:val="hybridMultilevel"/>
    <w:tmpl w:val="F726F518"/>
    <w:lvl w:ilvl="0" w:tplc="B0647FF4">
      <w:numFmt w:val="bullet"/>
      <w:lvlText w:val="•"/>
      <w:lvlJc w:val="left"/>
      <w:pPr>
        <w:ind w:left="570" w:hanging="57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B0408A7"/>
    <w:multiLevelType w:val="hybridMultilevel"/>
    <w:tmpl w:val="4814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C54694D"/>
    <w:multiLevelType w:val="hybridMultilevel"/>
    <w:tmpl w:val="6F28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A46679"/>
    <w:multiLevelType w:val="hybridMultilevel"/>
    <w:tmpl w:val="B33EDD38"/>
    <w:lvl w:ilvl="0" w:tplc="EBE094B0">
      <w:start w:val="1"/>
      <w:numFmt w:val="decimal"/>
      <w:lvlText w:val="(%1)"/>
      <w:lvlJc w:val="left"/>
      <w:pPr>
        <w:ind w:left="1689" w:hanging="555"/>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7" w15:restartNumberingAfterBreak="0">
    <w:nsid w:val="7CD555BE"/>
    <w:multiLevelType w:val="hybridMultilevel"/>
    <w:tmpl w:val="645CB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CD96A28"/>
    <w:multiLevelType w:val="hybridMultilevel"/>
    <w:tmpl w:val="A290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6"/>
  </w:num>
  <w:num w:numId="4">
    <w:abstractNumId w:val="50"/>
  </w:num>
  <w:num w:numId="5">
    <w:abstractNumId w:val="13"/>
  </w:num>
  <w:num w:numId="6">
    <w:abstractNumId w:val="31"/>
  </w:num>
  <w:num w:numId="7">
    <w:abstractNumId w:val="25"/>
  </w:num>
  <w:num w:numId="8">
    <w:abstractNumId w:val="1"/>
  </w:num>
  <w:num w:numId="9">
    <w:abstractNumId w:val="54"/>
  </w:num>
  <w:num w:numId="10">
    <w:abstractNumId w:val="24"/>
  </w:num>
  <w:num w:numId="11">
    <w:abstractNumId w:val="38"/>
  </w:num>
  <w:num w:numId="12">
    <w:abstractNumId w:val="12"/>
  </w:num>
  <w:num w:numId="13">
    <w:abstractNumId w:val="22"/>
  </w:num>
  <w:num w:numId="14">
    <w:abstractNumId w:val="37"/>
  </w:num>
  <w:num w:numId="15">
    <w:abstractNumId w:val="16"/>
  </w:num>
  <w:num w:numId="16">
    <w:abstractNumId w:val="18"/>
  </w:num>
  <w:num w:numId="17">
    <w:abstractNumId w:val="28"/>
  </w:num>
  <w:num w:numId="18">
    <w:abstractNumId w:val="42"/>
  </w:num>
  <w:num w:numId="19">
    <w:abstractNumId w:val="32"/>
  </w:num>
  <w:num w:numId="20">
    <w:abstractNumId w:val="27"/>
  </w:num>
  <w:num w:numId="21">
    <w:abstractNumId w:val="9"/>
  </w:num>
  <w:num w:numId="22">
    <w:abstractNumId w:val="49"/>
  </w:num>
  <w:num w:numId="23">
    <w:abstractNumId w:val="29"/>
  </w:num>
  <w:num w:numId="24">
    <w:abstractNumId w:val="57"/>
  </w:num>
  <w:num w:numId="25">
    <w:abstractNumId w:val="41"/>
  </w:num>
  <w:num w:numId="26">
    <w:abstractNumId w:val="8"/>
  </w:num>
  <w:num w:numId="27">
    <w:abstractNumId w:val="36"/>
  </w:num>
  <w:num w:numId="28">
    <w:abstractNumId w:val="34"/>
  </w:num>
  <w:num w:numId="29">
    <w:abstractNumId w:val="52"/>
  </w:num>
  <w:num w:numId="30">
    <w:abstractNumId w:val="21"/>
  </w:num>
  <w:num w:numId="31">
    <w:abstractNumId w:val="6"/>
  </w:num>
  <w:num w:numId="32">
    <w:abstractNumId w:val="53"/>
  </w:num>
  <w:num w:numId="33">
    <w:abstractNumId w:val="11"/>
  </w:num>
  <w:num w:numId="34">
    <w:abstractNumId w:val="10"/>
  </w:num>
  <w:num w:numId="35">
    <w:abstractNumId w:val="3"/>
  </w:num>
  <w:num w:numId="36">
    <w:abstractNumId w:val="47"/>
  </w:num>
  <w:num w:numId="37">
    <w:abstractNumId w:val="55"/>
  </w:num>
  <w:num w:numId="38">
    <w:abstractNumId w:val="48"/>
  </w:num>
  <w:num w:numId="39">
    <w:abstractNumId w:val="15"/>
  </w:num>
  <w:num w:numId="40">
    <w:abstractNumId w:val="19"/>
  </w:num>
  <w:num w:numId="41">
    <w:abstractNumId w:val="26"/>
  </w:num>
  <w:num w:numId="42">
    <w:abstractNumId w:val="14"/>
  </w:num>
  <w:num w:numId="43">
    <w:abstractNumId w:val="23"/>
  </w:num>
  <w:num w:numId="44">
    <w:abstractNumId w:val="44"/>
  </w:num>
  <w:num w:numId="45">
    <w:abstractNumId w:val="30"/>
  </w:num>
  <w:num w:numId="46">
    <w:abstractNumId w:val="2"/>
  </w:num>
  <w:num w:numId="47">
    <w:abstractNumId w:val="43"/>
  </w:num>
  <w:num w:numId="48">
    <w:abstractNumId w:val="45"/>
  </w:num>
  <w:num w:numId="49">
    <w:abstractNumId w:val="58"/>
  </w:num>
  <w:num w:numId="50">
    <w:abstractNumId w:val="7"/>
  </w:num>
  <w:num w:numId="51">
    <w:abstractNumId w:val="40"/>
  </w:num>
  <w:num w:numId="52">
    <w:abstractNumId w:val="5"/>
  </w:num>
  <w:num w:numId="53">
    <w:abstractNumId w:val="33"/>
  </w:num>
  <w:num w:numId="54">
    <w:abstractNumId w:val="35"/>
  </w:num>
  <w:num w:numId="55">
    <w:abstractNumId w:val="56"/>
  </w:num>
  <w:num w:numId="56">
    <w:abstractNumId w:val="51"/>
  </w:num>
  <w:num w:numId="57">
    <w:abstractNumId w:val="4"/>
  </w:num>
  <w:num w:numId="58">
    <w:abstractNumId w:val="17"/>
  </w:num>
  <w:num w:numId="5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35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0D"/>
    <w:rsid w:val="00000126"/>
    <w:rsid w:val="0000067F"/>
    <w:rsid w:val="00001CF2"/>
    <w:rsid w:val="0000247B"/>
    <w:rsid w:val="000029CF"/>
    <w:rsid w:val="0000316D"/>
    <w:rsid w:val="00003CA1"/>
    <w:rsid w:val="00004274"/>
    <w:rsid w:val="0000469B"/>
    <w:rsid w:val="0000498E"/>
    <w:rsid w:val="000049E6"/>
    <w:rsid w:val="000059AA"/>
    <w:rsid w:val="00006CC1"/>
    <w:rsid w:val="00007403"/>
    <w:rsid w:val="00007A90"/>
    <w:rsid w:val="00007F22"/>
    <w:rsid w:val="00012786"/>
    <w:rsid w:val="000128FB"/>
    <w:rsid w:val="00012C17"/>
    <w:rsid w:val="00013FDF"/>
    <w:rsid w:val="000140A6"/>
    <w:rsid w:val="00016CB6"/>
    <w:rsid w:val="00016EEF"/>
    <w:rsid w:val="00016F97"/>
    <w:rsid w:val="0002155F"/>
    <w:rsid w:val="00021583"/>
    <w:rsid w:val="00022DBC"/>
    <w:rsid w:val="000244A2"/>
    <w:rsid w:val="00025306"/>
    <w:rsid w:val="00026285"/>
    <w:rsid w:val="00026CF9"/>
    <w:rsid w:val="000301E1"/>
    <w:rsid w:val="00030A7C"/>
    <w:rsid w:val="0003154C"/>
    <w:rsid w:val="00032735"/>
    <w:rsid w:val="00032D1F"/>
    <w:rsid w:val="0003430F"/>
    <w:rsid w:val="0003468E"/>
    <w:rsid w:val="00034709"/>
    <w:rsid w:val="00034F87"/>
    <w:rsid w:val="00035057"/>
    <w:rsid w:val="00035FF3"/>
    <w:rsid w:val="0003676A"/>
    <w:rsid w:val="000368C0"/>
    <w:rsid w:val="00036A3F"/>
    <w:rsid w:val="0003771F"/>
    <w:rsid w:val="000410F5"/>
    <w:rsid w:val="00041899"/>
    <w:rsid w:val="000418AF"/>
    <w:rsid w:val="00041EB2"/>
    <w:rsid w:val="000423DB"/>
    <w:rsid w:val="000427B2"/>
    <w:rsid w:val="00042AD2"/>
    <w:rsid w:val="00042C39"/>
    <w:rsid w:val="00043F34"/>
    <w:rsid w:val="00044ED6"/>
    <w:rsid w:val="00045BDE"/>
    <w:rsid w:val="00050D3D"/>
    <w:rsid w:val="00051021"/>
    <w:rsid w:val="00051488"/>
    <w:rsid w:val="00051766"/>
    <w:rsid w:val="0005199C"/>
    <w:rsid w:val="00051ED9"/>
    <w:rsid w:val="000523EB"/>
    <w:rsid w:val="00054925"/>
    <w:rsid w:val="00054DE5"/>
    <w:rsid w:val="00055436"/>
    <w:rsid w:val="0005576B"/>
    <w:rsid w:val="000564DE"/>
    <w:rsid w:val="00057181"/>
    <w:rsid w:val="000612A6"/>
    <w:rsid w:val="000628E4"/>
    <w:rsid w:val="00062E8E"/>
    <w:rsid w:val="00063FA4"/>
    <w:rsid w:val="00064B2D"/>
    <w:rsid w:val="000650FB"/>
    <w:rsid w:val="00065F1F"/>
    <w:rsid w:val="000673C8"/>
    <w:rsid w:val="00070606"/>
    <w:rsid w:val="00070CDA"/>
    <w:rsid w:val="0007149C"/>
    <w:rsid w:val="000723C7"/>
    <w:rsid w:val="000728D7"/>
    <w:rsid w:val="0007304A"/>
    <w:rsid w:val="000735FD"/>
    <w:rsid w:val="00074100"/>
    <w:rsid w:val="0007466A"/>
    <w:rsid w:val="00074D94"/>
    <w:rsid w:val="00075E3F"/>
    <w:rsid w:val="00075FBC"/>
    <w:rsid w:val="00076D33"/>
    <w:rsid w:val="00076D89"/>
    <w:rsid w:val="000778D6"/>
    <w:rsid w:val="00077A98"/>
    <w:rsid w:val="0008002C"/>
    <w:rsid w:val="000818AB"/>
    <w:rsid w:val="00083DFB"/>
    <w:rsid w:val="000845CA"/>
    <w:rsid w:val="00085A87"/>
    <w:rsid w:val="00085EE1"/>
    <w:rsid w:val="00086663"/>
    <w:rsid w:val="0008667D"/>
    <w:rsid w:val="00086992"/>
    <w:rsid w:val="0008703F"/>
    <w:rsid w:val="000870AB"/>
    <w:rsid w:val="000871F7"/>
    <w:rsid w:val="000877DD"/>
    <w:rsid w:val="00090DC8"/>
    <w:rsid w:val="0009197E"/>
    <w:rsid w:val="00091CC2"/>
    <w:rsid w:val="00092EA6"/>
    <w:rsid w:val="00094345"/>
    <w:rsid w:val="000945C8"/>
    <w:rsid w:val="0009781A"/>
    <w:rsid w:val="000A183B"/>
    <w:rsid w:val="000A1CA7"/>
    <w:rsid w:val="000A205B"/>
    <w:rsid w:val="000A23E3"/>
    <w:rsid w:val="000A27E9"/>
    <w:rsid w:val="000A295F"/>
    <w:rsid w:val="000A3881"/>
    <w:rsid w:val="000A3C59"/>
    <w:rsid w:val="000A3D8B"/>
    <w:rsid w:val="000A4D8E"/>
    <w:rsid w:val="000A4FD9"/>
    <w:rsid w:val="000A5575"/>
    <w:rsid w:val="000A5DF8"/>
    <w:rsid w:val="000A606C"/>
    <w:rsid w:val="000A7C55"/>
    <w:rsid w:val="000B13A3"/>
    <w:rsid w:val="000B1BF0"/>
    <w:rsid w:val="000B2DCF"/>
    <w:rsid w:val="000B30B8"/>
    <w:rsid w:val="000B3485"/>
    <w:rsid w:val="000B4B4E"/>
    <w:rsid w:val="000B5BC6"/>
    <w:rsid w:val="000B5C91"/>
    <w:rsid w:val="000B6AF2"/>
    <w:rsid w:val="000C0299"/>
    <w:rsid w:val="000C0318"/>
    <w:rsid w:val="000C053A"/>
    <w:rsid w:val="000C412C"/>
    <w:rsid w:val="000C4D27"/>
    <w:rsid w:val="000C62DF"/>
    <w:rsid w:val="000C696C"/>
    <w:rsid w:val="000C723B"/>
    <w:rsid w:val="000C727E"/>
    <w:rsid w:val="000C7EAD"/>
    <w:rsid w:val="000D06C0"/>
    <w:rsid w:val="000D0E55"/>
    <w:rsid w:val="000D10F1"/>
    <w:rsid w:val="000D295F"/>
    <w:rsid w:val="000D2F1F"/>
    <w:rsid w:val="000D4FF1"/>
    <w:rsid w:val="000D53AD"/>
    <w:rsid w:val="000D6FD4"/>
    <w:rsid w:val="000D7099"/>
    <w:rsid w:val="000D7768"/>
    <w:rsid w:val="000D7820"/>
    <w:rsid w:val="000D7B0C"/>
    <w:rsid w:val="000E0658"/>
    <w:rsid w:val="000E0AE4"/>
    <w:rsid w:val="000E1285"/>
    <w:rsid w:val="000E1982"/>
    <w:rsid w:val="000E26B3"/>
    <w:rsid w:val="000E3DBC"/>
    <w:rsid w:val="000E4899"/>
    <w:rsid w:val="000E653C"/>
    <w:rsid w:val="000E77B1"/>
    <w:rsid w:val="000E79EF"/>
    <w:rsid w:val="000F0574"/>
    <w:rsid w:val="000F1367"/>
    <w:rsid w:val="000F2375"/>
    <w:rsid w:val="000F241B"/>
    <w:rsid w:val="000F2DF6"/>
    <w:rsid w:val="000F3C9E"/>
    <w:rsid w:val="000F4FA5"/>
    <w:rsid w:val="000F6578"/>
    <w:rsid w:val="000F6FCD"/>
    <w:rsid w:val="000F7338"/>
    <w:rsid w:val="00100EB7"/>
    <w:rsid w:val="001031C7"/>
    <w:rsid w:val="001033A4"/>
    <w:rsid w:val="00104003"/>
    <w:rsid w:val="001044BD"/>
    <w:rsid w:val="001047C4"/>
    <w:rsid w:val="00104D74"/>
    <w:rsid w:val="00104E9D"/>
    <w:rsid w:val="00105C10"/>
    <w:rsid w:val="001061CA"/>
    <w:rsid w:val="00110D8D"/>
    <w:rsid w:val="0011104B"/>
    <w:rsid w:val="0011395D"/>
    <w:rsid w:val="00113CE3"/>
    <w:rsid w:val="00114D11"/>
    <w:rsid w:val="00115306"/>
    <w:rsid w:val="00115EF5"/>
    <w:rsid w:val="00116B69"/>
    <w:rsid w:val="00117143"/>
    <w:rsid w:val="00117522"/>
    <w:rsid w:val="00121A3F"/>
    <w:rsid w:val="00122124"/>
    <w:rsid w:val="00123EB1"/>
    <w:rsid w:val="00124A70"/>
    <w:rsid w:val="0012532E"/>
    <w:rsid w:val="0012556D"/>
    <w:rsid w:val="00126412"/>
    <w:rsid w:val="001278EA"/>
    <w:rsid w:val="001304DC"/>
    <w:rsid w:val="00130EC1"/>
    <w:rsid w:val="00131349"/>
    <w:rsid w:val="00131DA0"/>
    <w:rsid w:val="00131F0A"/>
    <w:rsid w:val="001350E1"/>
    <w:rsid w:val="00135AD7"/>
    <w:rsid w:val="00135D04"/>
    <w:rsid w:val="00137037"/>
    <w:rsid w:val="00141609"/>
    <w:rsid w:val="0014281C"/>
    <w:rsid w:val="00142DB9"/>
    <w:rsid w:val="00143275"/>
    <w:rsid w:val="0014342D"/>
    <w:rsid w:val="00144FD8"/>
    <w:rsid w:val="00145904"/>
    <w:rsid w:val="00145E33"/>
    <w:rsid w:val="00146954"/>
    <w:rsid w:val="00146A26"/>
    <w:rsid w:val="0014716D"/>
    <w:rsid w:val="001478CD"/>
    <w:rsid w:val="001504BB"/>
    <w:rsid w:val="00151550"/>
    <w:rsid w:val="001542D8"/>
    <w:rsid w:val="0015556F"/>
    <w:rsid w:val="00155D1E"/>
    <w:rsid w:val="00156D2C"/>
    <w:rsid w:val="001570FD"/>
    <w:rsid w:val="00157A7D"/>
    <w:rsid w:val="00157CB3"/>
    <w:rsid w:val="00157E5A"/>
    <w:rsid w:val="00160CE5"/>
    <w:rsid w:val="0016139F"/>
    <w:rsid w:val="0016357B"/>
    <w:rsid w:val="001654F1"/>
    <w:rsid w:val="00166181"/>
    <w:rsid w:val="00166D0E"/>
    <w:rsid w:val="00167629"/>
    <w:rsid w:val="001708FF"/>
    <w:rsid w:val="00171096"/>
    <w:rsid w:val="001713B0"/>
    <w:rsid w:val="0017449B"/>
    <w:rsid w:val="001753C3"/>
    <w:rsid w:val="00175621"/>
    <w:rsid w:val="00176334"/>
    <w:rsid w:val="00176445"/>
    <w:rsid w:val="00176F8E"/>
    <w:rsid w:val="00177149"/>
    <w:rsid w:val="001772DF"/>
    <w:rsid w:val="00177D90"/>
    <w:rsid w:val="00180341"/>
    <w:rsid w:val="00180C41"/>
    <w:rsid w:val="00182470"/>
    <w:rsid w:val="00182477"/>
    <w:rsid w:val="00182C4C"/>
    <w:rsid w:val="00185AA7"/>
    <w:rsid w:val="00186BD1"/>
    <w:rsid w:val="001870E5"/>
    <w:rsid w:val="0019159A"/>
    <w:rsid w:val="00191754"/>
    <w:rsid w:val="00191BB0"/>
    <w:rsid w:val="00192D12"/>
    <w:rsid w:val="00193A02"/>
    <w:rsid w:val="00193E48"/>
    <w:rsid w:val="0019406C"/>
    <w:rsid w:val="001948CE"/>
    <w:rsid w:val="00195254"/>
    <w:rsid w:val="001957AE"/>
    <w:rsid w:val="001958E3"/>
    <w:rsid w:val="00196513"/>
    <w:rsid w:val="00196C70"/>
    <w:rsid w:val="0019743B"/>
    <w:rsid w:val="00197D8D"/>
    <w:rsid w:val="001A079C"/>
    <w:rsid w:val="001A1232"/>
    <w:rsid w:val="001A160A"/>
    <w:rsid w:val="001A1A75"/>
    <w:rsid w:val="001A32CB"/>
    <w:rsid w:val="001A36E2"/>
    <w:rsid w:val="001A3E58"/>
    <w:rsid w:val="001A4D3D"/>
    <w:rsid w:val="001A577C"/>
    <w:rsid w:val="001A6A4F"/>
    <w:rsid w:val="001A6F47"/>
    <w:rsid w:val="001A7E9A"/>
    <w:rsid w:val="001B05B5"/>
    <w:rsid w:val="001B0DE2"/>
    <w:rsid w:val="001B1789"/>
    <w:rsid w:val="001B4E55"/>
    <w:rsid w:val="001B54E6"/>
    <w:rsid w:val="001B6378"/>
    <w:rsid w:val="001B6CE6"/>
    <w:rsid w:val="001B6DBB"/>
    <w:rsid w:val="001B7136"/>
    <w:rsid w:val="001C1B90"/>
    <w:rsid w:val="001C27A3"/>
    <w:rsid w:val="001C282C"/>
    <w:rsid w:val="001C3D2F"/>
    <w:rsid w:val="001C3F19"/>
    <w:rsid w:val="001C45B0"/>
    <w:rsid w:val="001C477B"/>
    <w:rsid w:val="001C47E9"/>
    <w:rsid w:val="001C5295"/>
    <w:rsid w:val="001C560C"/>
    <w:rsid w:val="001C58E6"/>
    <w:rsid w:val="001C5C18"/>
    <w:rsid w:val="001C5E50"/>
    <w:rsid w:val="001C5F72"/>
    <w:rsid w:val="001C648C"/>
    <w:rsid w:val="001C6851"/>
    <w:rsid w:val="001C69C4"/>
    <w:rsid w:val="001C69F3"/>
    <w:rsid w:val="001C7A79"/>
    <w:rsid w:val="001C7ED2"/>
    <w:rsid w:val="001D0023"/>
    <w:rsid w:val="001D0354"/>
    <w:rsid w:val="001D1D4E"/>
    <w:rsid w:val="001D24D9"/>
    <w:rsid w:val="001D3A73"/>
    <w:rsid w:val="001D5788"/>
    <w:rsid w:val="001D61EA"/>
    <w:rsid w:val="001D65B0"/>
    <w:rsid w:val="001D6806"/>
    <w:rsid w:val="001D6C70"/>
    <w:rsid w:val="001D7342"/>
    <w:rsid w:val="001D769B"/>
    <w:rsid w:val="001D79C6"/>
    <w:rsid w:val="001D7A4A"/>
    <w:rsid w:val="001E09FA"/>
    <w:rsid w:val="001E0ACC"/>
    <w:rsid w:val="001E243C"/>
    <w:rsid w:val="001E2899"/>
    <w:rsid w:val="001E46D3"/>
    <w:rsid w:val="001E4A22"/>
    <w:rsid w:val="001E4A24"/>
    <w:rsid w:val="001E6750"/>
    <w:rsid w:val="001E6F08"/>
    <w:rsid w:val="001F0074"/>
    <w:rsid w:val="001F0CF4"/>
    <w:rsid w:val="001F3935"/>
    <w:rsid w:val="001F3C82"/>
    <w:rsid w:val="001F4B59"/>
    <w:rsid w:val="001F58D4"/>
    <w:rsid w:val="001F5B9C"/>
    <w:rsid w:val="001F6652"/>
    <w:rsid w:val="001F719F"/>
    <w:rsid w:val="001F74B2"/>
    <w:rsid w:val="001F7A98"/>
    <w:rsid w:val="002017FB"/>
    <w:rsid w:val="002018A7"/>
    <w:rsid w:val="002021E5"/>
    <w:rsid w:val="0020309C"/>
    <w:rsid w:val="00203540"/>
    <w:rsid w:val="00205803"/>
    <w:rsid w:val="00205A4F"/>
    <w:rsid w:val="00207345"/>
    <w:rsid w:val="00207FE9"/>
    <w:rsid w:val="0021010A"/>
    <w:rsid w:val="002111F3"/>
    <w:rsid w:val="002117FF"/>
    <w:rsid w:val="002125E2"/>
    <w:rsid w:val="002125FF"/>
    <w:rsid w:val="0021348D"/>
    <w:rsid w:val="00214D16"/>
    <w:rsid w:val="00215F42"/>
    <w:rsid w:val="00216607"/>
    <w:rsid w:val="00217B3E"/>
    <w:rsid w:val="00217E0A"/>
    <w:rsid w:val="002210B2"/>
    <w:rsid w:val="00221D07"/>
    <w:rsid w:val="00222928"/>
    <w:rsid w:val="00222EB1"/>
    <w:rsid w:val="00223BE5"/>
    <w:rsid w:val="00224403"/>
    <w:rsid w:val="00224530"/>
    <w:rsid w:val="00226176"/>
    <w:rsid w:val="00227E4A"/>
    <w:rsid w:val="00230A1C"/>
    <w:rsid w:val="00230F97"/>
    <w:rsid w:val="00231556"/>
    <w:rsid w:val="002318F0"/>
    <w:rsid w:val="00232151"/>
    <w:rsid w:val="002327BF"/>
    <w:rsid w:val="00233499"/>
    <w:rsid w:val="0023366B"/>
    <w:rsid w:val="00233877"/>
    <w:rsid w:val="00233BDA"/>
    <w:rsid w:val="00234A3D"/>
    <w:rsid w:val="002352F0"/>
    <w:rsid w:val="00235E68"/>
    <w:rsid w:val="00236A2E"/>
    <w:rsid w:val="00236EFA"/>
    <w:rsid w:val="002372FE"/>
    <w:rsid w:val="0024001B"/>
    <w:rsid w:val="0024006E"/>
    <w:rsid w:val="00240AC9"/>
    <w:rsid w:val="002415E7"/>
    <w:rsid w:val="00241767"/>
    <w:rsid w:val="002428FC"/>
    <w:rsid w:val="0024321A"/>
    <w:rsid w:val="00243222"/>
    <w:rsid w:val="002432EE"/>
    <w:rsid w:val="00243733"/>
    <w:rsid w:val="0024582E"/>
    <w:rsid w:val="00245FDA"/>
    <w:rsid w:val="00246289"/>
    <w:rsid w:val="00246CF6"/>
    <w:rsid w:val="002473EB"/>
    <w:rsid w:val="0025008E"/>
    <w:rsid w:val="002505EC"/>
    <w:rsid w:val="00251759"/>
    <w:rsid w:val="00253908"/>
    <w:rsid w:val="002547EF"/>
    <w:rsid w:val="00254E63"/>
    <w:rsid w:val="0025561B"/>
    <w:rsid w:val="00255984"/>
    <w:rsid w:val="002563C8"/>
    <w:rsid w:val="00256648"/>
    <w:rsid w:val="00256D65"/>
    <w:rsid w:val="00257242"/>
    <w:rsid w:val="0025758D"/>
    <w:rsid w:val="00260380"/>
    <w:rsid w:val="0026055E"/>
    <w:rsid w:val="0026079D"/>
    <w:rsid w:val="00260D70"/>
    <w:rsid w:val="00260F98"/>
    <w:rsid w:val="00263204"/>
    <w:rsid w:val="0026358D"/>
    <w:rsid w:val="00264DF2"/>
    <w:rsid w:val="002666C9"/>
    <w:rsid w:val="0026672B"/>
    <w:rsid w:val="00270482"/>
    <w:rsid w:val="002711E7"/>
    <w:rsid w:val="00271E30"/>
    <w:rsid w:val="00271F00"/>
    <w:rsid w:val="00273A80"/>
    <w:rsid w:val="00274E9F"/>
    <w:rsid w:val="0027513D"/>
    <w:rsid w:val="0027596E"/>
    <w:rsid w:val="00276026"/>
    <w:rsid w:val="002768EF"/>
    <w:rsid w:val="00277167"/>
    <w:rsid w:val="00277E36"/>
    <w:rsid w:val="00280834"/>
    <w:rsid w:val="00281484"/>
    <w:rsid w:val="00281D32"/>
    <w:rsid w:val="00283F22"/>
    <w:rsid w:val="002851C8"/>
    <w:rsid w:val="0028554E"/>
    <w:rsid w:val="0028772D"/>
    <w:rsid w:val="00290187"/>
    <w:rsid w:val="00291529"/>
    <w:rsid w:val="00291BB0"/>
    <w:rsid w:val="0029204E"/>
    <w:rsid w:val="002922B5"/>
    <w:rsid w:val="0029351B"/>
    <w:rsid w:val="0029420E"/>
    <w:rsid w:val="00294571"/>
    <w:rsid w:val="0029466C"/>
    <w:rsid w:val="00294BAD"/>
    <w:rsid w:val="0029631C"/>
    <w:rsid w:val="00296474"/>
    <w:rsid w:val="002978A0"/>
    <w:rsid w:val="00297C6D"/>
    <w:rsid w:val="002A0194"/>
    <w:rsid w:val="002A084E"/>
    <w:rsid w:val="002A1C07"/>
    <w:rsid w:val="002A1EEC"/>
    <w:rsid w:val="002A2F4F"/>
    <w:rsid w:val="002A3033"/>
    <w:rsid w:val="002A30B4"/>
    <w:rsid w:val="002A3DA4"/>
    <w:rsid w:val="002A5F8B"/>
    <w:rsid w:val="002A64A7"/>
    <w:rsid w:val="002A6BA3"/>
    <w:rsid w:val="002A7F6C"/>
    <w:rsid w:val="002B01B1"/>
    <w:rsid w:val="002B0D8E"/>
    <w:rsid w:val="002B1F50"/>
    <w:rsid w:val="002B267E"/>
    <w:rsid w:val="002B26B0"/>
    <w:rsid w:val="002B2981"/>
    <w:rsid w:val="002B2A27"/>
    <w:rsid w:val="002B4825"/>
    <w:rsid w:val="002B4F2B"/>
    <w:rsid w:val="002B51AD"/>
    <w:rsid w:val="002B57B3"/>
    <w:rsid w:val="002B7A58"/>
    <w:rsid w:val="002C03B1"/>
    <w:rsid w:val="002C13C4"/>
    <w:rsid w:val="002C2581"/>
    <w:rsid w:val="002C2F37"/>
    <w:rsid w:val="002C485D"/>
    <w:rsid w:val="002C4A91"/>
    <w:rsid w:val="002C54C2"/>
    <w:rsid w:val="002C6562"/>
    <w:rsid w:val="002C6950"/>
    <w:rsid w:val="002C782D"/>
    <w:rsid w:val="002D020F"/>
    <w:rsid w:val="002D047E"/>
    <w:rsid w:val="002D04C3"/>
    <w:rsid w:val="002D1221"/>
    <w:rsid w:val="002D1EA6"/>
    <w:rsid w:val="002D2193"/>
    <w:rsid w:val="002D3260"/>
    <w:rsid w:val="002D438C"/>
    <w:rsid w:val="002D5860"/>
    <w:rsid w:val="002D5A57"/>
    <w:rsid w:val="002D6809"/>
    <w:rsid w:val="002D7B47"/>
    <w:rsid w:val="002D7BD7"/>
    <w:rsid w:val="002E0032"/>
    <w:rsid w:val="002E086A"/>
    <w:rsid w:val="002E1C49"/>
    <w:rsid w:val="002E282F"/>
    <w:rsid w:val="002E3C59"/>
    <w:rsid w:val="002E45BD"/>
    <w:rsid w:val="002E50DC"/>
    <w:rsid w:val="002E519F"/>
    <w:rsid w:val="002E67A6"/>
    <w:rsid w:val="002E7533"/>
    <w:rsid w:val="002F011C"/>
    <w:rsid w:val="002F0E9C"/>
    <w:rsid w:val="002F1BA6"/>
    <w:rsid w:val="002F433E"/>
    <w:rsid w:val="002F4ACC"/>
    <w:rsid w:val="002F5442"/>
    <w:rsid w:val="002F6488"/>
    <w:rsid w:val="003016FA"/>
    <w:rsid w:val="003026AB"/>
    <w:rsid w:val="0030279C"/>
    <w:rsid w:val="00303292"/>
    <w:rsid w:val="003032AC"/>
    <w:rsid w:val="00303A79"/>
    <w:rsid w:val="00303D7E"/>
    <w:rsid w:val="00305164"/>
    <w:rsid w:val="003056EE"/>
    <w:rsid w:val="00306D64"/>
    <w:rsid w:val="003100E4"/>
    <w:rsid w:val="00310272"/>
    <w:rsid w:val="00310E84"/>
    <w:rsid w:val="00311B85"/>
    <w:rsid w:val="00312B31"/>
    <w:rsid w:val="00314772"/>
    <w:rsid w:val="0031486B"/>
    <w:rsid w:val="00315A71"/>
    <w:rsid w:val="003176AE"/>
    <w:rsid w:val="0032096B"/>
    <w:rsid w:val="00320FEF"/>
    <w:rsid w:val="003213F9"/>
    <w:rsid w:val="00321BE2"/>
    <w:rsid w:val="00323302"/>
    <w:rsid w:val="00323889"/>
    <w:rsid w:val="00323DBF"/>
    <w:rsid w:val="00324299"/>
    <w:rsid w:val="00324DC0"/>
    <w:rsid w:val="00324E4B"/>
    <w:rsid w:val="00324FE8"/>
    <w:rsid w:val="003267C6"/>
    <w:rsid w:val="003270AA"/>
    <w:rsid w:val="00327F16"/>
    <w:rsid w:val="003302B8"/>
    <w:rsid w:val="003308F3"/>
    <w:rsid w:val="003309A8"/>
    <w:rsid w:val="00330B06"/>
    <w:rsid w:val="00330E88"/>
    <w:rsid w:val="00331FEB"/>
    <w:rsid w:val="00332B12"/>
    <w:rsid w:val="00332F72"/>
    <w:rsid w:val="0033470E"/>
    <w:rsid w:val="00334BF2"/>
    <w:rsid w:val="00334C65"/>
    <w:rsid w:val="00335C6B"/>
    <w:rsid w:val="00336326"/>
    <w:rsid w:val="00336711"/>
    <w:rsid w:val="00337037"/>
    <w:rsid w:val="00337918"/>
    <w:rsid w:val="00341E37"/>
    <w:rsid w:val="00343880"/>
    <w:rsid w:val="00343904"/>
    <w:rsid w:val="00343AE9"/>
    <w:rsid w:val="00344A5D"/>
    <w:rsid w:val="00345EA6"/>
    <w:rsid w:val="003472B9"/>
    <w:rsid w:val="0034739C"/>
    <w:rsid w:val="00347935"/>
    <w:rsid w:val="003479C9"/>
    <w:rsid w:val="00350334"/>
    <w:rsid w:val="00350DBD"/>
    <w:rsid w:val="00351927"/>
    <w:rsid w:val="00351B07"/>
    <w:rsid w:val="00351E59"/>
    <w:rsid w:val="003524D5"/>
    <w:rsid w:val="00352BE5"/>
    <w:rsid w:val="00353179"/>
    <w:rsid w:val="003537EB"/>
    <w:rsid w:val="00356BB8"/>
    <w:rsid w:val="00360B19"/>
    <w:rsid w:val="00360FF6"/>
    <w:rsid w:val="0036140A"/>
    <w:rsid w:val="0036140B"/>
    <w:rsid w:val="003616A9"/>
    <w:rsid w:val="00361911"/>
    <w:rsid w:val="00361AA0"/>
    <w:rsid w:val="0036268A"/>
    <w:rsid w:val="003627C7"/>
    <w:rsid w:val="00363604"/>
    <w:rsid w:val="00363A18"/>
    <w:rsid w:val="00364841"/>
    <w:rsid w:val="003659D8"/>
    <w:rsid w:val="00367060"/>
    <w:rsid w:val="00367733"/>
    <w:rsid w:val="00370445"/>
    <w:rsid w:val="00370ECE"/>
    <w:rsid w:val="00371869"/>
    <w:rsid w:val="00371B29"/>
    <w:rsid w:val="00372182"/>
    <w:rsid w:val="0037520F"/>
    <w:rsid w:val="00377645"/>
    <w:rsid w:val="003800CB"/>
    <w:rsid w:val="0038069B"/>
    <w:rsid w:val="0038154F"/>
    <w:rsid w:val="0038274D"/>
    <w:rsid w:val="00383BC4"/>
    <w:rsid w:val="00383F95"/>
    <w:rsid w:val="00383FC2"/>
    <w:rsid w:val="003849F7"/>
    <w:rsid w:val="003867DD"/>
    <w:rsid w:val="0039089D"/>
    <w:rsid w:val="00391595"/>
    <w:rsid w:val="00391769"/>
    <w:rsid w:val="00391974"/>
    <w:rsid w:val="00391D71"/>
    <w:rsid w:val="003936E4"/>
    <w:rsid w:val="00393D86"/>
    <w:rsid w:val="003941C6"/>
    <w:rsid w:val="00394265"/>
    <w:rsid w:val="00394BBD"/>
    <w:rsid w:val="003953E1"/>
    <w:rsid w:val="00395495"/>
    <w:rsid w:val="003956B3"/>
    <w:rsid w:val="003959AC"/>
    <w:rsid w:val="003961B9"/>
    <w:rsid w:val="00396A5B"/>
    <w:rsid w:val="00396C69"/>
    <w:rsid w:val="0039723E"/>
    <w:rsid w:val="0039730C"/>
    <w:rsid w:val="0039742E"/>
    <w:rsid w:val="00397E6F"/>
    <w:rsid w:val="003A0A4D"/>
    <w:rsid w:val="003A13B0"/>
    <w:rsid w:val="003A174B"/>
    <w:rsid w:val="003A2820"/>
    <w:rsid w:val="003A2BDF"/>
    <w:rsid w:val="003A3FA0"/>
    <w:rsid w:val="003A506D"/>
    <w:rsid w:val="003A68BE"/>
    <w:rsid w:val="003A6D9B"/>
    <w:rsid w:val="003A6F5A"/>
    <w:rsid w:val="003A7725"/>
    <w:rsid w:val="003B137B"/>
    <w:rsid w:val="003B13BA"/>
    <w:rsid w:val="003B145D"/>
    <w:rsid w:val="003B324C"/>
    <w:rsid w:val="003B3509"/>
    <w:rsid w:val="003B3AC6"/>
    <w:rsid w:val="003B3C9D"/>
    <w:rsid w:val="003B508A"/>
    <w:rsid w:val="003B52AC"/>
    <w:rsid w:val="003B558D"/>
    <w:rsid w:val="003B55AE"/>
    <w:rsid w:val="003B6147"/>
    <w:rsid w:val="003B66E9"/>
    <w:rsid w:val="003B6BEF"/>
    <w:rsid w:val="003B704B"/>
    <w:rsid w:val="003B78E0"/>
    <w:rsid w:val="003B7C9E"/>
    <w:rsid w:val="003C13DE"/>
    <w:rsid w:val="003C1B0B"/>
    <w:rsid w:val="003C2161"/>
    <w:rsid w:val="003C397F"/>
    <w:rsid w:val="003C3A84"/>
    <w:rsid w:val="003C4969"/>
    <w:rsid w:val="003C581D"/>
    <w:rsid w:val="003C5B09"/>
    <w:rsid w:val="003C6296"/>
    <w:rsid w:val="003C7B9D"/>
    <w:rsid w:val="003D0B12"/>
    <w:rsid w:val="003D26BE"/>
    <w:rsid w:val="003D2E99"/>
    <w:rsid w:val="003D37DD"/>
    <w:rsid w:val="003D423F"/>
    <w:rsid w:val="003D4983"/>
    <w:rsid w:val="003D540E"/>
    <w:rsid w:val="003D6008"/>
    <w:rsid w:val="003D63C5"/>
    <w:rsid w:val="003D6696"/>
    <w:rsid w:val="003D7D15"/>
    <w:rsid w:val="003E1475"/>
    <w:rsid w:val="003E1B91"/>
    <w:rsid w:val="003E1B92"/>
    <w:rsid w:val="003E1BCF"/>
    <w:rsid w:val="003E1E2B"/>
    <w:rsid w:val="003E243D"/>
    <w:rsid w:val="003E3DE9"/>
    <w:rsid w:val="003E41D5"/>
    <w:rsid w:val="003E46BA"/>
    <w:rsid w:val="003E4C4C"/>
    <w:rsid w:val="003E4C77"/>
    <w:rsid w:val="003E51F2"/>
    <w:rsid w:val="003E53D8"/>
    <w:rsid w:val="003E7BA2"/>
    <w:rsid w:val="003E7D22"/>
    <w:rsid w:val="003F0B88"/>
    <w:rsid w:val="003F0DA5"/>
    <w:rsid w:val="003F1A7B"/>
    <w:rsid w:val="003F1D5B"/>
    <w:rsid w:val="003F1F57"/>
    <w:rsid w:val="003F2AC0"/>
    <w:rsid w:val="003F3392"/>
    <w:rsid w:val="003F4F5B"/>
    <w:rsid w:val="003F545A"/>
    <w:rsid w:val="003F5541"/>
    <w:rsid w:val="003F6037"/>
    <w:rsid w:val="003F736E"/>
    <w:rsid w:val="003F74C1"/>
    <w:rsid w:val="003F7503"/>
    <w:rsid w:val="003F7A57"/>
    <w:rsid w:val="004009CA"/>
    <w:rsid w:val="004011C8"/>
    <w:rsid w:val="004030E0"/>
    <w:rsid w:val="00404F5D"/>
    <w:rsid w:val="004056C4"/>
    <w:rsid w:val="00405B1A"/>
    <w:rsid w:val="00405E46"/>
    <w:rsid w:val="0040619C"/>
    <w:rsid w:val="00407241"/>
    <w:rsid w:val="0040761E"/>
    <w:rsid w:val="00407DF4"/>
    <w:rsid w:val="00407DFA"/>
    <w:rsid w:val="00410826"/>
    <w:rsid w:val="00410990"/>
    <w:rsid w:val="00410B73"/>
    <w:rsid w:val="00410C76"/>
    <w:rsid w:val="00410F62"/>
    <w:rsid w:val="00411207"/>
    <w:rsid w:val="00411865"/>
    <w:rsid w:val="00411907"/>
    <w:rsid w:val="00412116"/>
    <w:rsid w:val="004129A5"/>
    <w:rsid w:val="0041371E"/>
    <w:rsid w:val="00413BB8"/>
    <w:rsid w:val="00413CA8"/>
    <w:rsid w:val="00413DD7"/>
    <w:rsid w:val="00415648"/>
    <w:rsid w:val="00415A3C"/>
    <w:rsid w:val="00416120"/>
    <w:rsid w:val="004164C1"/>
    <w:rsid w:val="0041707A"/>
    <w:rsid w:val="00417241"/>
    <w:rsid w:val="00417432"/>
    <w:rsid w:val="00417EE3"/>
    <w:rsid w:val="004207EB"/>
    <w:rsid w:val="00420EAD"/>
    <w:rsid w:val="00421BC1"/>
    <w:rsid w:val="0042271C"/>
    <w:rsid w:val="0043019B"/>
    <w:rsid w:val="0043064C"/>
    <w:rsid w:val="00430AE6"/>
    <w:rsid w:val="00430F7C"/>
    <w:rsid w:val="0043168B"/>
    <w:rsid w:val="00431D17"/>
    <w:rsid w:val="00432023"/>
    <w:rsid w:val="00432AEE"/>
    <w:rsid w:val="0043349A"/>
    <w:rsid w:val="00433D61"/>
    <w:rsid w:val="00433E1E"/>
    <w:rsid w:val="0043586E"/>
    <w:rsid w:val="0043588E"/>
    <w:rsid w:val="00435FA5"/>
    <w:rsid w:val="004360DE"/>
    <w:rsid w:val="004367B3"/>
    <w:rsid w:val="00436B8D"/>
    <w:rsid w:val="00436F27"/>
    <w:rsid w:val="00437276"/>
    <w:rsid w:val="0043784C"/>
    <w:rsid w:val="00437FD9"/>
    <w:rsid w:val="004410D9"/>
    <w:rsid w:val="0044119E"/>
    <w:rsid w:val="00441293"/>
    <w:rsid w:val="00442236"/>
    <w:rsid w:val="00443C2B"/>
    <w:rsid w:val="00444315"/>
    <w:rsid w:val="0044506C"/>
    <w:rsid w:val="00447E67"/>
    <w:rsid w:val="0045115A"/>
    <w:rsid w:val="00451185"/>
    <w:rsid w:val="00451601"/>
    <w:rsid w:val="00452407"/>
    <w:rsid w:val="00452571"/>
    <w:rsid w:val="00452CED"/>
    <w:rsid w:val="004533AE"/>
    <w:rsid w:val="0045416F"/>
    <w:rsid w:val="004541F8"/>
    <w:rsid w:val="004545FE"/>
    <w:rsid w:val="004547F7"/>
    <w:rsid w:val="0045556F"/>
    <w:rsid w:val="00456A5B"/>
    <w:rsid w:val="00456B54"/>
    <w:rsid w:val="00457C2D"/>
    <w:rsid w:val="0046031C"/>
    <w:rsid w:val="00461E84"/>
    <w:rsid w:val="00462373"/>
    <w:rsid w:val="00463E3F"/>
    <w:rsid w:val="00464643"/>
    <w:rsid w:val="004646F8"/>
    <w:rsid w:val="00465D39"/>
    <w:rsid w:val="0046628C"/>
    <w:rsid w:val="0046676C"/>
    <w:rsid w:val="004676C2"/>
    <w:rsid w:val="00470464"/>
    <w:rsid w:val="004707ED"/>
    <w:rsid w:val="00471102"/>
    <w:rsid w:val="00471248"/>
    <w:rsid w:val="00471432"/>
    <w:rsid w:val="00471574"/>
    <w:rsid w:val="00471C59"/>
    <w:rsid w:val="004738A1"/>
    <w:rsid w:val="00473BB4"/>
    <w:rsid w:val="00474CBF"/>
    <w:rsid w:val="00475336"/>
    <w:rsid w:val="00476142"/>
    <w:rsid w:val="0047621C"/>
    <w:rsid w:val="004763DC"/>
    <w:rsid w:val="00476684"/>
    <w:rsid w:val="00476A78"/>
    <w:rsid w:val="00480407"/>
    <w:rsid w:val="00480C1B"/>
    <w:rsid w:val="00481BE6"/>
    <w:rsid w:val="00481C91"/>
    <w:rsid w:val="00482271"/>
    <w:rsid w:val="00482ABA"/>
    <w:rsid w:val="00483160"/>
    <w:rsid w:val="00483328"/>
    <w:rsid w:val="00483F84"/>
    <w:rsid w:val="00484485"/>
    <w:rsid w:val="00484EE4"/>
    <w:rsid w:val="0048567C"/>
    <w:rsid w:val="00486068"/>
    <w:rsid w:val="00486771"/>
    <w:rsid w:val="00486793"/>
    <w:rsid w:val="00486D19"/>
    <w:rsid w:val="00490568"/>
    <w:rsid w:val="004940D4"/>
    <w:rsid w:val="004943B7"/>
    <w:rsid w:val="004943D1"/>
    <w:rsid w:val="00494C78"/>
    <w:rsid w:val="00495D30"/>
    <w:rsid w:val="004968F1"/>
    <w:rsid w:val="00497268"/>
    <w:rsid w:val="0049729B"/>
    <w:rsid w:val="00497A26"/>
    <w:rsid w:val="004A007C"/>
    <w:rsid w:val="004A009F"/>
    <w:rsid w:val="004A0D73"/>
    <w:rsid w:val="004A118D"/>
    <w:rsid w:val="004A1ED8"/>
    <w:rsid w:val="004A2037"/>
    <w:rsid w:val="004A2406"/>
    <w:rsid w:val="004A285D"/>
    <w:rsid w:val="004A3685"/>
    <w:rsid w:val="004A3F8D"/>
    <w:rsid w:val="004A475C"/>
    <w:rsid w:val="004A68A6"/>
    <w:rsid w:val="004A70FC"/>
    <w:rsid w:val="004B1D30"/>
    <w:rsid w:val="004B2BA1"/>
    <w:rsid w:val="004B2C2B"/>
    <w:rsid w:val="004B2EF8"/>
    <w:rsid w:val="004B3174"/>
    <w:rsid w:val="004B3B59"/>
    <w:rsid w:val="004B51B8"/>
    <w:rsid w:val="004B5509"/>
    <w:rsid w:val="004B6F51"/>
    <w:rsid w:val="004C0481"/>
    <w:rsid w:val="004C08B1"/>
    <w:rsid w:val="004C19E1"/>
    <w:rsid w:val="004C2744"/>
    <w:rsid w:val="004C2CE7"/>
    <w:rsid w:val="004C2E9F"/>
    <w:rsid w:val="004C369D"/>
    <w:rsid w:val="004C60CB"/>
    <w:rsid w:val="004C6837"/>
    <w:rsid w:val="004D06DC"/>
    <w:rsid w:val="004D107B"/>
    <w:rsid w:val="004D11CE"/>
    <w:rsid w:val="004D14AF"/>
    <w:rsid w:val="004D22D7"/>
    <w:rsid w:val="004D28C2"/>
    <w:rsid w:val="004D30A6"/>
    <w:rsid w:val="004D319D"/>
    <w:rsid w:val="004D45BC"/>
    <w:rsid w:val="004D4790"/>
    <w:rsid w:val="004D6BBF"/>
    <w:rsid w:val="004E12F1"/>
    <w:rsid w:val="004E1E50"/>
    <w:rsid w:val="004E2047"/>
    <w:rsid w:val="004E21F1"/>
    <w:rsid w:val="004E27E2"/>
    <w:rsid w:val="004E2A22"/>
    <w:rsid w:val="004E2FAE"/>
    <w:rsid w:val="004E318A"/>
    <w:rsid w:val="004E3EEF"/>
    <w:rsid w:val="004E4A1C"/>
    <w:rsid w:val="004E5574"/>
    <w:rsid w:val="004E5A87"/>
    <w:rsid w:val="004E6AD7"/>
    <w:rsid w:val="004E6C6C"/>
    <w:rsid w:val="004E6F2B"/>
    <w:rsid w:val="004F09E7"/>
    <w:rsid w:val="004F0CE4"/>
    <w:rsid w:val="004F0E5F"/>
    <w:rsid w:val="004F2617"/>
    <w:rsid w:val="004F282B"/>
    <w:rsid w:val="004F3C85"/>
    <w:rsid w:val="004F414C"/>
    <w:rsid w:val="004F449E"/>
    <w:rsid w:val="004F4F98"/>
    <w:rsid w:val="004F5483"/>
    <w:rsid w:val="004F66A2"/>
    <w:rsid w:val="004F69F6"/>
    <w:rsid w:val="004F79AC"/>
    <w:rsid w:val="004F7A4E"/>
    <w:rsid w:val="005017CF"/>
    <w:rsid w:val="005018BD"/>
    <w:rsid w:val="005018EB"/>
    <w:rsid w:val="00501953"/>
    <w:rsid w:val="00502519"/>
    <w:rsid w:val="00502AED"/>
    <w:rsid w:val="00503F28"/>
    <w:rsid w:val="005047F0"/>
    <w:rsid w:val="00505BB1"/>
    <w:rsid w:val="0050695D"/>
    <w:rsid w:val="00506D63"/>
    <w:rsid w:val="00507092"/>
    <w:rsid w:val="00507F14"/>
    <w:rsid w:val="0051078E"/>
    <w:rsid w:val="005116BD"/>
    <w:rsid w:val="00512290"/>
    <w:rsid w:val="00513154"/>
    <w:rsid w:val="0051534F"/>
    <w:rsid w:val="0051621C"/>
    <w:rsid w:val="00520278"/>
    <w:rsid w:val="005202E2"/>
    <w:rsid w:val="00520303"/>
    <w:rsid w:val="005207D8"/>
    <w:rsid w:val="00521E07"/>
    <w:rsid w:val="00521F70"/>
    <w:rsid w:val="005224B5"/>
    <w:rsid w:val="00523CF2"/>
    <w:rsid w:val="005255FB"/>
    <w:rsid w:val="0052649E"/>
    <w:rsid w:val="005276F0"/>
    <w:rsid w:val="005307ED"/>
    <w:rsid w:val="00530EC0"/>
    <w:rsid w:val="00533E75"/>
    <w:rsid w:val="0053464E"/>
    <w:rsid w:val="005358B0"/>
    <w:rsid w:val="0053590E"/>
    <w:rsid w:val="00536683"/>
    <w:rsid w:val="0053724A"/>
    <w:rsid w:val="005378D6"/>
    <w:rsid w:val="00537E95"/>
    <w:rsid w:val="00540776"/>
    <w:rsid w:val="00541B37"/>
    <w:rsid w:val="00541B5C"/>
    <w:rsid w:val="00542086"/>
    <w:rsid w:val="0054421A"/>
    <w:rsid w:val="00545699"/>
    <w:rsid w:val="00545857"/>
    <w:rsid w:val="00545E52"/>
    <w:rsid w:val="00545F04"/>
    <w:rsid w:val="00546C26"/>
    <w:rsid w:val="00546EC6"/>
    <w:rsid w:val="00547631"/>
    <w:rsid w:val="00550B51"/>
    <w:rsid w:val="00552E8C"/>
    <w:rsid w:val="005538A2"/>
    <w:rsid w:val="00553969"/>
    <w:rsid w:val="005540F5"/>
    <w:rsid w:val="00554695"/>
    <w:rsid w:val="00554DB6"/>
    <w:rsid w:val="005551A2"/>
    <w:rsid w:val="00555690"/>
    <w:rsid w:val="00556D6A"/>
    <w:rsid w:val="00561332"/>
    <w:rsid w:val="005616E3"/>
    <w:rsid w:val="0056230B"/>
    <w:rsid w:val="00562917"/>
    <w:rsid w:val="00562EC4"/>
    <w:rsid w:val="00563D81"/>
    <w:rsid w:val="00564ED8"/>
    <w:rsid w:val="0056509A"/>
    <w:rsid w:val="005659B7"/>
    <w:rsid w:val="0056721C"/>
    <w:rsid w:val="00570B83"/>
    <w:rsid w:val="00570D1C"/>
    <w:rsid w:val="00571C37"/>
    <w:rsid w:val="00572228"/>
    <w:rsid w:val="005726DF"/>
    <w:rsid w:val="00573B9E"/>
    <w:rsid w:val="00574F8E"/>
    <w:rsid w:val="00575103"/>
    <w:rsid w:val="00575A6B"/>
    <w:rsid w:val="005763DB"/>
    <w:rsid w:val="005765BA"/>
    <w:rsid w:val="00576969"/>
    <w:rsid w:val="00577CD7"/>
    <w:rsid w:val="00580335"/>
    <w:rsid w:val="00580D74"/>
    <w:rsid w:val="00580E26"/>
    <w:rsid w:val="00581AF2"/>
    <w:rsid w:val="00581F4F"/>
    <w:rsid w:val="00583BDB"/>
    <w:rsid w:val="00583EE6"/>
    <w:rsid w:val="005840C9"/>
    <w:rsid w:val="00584774"/>
    <w:rsid w:val="00585A0C"/>
    <w:rsid w:val="00586228"/>
    <w:rsid w:val="00586B30"/>
    <w:rsid w:val="005870B7"/>
    <w:rsid w:val="0058798F"/>
    <w:rsid w:val="00591D65"/>
    <w:rsid w:val="00591E80"/>
    <w:rsid w:val="0059227F"/>
    <w:rsid w:val="005943B8"/>
    <w:rsid w:val="0059498B"/>
    <w:rsid w:val="00594B8F"/>
    <w:rsid w:val="0059554F"/>
    <w:rsid w:val="0059690D"/>
    <w:rsid w:val="00597DFD"/>
    <w:rsid w:val="005A1087"/>
    <w:rsid w:val="005A12DC"/>
    <w:rsid w:val="005A188D"/>
    <w:rsid w:val="005A2223"/>
    <w:rsid w:val="005A2225"/>
    <w:rsid w:val="005A3259"/>
    <w:rsid w:val="005A3A03"/>
    <w:rsid w:val="005A3BA7"/>
    <w:rsid w:val="005A509F"/>
    <w:rsid w:val="005A63BD"/>
    <w:rsid w:val="005A6A70"/>
    <w:rsid w:val="005A724C"/>
    <w:rsid w:val="005A7727"/>
    <w:rsid w:val="005B01E7"/>
    <w:rsid w:val="005B1AB5"/>
    <w:rsid w:val="005B2085"/>
    <w:rsid w:val="005B43FB"/>
    <w:rsid w:val="005B4931"/>
    <w:rsid w:val="005B6012"/>
    <w:rsid w:val="005B615C"/>
    <w:rsid w:val="005B6AF4"/>
    <w:rsid w:val="005B6BD5"/>
    <w:rsid w:val="005B7EED"/>
    <w:rsid w:val="005C04CB"/>
    <w:rsid w:val="005C1234"/>
    <w:rsid w:val="005C144C"/>
    <w:rsid w:val="005C1D7F"/>
    <w:rsid w:val="005C2540"/>
    <w:rsid w:val="005C30B2"/>
    <w:rsid w:val="005C412B"/>
    <w:rsid w:val="005C46AF"/>
    <w:rsid w:val="005C54EF"/>
    <w:rsid w:val="005C5C75"/>
    <w:rsid w:val="005C6BB8"/>
    <w:rsid w:val="005C71BA"/>
    <w:rsid w:val="005C7482"/>
    <w:rsid w:val="005C74C9"/>
    <w:rsid w:val="005D0E6F"/>
    <w:rsid w:val="005D16AD"/>
    <w:rsid w:val="005D26F7"/>
    <w:rsid w:val="005D2854"/>
    <w:rsid w:val="005D4FD6"/>
    <w:rsid w:val="005D5176"/>
    <w:rsid w:val="005D72E1"/>
    <w:rsid w:val="005E0665"/>
    <w:rsid w:val="005E0D5A"/>
    <w:rsid w:val="005E0D7C"/>
    <w:rsid w:val="005E12C2"/>
    <w:rsid w:val="005E1458"/>
    <w:rsid w:val="005E1867"/>
    <w:rsid w:val="005E1B63"/>
    <w:rsid w:val="005E1C70"/>
    <w:rsid w:val="005E2F53"/>
    <w:rsid w:val="005E3CA0"/>
    <w:rsid w:val="005E3CDC"/>
    <w:rsid w:val="005E4740"/>
    <w:rsid w:val="005E56DD"/>
    <w:rsid w:val="005E68CA"/>
    <w:rsid w:val="005E6E16"/>
    <w:rsid w:val="005F08B9"/>
    <w:rsid w:val="005F096B"/>
    <w:rsid w:val="005F0AE4"/>
    <w:rsid w:val="005F0C9B"/>
    <w:rsid w:val="005F216A"/>
    <w:rsid w:val="005F24DA"/>
    <w:rsid w:val="005F2DC7"/>
    <w:rsid w:val="005F3B69"/>
    <w:rsid w:val="005F400E"/>
    <w:rsid w:val="005F4A44"/>
    <w:rsid w:val="005F4D90"/>
    <w:rsid w:val="005F5744"/>
    <w:rsid w:val="005F6100"/>
    <w:rsid w:val="005F61AA"/>
    <w:rsid w:val="005F6305"/>
    <w:rsid w:val="005F7342"/>
    <w:rsid w:val="006006B2"/>
    <w:rsid w:val="00600EA6"/>
    <w:rsid w:val="00601B0D"/>
    <w:rsid w:val="0060252D"/>
    <w:rsid w:val="0060311B"/>
    <w:rsid w:val="006034B8"/>
    <w:rsid w:val="00603A08"/>
    <w:rsid w:val="00604CE4"/>
    <w:rsid w:val="006066BC"/>
    <w:rsid w:val="00606782"/>
    <w:rsid w:val="00606C88"/>
    <w:rsid w:val="00606F92"/>
    <w:rsid w:val="006076C8"/>
    <w:rsid w:val="00607EAB"/>
    <w:rsid w:val="00610A3C"/>
    <w:rsid w:val="00611275"/>
    <w:rsid w:val="006119EF"/>
    <w:rsid w:val="00612310"/>
    <w:rsid w:val="00612F0F"/>
    <w:rsid w:val="0061467F"/>
    <w:rsid w:val="00614EAC"/>
    <w:rsid w:val="00615760"/>
    <w:rsid w:val="0061654D"/>
    <w:rsid w:val="00616F9A"/>
    <w:rsid w:val="00617991"/>
    <w:rsid w:val="00620C00"/>
    <w:rsid w:val="00620F40"/>
    <w:rsid w:val="006210EE"/>
    <w:rsid w:val="006211CD"/>
    <w:rsid w:val="00621252"/>
    <w:rsid w:val="00621C4A"/>
    <w:rsid w:val="006227F9"/>
    <w:rsid w:val="00622C55"/>
    <w:rsid w:val="00625B69"/>
    <w:rsid w:val="00627F48"/>
    <w:rsid w:val="00630046"/>
    <w:rsid w:val="006302CF"/>
    <w:rsid w:val="00631190"/>
    <w:rsid w:val="00632161"/>
    <w:rsid w:val="00633ACA"/>
    <w:rsid w:val="00633BFA"/>
    <w:rsid w:val="00633ECA"/>
    <w:rsid w:val="00634150"/>
    <w:rsid w:val="006342E0"/>
    <w:rsid w:val="006347CA"/>
    <w:rsid w:val="00634D44"/>
    <w:rsid w:val="006369AB"/>
    <w:rsid w:val="006378AC"/>
    <w:rsid w:val="00640353"/>
    <w:rsid w:val="0064105F"/>
    <w:rsid w:val="006410A4"/>
    <w:rsid w:val="00641353"/>
    <w:rsid w:val="00642230"/>
    <w:rsid w:val="006427B4"/>
    <w:rsid w:val="00642A47"/>
    <w:rsid w:val="0064389B"/>
    <w:rsid w:val="00643A64"/>
    <w:rsid w:val="00645452"/>
    <w:rsid w:val="006454C1"/>
    <w:rsid w:val="0064633A"/>
    <w:rsid w:val="00646FDD"/>
    <w:rsid w:val="00647C6F"/>
    <w:rsid w:val="00647E31"/>
    <w:rsid w:val="006510F7"/>
    <w:rsid w:val="00651CD7"/>
    <w:rsid w:val="00653791"/>
    <w:rsid w:val="00654850"/>
    <w:rsid w:val="00654C00"/>
    <w:rsid w:val="00655D23"/>
    <w:rsid w:val="00656913"/>
    <w:rsid w:val="006606B7"/>
    <w:rsid w:val="006612D1"/>
    <w:rsid w:val="006619D1"/>
    <w:rsid w:val="00661C70"/>
    <w:rsid w:val="00662E28"/>
    <w:rsid w:val="00663787"/>
    <w:rsid w:val="00663FCF"/>
    <w:rsid w:val="0066448D"/>
    <w:rsid w:val="006652A2"/>
    <w:rsid w:val="00665F10"/>
    <w:rsid w:val="0066679C"/>
    <w:rsid w:val="00670BD1"/>
    <w:rsid w:val="00670F18"/>
    <w:rsid w:val="00671E12"/>
    <w:rsid w:val="006727DC"/>
    <w:rsid w:val="0067532D"/>
    <w:rsid w:val="00675612"/>
    <w:rsid w:val="00675927"/>
    <w:rsid w:val="00675B32"/>
    <w:rsid w:val="00675C65"/>
    <w:rsid w:val="00676E35"/>
    <w:rsid w:val="00677979"/>
    <w:rsid w:val="00677DBD"/>
    <w:rsid w:val="006800EB"/>
    <w:rsid w:val="00680780"/>
    <w:rsid w:val="0068157F"/>
    <w:rsid w:val="00681754"/>
    <w:rsid w:val="00681D53"/>
    <w:rsid w:val="00681EDE"/>
    <w:rsid w:val="00682095"/>
    <w:rsid w:val="006825D4"/>
    <w:rsid w:val="006829E2"/>
    <w:rsid w:val="00683876"/>
    <w:rsid w:val="00683E69"/>
    <w:rsid w:val="006841E7"/>
    <w:rsid w:val="00685269"/>
    <w:rsid w:val="00685EA7"/>
    <w:rsid w:val="0068669B"/>
    <w:rsid w:val="00686A45"/>
    <w:rsid w:val="00686CB5"/>
    <w:rsid w:val="00686DF7"/>
    <w:rsid w:val="006901CD"/>
    <w:rsid w:val="006903CC"/>
    <w:rsid w:val="00690BBA"/>
    <w:rsid w:val="00691731"/>
    <w:rsid w:val="00691DE0"/>
    <w:rsid w:val="0069324A"/>
    <w:rsid w:val="006937FF"/>
    <w:rsid w:val="00693A0B"/>
    <w:rsid w:val="00693CF6"/>
    <w:rsid w:val="00693DAC"/>
    <w:rsid w:val="00694D19"/>
    <w:rsid w:val="00695B38"/>
    <w:rsid w:val="00696192"/>
    <w:rsid w:val="006963B4"/>
    <w:rsid w:val="006965BF"/>
    <w:rsid w:val="006A01F7"/>
    <w:rsid w:val="006A17A7"/>
    <w:rsid w:val="006A2856"/>
    <w:rsid w:val="006A48A7"/>
    <w:rsid w:val="006A5254"/>
    <w:rsid w:val="006A55E8"/>
    <w:rsid w:val="006A5C33"/>
    <w:rsid w:val="006A61F4"/>
    <w:rsid w:val="006A648C"/>
    <w:rsid w:val="006A6694"/>
    <w:rsid w:val="006A6EB6"/>
    <w:rsid w:val="006A6FD1"/>
    <w:rsid w:val="006A7142"/>
    <w:rsid w:val="006A766D"/>
    <w:rsid w:val="006A7D07"/>
    <w:rsid w:val="006B0175"/>
    <w:rsid w:val="006B03D7"/>
    <w:rsid w:val="006B1C47"/>
    <w:rsid w:val="006B2E96"/>
    <w:rsid w:val="006B2F24"/>
    <w:rsid w:val="006B3D23"/>
    <w:rsid w:val="006B48E6"/>
    <w:rsid w:val="006B4BA1"/>
    <w:rsid w:val="006B52B3"/>
    <w:rsid w:val="006B5619"/>
    <w:rsid w:val="006B5E29"/>
    <w:rsid w:val="006B7D93"/>
    <w:rsid w:val="006B7F14"/>
    <w:rsid w:val="006C1699"/>
    <w:rsid w:val="006C28E2"/>
    <w:rsid w:val="006C341E"/>
    <w:rsid w:val="006C485C"/>
    <w:rsid w:val="006C4ECB"/>
    <w:rsid w:val="006C5476"/>
    <w:rsid w:val="006C5BA0"/>
    <w:rsid w:val="006C5CF5"/>
    <w:rsid w:val="006C7C0D"/>
    <w:rsid w:val="006D0559"/>
    <w:rsid w:val="006D0681"/>
    <w:rsid w:val="006D0CD0"/>
    <w:rsid w:val="006D1CB6"/>
    <w:rsid w:val="006D239F"/>
    <w:rsid w:val="006D2B9C"/>
    <w:rsid w:val="006D2C82"/>
    <w:rsid w:val="006D2E82"/>
    <w:rsid w:val="006D324C"/>
    <w:rsid w:val="006D3461"/>
    <w:rsid w:val="006D3AB5"/>
    <w:rsid w:val="006D3B8A"/>
    <w:rsid w:val="006D6C75"/>
    <w:rsid w:val="006D6D9E"/>
    <w:rsid w:val="006E0B16"/>
    <w:rsid w:val="006E1897"/>
    <w:rsid w:val="006E1AA3"/>
    <w:rsid w:val="006E1AC5"/>
    <w:rsid w:val="006E30B3"/>
    <w:rsid w:val="006E31E4"/>
    <w:rsid w:val="006E43AA"/>
    <w:rsid w:val="006E44A3"/>
    <w:rsid w:val="006E527D"/>
    <w:rsid w:val="006E5D84"/>
    <w:rsid w:val="006E6A02"/>
    <w:rsid w:val="006E7113"/>
    <w:rsid w:val="006F012C"/>
    <w:rsid w:val="006F133D"/>
    <w:rsid w:val="006F17A0"/>
    <w:rsid w:val="006F1C8D"/>
    <w:rsid w:val="006F2FDA"/>
    <w:rsid w:val="006F4A82"/>
    <w:rsid w:val="006F6E19"/>
    <w:rsid w:val="00700239"/>
    <w:rsid w:val="00701DDA"/>
    <w:rsid w:val="007023BA"/>
    <w:rsid w:val="00702812"/>
    <w:rsid w:val="00702AB8"/>
    <w:rsid w:val="0070373B"/>
    <w:rsid w:val="00703876"/>
    <w:rsid w:val="00703A18"/>
    <w:rsid w:val="00703F21"/>
    <w:rsid w:val="0070411B"/>
    <w:rsid w:val="0070571B"/>
    <w:rsid w:val="00706842"/>
    <w:rsid w:val="00707A57"/>
    <w:rsid w:val="00707A6B"/>
    <w:rsid w:val="00707E72"/>
    <w:rsid w:val="00707F91"/>
    <w:rsid w:val="007101CE"/>
    <w:rsid w:val="007113EB"/>
    <w:rsid w:val="0071285E"/>
    <w:rsid w:val="00712B78"/>
    <w:rsid w:val="007136A2"/>
    <w:rsid w:val="007136DB"/>
    <w:rsid w:val="007136DE"/>
    <w:rsid w:val="007139C8"/>
    <w:rsid w:val="00716DFC"/>
    <w:rsid w:val="00720123"/>
    <w:rsid w:val="0072150F"/>
    <w:rsid w:val="00721A3B"/>
    <w:rsid w:val="00722B41"/>
    <w:rsid w:val="00723476"/>
    <w:rsid w:val="00724FA4"/>
    <w:rsid w:val="00726C2F"/>
    <w:rsid w:val="00730525"/>
    <w:rsid w:val="00730800"/>
    <w:rsid w:val="007317B0"/>
    <w:rsid w:val="00732B6B"/>
    <w:rsid w:val="0073498B"/>
    <w:rsid w:val="007355A5"/>
    <w:rsid w:val="00735B0F"/>
    <w:rsid w:val="007368AB"/>
    <w:rsid w:val="00736B70"/>
    <w:rsid w:val="00736D49"/>
    <w:rsid w:val="0073724A"/>
    <w:rsid w:val="00737902"/>
    <w:rsid w:val="00737E7C"/>
    <w:rsid w:val="00740E1E"/>
    <w:rsid w:val="0074183A"/>
    <w:rsid w:val="00741EFE"/>
    <w:rsid w:val="00743554"/>
    <w:rsid w:val="007450AB"/>
    <w:rsid w:val="0074553F"/>
    <w:rsid w:val="00745E74"/>
    <w:rsid w:val="00746D4A"/>
    <w:rsid w:val="00746ED2"/>
    <w:rsid w:val="007477AD"/>
    <w:rsid w:val="00747CB3"/>
    <w:rsid w:val="00751177"/>
    <w:rsid w:val="00751819"/>
    <w:rsid w:val="00753390"/>
    <w:rsid w:val="0075448A"/>
    <w:rsid w:val="007544C5"/>
    <w:rsid w:val="0075795D"/>
    <w:rsid w:val="007579ED"/>
    <w:rsid w:val="00757A48"/>
    <w:rsid w:val="00760165"/>
    <w:rsid w:val="007602AA"/>
    <w:rsid w:val="00760B12"/>
    <w:rsid w:val="0076113E"/>
    <w:rsid w:val="0076256F"/>
    <w:rsid w:val="007628FC"/>
    <w:rsid w:val="00762D8C"/>
    <w:rsid w:val="00763BC6"/>
    <w:rsid w:val="00763BD4"/>
    <w:rsid w:val="00763E64"/>
    <w:rsid w:val="00764665"/>
    <w:rsid w:val="00764D33"/>
    <w:rsid w:val="007652EF"/>
    <w:rsid w:val="007655D2"/>
    <w:rsid w:val="00766C3E"/>
    <w:rsid w:val="00766FC3"/>
    <w:rsid w:val="0076731F"/>
    <w:rsid w:val="00767632"/>
    <w:rsid w:val="00767990"/>
    <w:rsid w:val="007701AC"/>
    <w:rsid w:val="00770353"/>
    <w:rsid w:val="00770FCA"/>
    <w:rsid w:val="0077116A"/>
    <w:rsid w:val="00771655"/>
    <w:rsid w:val="00771B2D"/>
    <w:rsid w:val="00772994"/>
    <w:rsid w:val="00772BDC"/>
    <w:rsid w:val="00773033"/>
    <w:rsid w:val="00773268"/>
    <w:rsid w:val="007735E7"/>
    <w:rsid w:val="00773A59"/>
    <w:rsid w:val="00776F49"/>
    <w:rsid w:val="0077722F"/>
    <w:rsid w:val="00777450"/>
    <w:rsid w:val="00777619"/>
    <w:rsid w:val="007777C3"/>
    <w:rsid w:val="00777ABC"/>
    <w:rsid w:val="00780792"/>
    <w:rsid w:val="00780FF7"/>
    <w:rsid w:val="00781895"/>
    <w:rsid w:val="00782330"/>
    <w:rsid w:val="0078445C"/>
    <w:rsid w:val="007856AF"/>
    <w:rsid w:val="00785A49"/>
    <w:rsid w:val="00785A75"/>
    <w:rsid w:val="00786190"/>
    <w:rsid w:val="00786690"/>
    <w:rsid w:val="00787AF2"/>
    <w:rsid w:val="007903BF"/>
    <w:rsid w:val="0079100C"/>
    <w:rsid w:val="00791188"/>
    <w:rsid w:val="00792DD4"/>
    <w:rsid w:val="00792E42"/>
    <w:rsid w:val="0079318E"/>
    <w:rsid w:val="00794C09"/>
    <w:rsid w:val="00797CA7"/>
    <w:rsid w:val="007A04DF"/>
    <w:rsid w:val="007A0897"/>
    <w:rsid w:val="007A0FC2"/>
    <w:rsid w:val="007A19B0"/>
    <w:rsid w:val="007A1AA5"/>
    <w:rsid w:val="007A1C9E"/>
    <w:rsid w:val="007A27AD"/>
    <w:rsid w:val="007A44B4"/>
    <w:rsid w:val="007A4B78"/>
    <w:rsid w:val="007A580E"/>
    <w:rsid w:val="007A73EF"/>
    <w:rsid w:val="007A7A9E"/>
    <w:rsid w:val="007A7D3D"/>
    <w:rsid w:val="007B0E67"/>
    <w:rsid w:val="007B1724"/>
    <w:rsid w:val="007B225D"/>
    <w:rsid w:val="007B307F"/>
    <w:rsid w:val="007B44D5"/>
    <w:rsid w:val="007B5A11"/>
    <w:rsid w:val="007B7114"/>
    <w:rsid w:val="007B73AD"/>
    <w:rsid w:val="007B7AF2"/>
    <w:rsid w:val="007C174F"/>
    <w:rsid w:val="007C1C64"/>
    <w:rsid w:val="007C1EAA"/>
    <w:rsid w:val="007C3880"/>
    <w:rsid w:val="007C4373"/>
    <w:rsid w:val="007C46C3"/>
    <w:rsid w:val="007C516A"/>
    <w:rsid w:val="007C51F3"/>
    <w:rsid w:val="007C5CB5"/>
    <w:rsid w:val="007D0188"/>
    <w:rsid w:val="007D1703"/>
    <w:rsid w:val="007D1AF4"/>
    <w:rsid w:val="007D2101"/>
    <w:rsid w:val="007D2922"/>
    <w:rsid w:val="007D3693"/>
    <w:rsid w:val="007D36C4"/>
    <w:rsid w:val="007D40A1"/>
    <w:rsid w:val="007D55EC"/>
    <w:rsid w:val="007D5E86"/>
    <w:rsid w:val="007D5F1A"/>
    <w:rsid w:val="007D5FCF"/>
    <w:rsid w:val="007D78D4"/>
    <w:rsid w:val="007D7D1F"/>
    <w:rsid w:val="007D7F64"/>
    <w:rsid w:val="007E0E11"/>
    <w:rsid w:val="007E1993"/>
    <w:rsid w:val="007E2262"/>
    <w:rsid w:val="007E22EC"/>
    <w:rsid w:val="007E256A"/>
    <w:rsid w:val="007E31B0"/>
    <w:rsid w:val="007E371B"/>
    <w:rsid w:val="007E45B8"/>
    <w:rsid w:val="007E48BC"/>
    <w:rsid w:val="007E5943"/>
    <w:rsid w:val="007E70E4"/>
    <w:rsid w:val="007E79F7"/>
    <w:rsid w:val="007E7E29"/>
    <w:rsid w:val="007F09DB"/>
    <w:rsid w:val="007F255F"/>
    <w:rsid w:val="007F3630"/>
    <w:rsid w:val="007F37D8"/>
    <w:rsid w:val="007F3CC3"/>
    <w:rsid w:val="007F4F7D"/>
    <w:rsid w:val="007F515D"/>
    <w:rsid w:val="007F7CDB"/>
    <w:rsid w:val="008005AA"/>
    <w:rsid w:val="00801116"/>
    <w:rsid w:val="008016D6"/>
    <w:rsid w:val="00802CB1"/>
    <w:rsid w:val="00802FBB"/>
    <w:rsid w:val="00803132"/>
    <w:rsid w:val="008032FA"/>
    <w:rsid w:val="0080343E"/>
    <w:rsid w:val="00803A99"/>
    <w:rsid w:val="00803B18"/>
    <w:rsid w:val="00804BCA"/>
    <w:rsid w:val="00804CD2"/>
    <w:rsid w:val="00805CFB"/>
    <w:rsid w:val="008061A4"/>
    <w:rsid w:val="00807559"/>
    <w:rsid w:val="00811E13"/>
    <w:rsid w:val="008128E6"/>
    <w:rsid w:val="00816245"/>
    <w:rsid w:val="008162CE"/>
    <w:rsid w:val="00816722"/>
    <w:rsid w:val="00816BFD"/>
    <w:rsid w:val="008173FC"/>
    <w:rsid w:val="00817A53"/>
    <w:rsid w:val="00817CC6"/>
    <w:rsid w:val="008202B3"/>
    <w:rsid w:val="00820406"/>
    <w:rsid w:val="00820535"/>
    <w:rsid w:val="00821DB2"/>
    <w:rsid w:val="00821FF3"/>
    <w:rsid w:val="008245C0"/>
    <w:rsid w:val="00824F91"/>
    <w:rsid w:val="0082505F"/>
    <w:rsid w:val="008256BB"/>
    <w:rsid w:val="00826FB4"/>
    <w:rsid w:val="00827A47"/>
    <w:rsid w:val="0083048D"/>
    <w:rsid w:val="00830AF6"/>
    <w:rsid w:val="008311A1"/>
    <w:rsid w:val="00831C6F"/>
    <w:rsid w:val="00832EBA"/>
    <w:rsid w:val="00833A85"/>
    <w:rsid w:val="008347F8"/>
    <w:rsid w:val="008354A0"/>
    <w:rsid w:val="008379F9"/>
    <w:rsid w:val="00841BC3"/>
    <w:rsid w:val="0084251B"/>
    <w:rsid w:val="008443A9"/>
    <w:rsid w:val="00844840"/>
    <w:rsid w:val="00844DC4"/>
    <w:rsid w:val="008450BC"/>
    <w:rsid w:val="008452E1"/>
    <w:rsid w:val="0084651B"/>
    <w:rsid w:val="0084676B"/>
    <w:rsid w:val="00846A53"/>
    <w:rsid w:val="00846AE9"/>
    <w:rsid w:val="0084716A"/>
    <w:rsid w:val="00851860"/>
    <w:rsid w:val="00851A60"/>
    <w:rsid w:val="00851D87"/>
    <w:rsid w:val="008532AB"/>
    <w:rsid w:val="0085334B"/>
    <w:rsid w:val="00854E39"/>
    <w:rsid w:val="00855EEE"/>
    <w:rsid w:val="0085692C"/>
    <w:rsid w:val="008576B3"/>
    <w:rsid w:val="008608C8"/>
    <w:rsid w:val="008613B8"/>
    <w:rsid w:val="008619E1"/>
    <w:rsid w:val="00862C1C"/>
    <w:rsid w:val="00862CD5"/>
    <w:rsid w:val="00863772"/>
    <w:rsid w:val="00865CFB"/>
    <w:rsid w:val="00867B23"/>
    <w:rsid w:val="00870214"/>
    <w:rsid w:val="0087191D"/>
    <w:rsid w:val="00872E7B"/>
    <w:rsid w:val="00876380"/>
    <w:rsid w:val="00876515"/>
    <w:rsid w:val="00876F9E"/>
    <w:rsid w:val="008770EA"/>
    <w:rsid w:val="00877425"/>
    <w:rsid w:val="00877775"/>
    <w:rsid w:val="00877884"/>
    <w:rsid w:val="00877EE3"/>
    <w:rsid w:val="00880004"/>
    <w:rsid w:val="008823A8"/>
    <w:rsid w:val="00882678"/>
    <w:rsid w:val="008828D9"/>
    <w:rsid w:val="00884039"/>
    <w:rsid w:val="00884F91"/>
    <w:rsid w:val="00885C51"/>
    <w:rsid w:val="00885EB0"/>
    <w:rsid w:val="00886289"/>
    <w:rsid w:val="0088779F"/>
    <w:rsid w:val="00890302"/>
    <w:rsid w:val="0089264A"/>
    <w:rsid w:val="00893500"/>
    <w:rsid w:val="00893CB0"/>
    <w:rsid w:val="00895146"/>
    <w:rsid w:val="00896B85"/>
    <w:rsid w:val="00896D67"/>
    <w:rsid w:val="008974DD"/>
    <w:rsid w:val="00897554"/>
    <w:rsid w:val="00897B1A"/>
    <w:rsid w:val="00897C31"/>
    <w:rsid w:val="00897DA9"/>
    <w:rsid w:val="008A0C00"/>
    <w:rsid w:val="008A1E02"/>
    <w:rsid w:val="008A22BE"/>
    <w:rsid w:val="008A3221"/>
    <w:rsid w:val="008A35FB"/>
    <w:rsid w:val="008A46E8"/>
    <w:rsid w:val="008A6226"/>
    <w:rsid w:val="008A65C1"/>
    <w:rsid w:val="008A6774"/>
    <w:rsid w:val="008A685A"/>
    <w:rsid w:val="008B0075"/>
    <w:rsid w:val="008B129D"/>
    <w:rsid w:val="008B19BF"/>
    <w:rsid w:val="008B1F26"/>
    <w:rsid w:val="008B247C"/>
    <w:rsid w:val="008B2DDE"/>
    <w:rsid w:val="008B326D"/>
    <w:rsid w:val="008B487A"/>
    <w:rsid w:val="008B4C44"/>
    <w:rsid w:val="008B5567"/>
    <w:rsid w:val="008B7F11"/>
    <w:rsid w:val="008C03EC"/>
    <w:rsid w:val="008C05B4"/>
    <w:rsid w:val="008C0E7A"/>
    <w:rsid w:val="008C0F62"/>
    <w:rsid w:val="008C1286"/>
    <w:rsid w:val="008C1B09"/>
    <w:rsid w:val="008C1B36"/>
    <w:rsid w:val="008C2301"/>
    <w:rsid w:val="008C292C"/>
    <w:rsid w:val="008C3126"/>
    <w:rsid w:val="008C3D11"/>
    <w:rsid w:val="008C4A0F"/>
    <w:rsid w:val="008C53CF"/>
    <w:rsid w:val="008C6F2F"/>
    <w:rsid w:val="008C78A1"/>
    <w:rsid w:val="008D06C6"/>
    <w:rsid w:val="008D1751"/>
    <w:rsid w:val="008D2AF1"/>
    <w:rsid w:val="008D2F74"/>
    <w:rsid w:val="008D3107"/>
    <w:rsid w:val="008D3FA4"/>
    <w:rsid w:val="008D4399"/>
    <w:rsid w:val="008D46AD"/>
    <w:rsid w:val="008D4B73"/>
    <w:rsid w:val="008D5542"/>
    <w:rsid w:val="008D5FB8"/>
    <w:rsid w:val="008D601B"/>
    <w:rsid w:val="008D66F0"/>
    <w:rsid w:val="008D6A38"/>
    <w:rsid w:val="008D737B"/>
    <w:rsid w:val="008D7B53"/>
    <w:rsid w:val="008E11AB"/>
    <w:rsid w:val="008E25A7"/>
    <w:rsid w:val="008E27F7"/>
    <w:rsid w:val="008E29D9"/>
    <w:rsid w:val="008E3120"/>
    <w:rsid w:val="008E36E0"/>
    <w:rsid w:val="008E4145"/>
    <w:rsid w:val="008E4E24"/>
    <w:rsid w:val="008E5170"/>
    <w:rsid w:val="008E5C8E"/>
    <w:rsid w:val="008E6220"/>
    <w:rsid w:val="008E6250"/>
    <w:rsid w:val="008E6C19"/>
    <w:rsid w:val="008E6CB0"/>
    <w:rsid w:val="008E6F8B"/>
    <w:rsid w:val="008F059A"/>
    <w:rsid w:val="008F0812"/>
    <w:rsid w:val="008F25B3"/>
    <w:rsid w:val="008F2A68"/>
    <w:rsid w:val="008F2B78"/>
    <w:rsid w:val="008F4D15"/>
    <w:rsid w:val="008F5288"/>
    <w:rsid w:val="008F6BCA"/>
    <w:rsid w:val="008F7368"/>
    <w:rsid w:val="00900F32"/>
    <w:rsid w:val="009017D9"/>
    <w:rsid w:val="00901DAD"/>
    <w:rsid w:val="00901EF6"/>
    <w:rsid w:val="00902884"/>
    <w:rsid w:val="00902AF6"/>
    <w:rsid w:val="009032D2"/>
    <w:rsid w:val="009034D4"/>
    <w:rsid w:val="00903951"/>
    <w:rsid w:val="009049A3"/>
    <w:rsid w:val="0090524D"/>
    <w:rsid w:val="009055CF"/>
    <w:rsid w:val="0090580B"/>
    <w:rsid w:val="00905E11"/>
    <w:rsid w:val="00905FB7"/>
    <w:rsid w:val="009075ED"/>
    <w:rsid w:val="00910CD3"/>
    <w:rsid w:val="00910F5A"/>
    <w:rsid w:val="009118F3"/>
    <w:rsid w:val="00911D55"/>
    <w:rsid w:val="00912D22"/>
    <w:rsid w:val="009131E6"/>
    <w:rsid w:val="00914030"/>
    <w:rsid w:val="0091405F"/>
    <w:rsid w:val="00914114"/>
    <w:rsid w:val="00914139"/>
    <w:rsid w:val="00915232"/>
    <w:rsid w:val="00915311"/>
    <w:rsid w:val="009162D0"/>
    <w:rsid w:val="00917DFB"/>
    <w:rsid w:val="00920249"/>
    <w:rsid w:val="0092256F"/>
    <w:rsid w:val="00922C09"/>
    <w:rsid w:val="00923628"/>
    <w:rsid w:val="009246E2"/>
    <w:rsid w:val="009247A9"/>
    <w:rsid w:val="00924C80"/>
    <w:rsid w:val="00925008"/>
    <w:rsid w:val="00925114"/>
    <w:rsid w:val="00925BF9"/>
    <w:rsid w:val="00926F9E"/>
    <w:rsid w:val="00927CD1"/>
    <w:rsid w:val="00930B14"/>
    <w:rsid w:val="00930C68"/>
    <w:rsid w:val="009313DE"/>
    <w:rsid w:val="009318C2"/>
    <w:rsid w:val="00931BB5"/>
    <w:rsid w:val="00932141"/>
    <w:rsid w:val="0093247C"/>
    <w:rsid w:val="00932A6B"/>
    <w:rsid w:val="00932F14"/>
    <w:rsid w:val="009337DF"/>
    <w:rsid w:val="00933C6B"/>
    <w:rsid w:val="00934BD5"/>
    <w:rsid w:val="00934DB4"/>
    <w:rsid w:val="00935715"/>
    <w:rsid w:val="00936E0F"/>
    <w:rsid w:val="009370E5"/>
    <w:rsid w:val="009402BD"/>
    <w:rsid w:val="00941202"/>
    <w:rsid w:val="00941A9C"/>
    <w:rsid w:val="0094247F"/>
    <w:rsid w:val="00942D60"/>
    <w:rsid w:val="0094307C"/>
    <w:rsid w:val="00944BA4"/>
    <w:rsid w:val="009450F0"/>
    <w:rsid w:val="0094518F"/>
    <w:rsid w:val="009461F6"/>
    <w:rsid w:val="00947004"/>
    <w:rsid w:val="009475A7"/>
    <w:rsid w:val="009476EE"/>
    <w:rsid w:val="00950DFE"/>
    <w:rsid w:val="0095192E"/>
    <w:rsid w:val="00951A96"/>
    <w:rsid w:val="00952085"/>
    <w:rsid w:val="00952309"/>
    <w:rsid w:val="009523C0"/>
    <w:rsid w:val="00952F19"/>
    <w:rsid w:val="00952FD1"/>
    <w:rsid w:val="0095300A"/>
    <w:rsid w:val="00954895"/>
    <w:rsid w:val="00955029"/>
    <w:rsid w:val="00956255"/>
    <w:rsid w:val="009565FC"/>
    <w:rsid w:val="00956D9E"/>
    <w:rsid w:val="0096096B"/>
    <w:rsid w:val="009610B4"/>
    <w:rsid w:val="00961F93"/>
    <w:rsid w:val="00963B75"/>
    <w:rsid w:val="00964633"/>
    <w:rsid w:val="00964BDB"/>
    <w:rsid w:val="0096523B"/>
    <w:rsid w:val="00965F77"/>
    <w:rsid w:val="00966EE3"/>
    <w:rsid w:val="009700F9"/>
    <w:rsid w:val="0097021F"/>
    <w:rsid w:val="009708E2"/>
    <w:rsid w:val="00970D88"/>
    <w:rsid w:val="00971AC9"/>
    <w:rsid w:val="00972D06"/>
    <w:rsid w:val="00973289"/>
    <w:rsid w:val="00973451"/>
    <w:rsid w:val="00974C1D"/>
    <w:rsid w:val="00975EA2"/>
    <w:rsid w:val="00976522"/>
    <w:rsid w:val="00977545"/>
    <w:rsid w:val="009775AC"/>
    <w:rsid w:val="0098177E"/>
    <w:rsid w:val="00981875"/>
    <w:rsid w:val="00982058"/>
    <w:rsid w:val="00982F8D"/>
    <w:rsid w:val="00983272"/>
    <w:rsid w:val="00983570"/>
    <w:rsid w:val="009838F0"/>
    <w:rsid w:val="00983FC9"/>
    <w:rsid w:val="00984000"/>
    <w:rsid w:val="00984251"/>
    <w:rsid w:val="009842F5"/>
    <w:rsid w:val="00985A8A"/>
    <w:rsid w:val="00986A6A"/>
    <w:rsid w:val="009872A2"/>
    <w:rsid w:val="009879C9"/>
    <w:rsid w:val="0099096E"/>
    <w:rsid w:val="009962CF"/>
    <w:rsid w:val="00996661"/>
    <w:rsid w:val="00996A5D"/>
    <w:rsid w:val="00996C76"/>
    <w:rsid w:val="00996FAF"/>
    <w:rsid w:val="00997C80"/>
    <w:rsid w:val="00997DFD"/>
    <w:rsid w:val="009A0695"/>
    <w:rsid w:val="009A0ED6"/>
    <w:rsid w:val="009A16CE"/>
    <w:rsid w:val="009A2DDB"/>
    <w:rsid w:val="009A391C"/>
    <w:rsid w:val="009A3B1A"/>
    <w:rsid w:val="009A3D68"/>
    <w:rsid w:val="009A43EE"/>
    <w:rsid w:val="009A50F2"/>
    <w:rsid w:val="009A53F6"/>
    <w:rsid w:val="009A641D"/>
    <w:rsid w:val="009A7085"/>
    <w:rsid w:val="009A7748"/>
    <w:rsid w:val="009B187A"/>
    <w:rsid w:val="009B289C"/>
    <w:rsid w:val="009B38EF"/>
    <w:rsid w:val="009B444A"/>
    <w:rsid w:val="009B5410"/>
    <w:rsid w:val="009B6091"/>
    <w:rsid w:val="009B635A"/>
    <w:rsid w:val="009B6D61"/>
    <w:rsid w:val="009B6EB7"/>
    <w:rsid w:val="009C0DD2"/>
    <w:rsid w:val="009C10DD"/>
    <w:rsid w:val="009C1D6E"/>
    <w:rsid w:val="009C4322"/>
    <w:rsid w:val="009C4CF8"/>
    <w:rsid w:val="009C5177"/>
    <w:rsid w:val="009C5810"/>
    <w:rsid w:val="009C5B61"/>
    <w:rsid w:val="009C6921"/>
    <w:rsid w:val="009C6A55"/>
    <w:rsid w:val="009C72E4"/>
    <w:rsid w:val="009D0F2B"/>
    <w:rsid w:val="009D1392"/>
    <w:rsid w:val="009D27CD"/>
    <w:rsid w:val="009D790B"/>
    <w:rsid w:val="009D7C1F"/>
    <w:rsid w:val="009E00E6"/>
    <w:rsid w:val="009E0727"/>
    <w:rsid w:val="009E0A61"/>
    <w:rsid w:val="009E16F4"/>
    <w:rsid w:val="009E2CFB"/>
    <w:rsid w:val="009E3010"/>
    <w:rsid w:val="009E358F"/>
    <w:rsid w:val="009E3998"/>
    <w:rsid w:val="009E3E79"/>
    <w:rsid w:val="009E433E"/>
    <w:rsid w:val="009E7689"/>
    <w:rsid w:val="009E7B26"/>
    <w:rsid w:val="009E7EB6"/>
    <w:rsid w:val="009F007E"/>
    <w:rsid w:val="009F16DC"/>
    <w:rsid w:val="009F1BCF"/>
    <w:rsid w:val="009F1FD7"/>
    <w:rsid w:val="009F329D"/>
    <w:rsid w:val="009F4633"/>
    <w:rsid w:val="009F6C17"/>
    <w:rsid w:val="009F6CDD"/>
    <w:rsid w:val="009F7065"/>
    <w:rsid w:val="009F7774"/>
    <w:rsid w:val="009F7C2C"/>
    <w:rsid w:val="00A00403"/>
    <w:rsid w:val="00A00C29"/>
    <w:rsid w:val="00A011E8"/>
    <w:rsid w:val="00A02728"/>
    <w:rsid w:val="00A0328F"/>
    <w:rsid w:val="00A0366E"/>
    <w:rsid w:val="00A03970"/>
    <w:rsid w:val="00A04D22"/>
    <w:rsid w:val="00A056C1"/>
    <w:rsid w:val="00A05BBD"/>
    <w:rsid w:val="00A0617F"/>
    <w:rsid w:val="00A07384"/>
    <w:rsid w:val="00A1033D"/>
    <w:rsid w:val="00A11B56"/>
    <w:rsid w:val="00A11E06"/>
    <w:rsid w:val="00A12072"/>
    <w:rsid w:val="00A12B44"/>
    <w:rsid w:val="00A140BE"/>
    <w:rsid w:val="00A14FDF"/>
    <w:rsid w:val="00A16BCE"/>
    <w:rsid w:val="00A16C21"/>
    <w:rsid w:val="00A20073"/>
    <w:rsid w:val="00A206AD"/>
    <w:rsid w:val="00A21062"/>
    <w:rsid w:val="00A214DC"/>
    <w:rsid w:val="00A22C0B"/>
    <w:rsid w:val="00A22CE1"/>
    <w:rsid w:val="00A22EB5"/>
    <w:rsid w:val="00A2349B"/>
    <w:rsid w:val="00A24F77"/>
    <w:rsid w:val="00A25B2E"/>
    <w:rsid w:val="00A25F4E"/>
    <w:rsid w:val="00A268CB"/>
    <w:rsid w:val="00A26CFC"/>
    <w:rsid w:val="00A32887"/>
    <w:rsid w:val="00A33E24"/>
    <w:rsid w:val="00A3621A"/>
    <w:rsid w:val="00A365C5"/>
    <w:rsid w:val="00A36A9F"/>
    <w:rsid w:val="00A37051"/>
    <w:rsid w:val="00A372EF"/>
    <w:rsid w:val="00A37BA7"/>
    <w:rsid w:val="00A37F5E"/>
    <w:rsid w:val="00A40193"/>
    <w:rsid w:val="00A40201"/>
    <w:rsid w:val="00A4175D"/>
    <w:rsid w:val="00A41846"/>
    <w:rsid w:val="00A41908"/>
    <w:rsid w:val="00A421A6"/>
    <w:rsid w:val="00A42670"/>
    <w:rsid w:val="00A42950"/>
    <w:rsid w:val="00A43525"/>
    <w:rsid w:val="00A4425E"/>
    <w:rsid w:val="00A44E16"/>
    <w:rsid w:val="00A453AC"/>
    <w:rsid w:val="00A46073"/>
    <w:rsid w:val="00A46349"/>
    <w:rsid w:val="00A50F5D"/>
    <w:rsid w:val="00A51131"/>
    <w:rsid w:val="00A52A0A"/>
    <w:rsid w:val="00A52D9D"/>
    <w:rsid w:val="00A5308D"/>
    <w:rsid w:val="00A53F6A"/>
    <w:rsid w:val="00A54715"/>
    <w:rsid w:val="00A54934"/>
    <w:rsid w:val="00A54B3D"/>
    <w:rsid w:val="00A55616"/>
    <w:rsid w:val="00A56DC7"/>
    <w:rsid w:val="00A56E34"/>
    <w:rsid w:val="00A57FBA"/>
    <w:rsid w:val="00A605ED"/>
    <w:rsid w:val="00A614DF"/>
    <w:rsid w:val="00A62381"/>
    <w:rsid w:val="00A62CB8"/>
    <w:rsid w:val="00A64246"/>
    <w:rsid w:val="00A64B58"/>
    <w:rsid w:val="00A651FA"/>
    <w:rsid w:val="00A65231"/>
    <w:rsid w:val="00A6543D"/>
    <w:rsid w:val="00A65C8C"/>
    <w:rsid w:val="00A665CF"/>
    <w:rsid w:val="00A6739F"/>
    <w:rsid w:val="00A67DC8"/>
    <w:rsid w:val="00A67FF1"/>
    <w:rsid w:val="00A707C3"/>
    <w:rsid w:val="00A71637"/>
    <w:rsid w:val="00A71C39"/>
    <w:rsid w:val="00A71DE7"/>
    <w:rsid w:val="00A72482"/>
    <w:rsid w:val="00A747D7"/>
    <w:rsid w:val="00A747E0"/>
    <w:rsid w:val="00A74FD1"/>
    <w:rsid w:val="00A75CEB"/>
    <w:rsid w:val="00A767D0"/>
    <w:rsid w:val="00A77786"/>
    <w:rsid w:val="00A77E34"/>
    <w:rsid w:val="00A807E1"/>
    <w:rsid w:val="00A81542"/>
    <w:rsid w:val="00A81899"/>
    <w:rsid w:val="00A81CF9"/>
    <w:rsid w:val="00A81D22"/>
    <w:rsid w:val="00A82F98"/>
    <w:rsid w:val="00A83E2A"/>
    <w:rsid w:val="00A84344"/>
    <w:rsid w:val="00A84977"/>
    <w:rsid w:val="00A84A58"/>
    <w:rsid w:val="00A84C44"/>
    <w:rsid w:val="00A84F5C"/>
    <w:rsid w:val="00A8549A"/>
    <w:rsid w:val="00A85DCA"/>
    <w:rsid w:val="00A8697B"/>
    <w:rsid w:val="00A876B0"/>
    <w:rsid w:val="00A87DA7"/>
    <w:rsid w:val="00A87F17"/>
    <w:rsid w:val="00A90926"/>
    <w:rsid w:val="00A90A5B"/>
    <w:rsid w:val="00A916C5"/>
    <w:rsid w:val="00A91DF1"/>
    <w:rsid w:val="00A92F4F"/>
    <w:rsid w:val="00A93A4B"/>
    <w:rsid w:val="00A96504"/>
    <w:rsid w:val="00A978A3"/>
    <w:rsid w:val="00A97DDD"/>
    <w:rsid w:val="00AA0A8E"/>
    <w:rsid w:val="00AA198F"/>
    <w:rsid w:val="00AA1CC6"/>
    <w:rsid w:val="00AA21B2"/>
    <w:rsid w:val="00AA3B31"/>
    <w:rsid w:val="00AA40F2"/>
    <w:rsid w:val="00AA4B97"/>
    <w:rsid w:val="00AA5A96"/>
    <w:rsid w:val="00AA6317"/>
    <w:rsid w:val="00AB0275"/>
    <w:rsid w:val="00AB06F3"/>
    <w:rsid w:val="00AB12E4"/>
    <w:rsid w:val="00AB181A"/>
    <w:rsid w:val="00AB2C24"/>
    <w:rsid w:val="00AB3003"/>
    <w:rsid w:val="00AB3BB6"/>
    <w:rsid w:val="00AB488C"/>
    <w:rsid w:val="00AB5776"/>
    <w:rsid w:val="00AB6854"/>
    <w:rsid w:val="00AC00F3"/>
    <w:rsid w:val="00AC01C2"/>
    <w:rsid w:val="00AC23B1"/>
    <w:rsid w:val="00AC26C9"/>
    <w:rsid w:val="00AC41BA"/>
    <w:rsid w:val="00AC43DC"/>
    <w:rsid w:val="00AC4408"/>
    <w:rsid w:val="00AC5882"/>
    <w:rsid w:val="00AC6F88"/>
    <w:rsid w:val="00AC74CB"/>
    <w:rsid w:val="00AC7B1C"/>
    <w:rsid w:val="00AD22F9"/>
    <w:rsid w:val="00AD43CD"/>
    <w:rsid w:val="00AD45EF"/>
    <w:rsid w:val="00AD6BBF"/>
    <w:rsid w:val="00AD6DED"/>
    <w:rsid w:val="00AD7287"/>
    <w:rsid w:val="00AD72C5"/>
    <w:rsid w:val="00AD7A3D"/>
    <w:rsid w:val="00AE1B9F"/>
    <w:rsid w:val="00AE1F84"/>
    <w:rsid w:val="00AE43F5"/>
    <w:rsid w:val="00AE48EB"/>
    <w:rsid w:val="00AE4E6E"/>
    <w:rsid w:val="00AE4EE3"/>
    <w:rsid w:val="00AE5551"/>
    <w:rsid w:val="00AE5791"/>
    <w:rsid w:val="00AE766D"/>
    <w:rsid w:val="00AF06BB"/>
    <w:rsid w:val="00AF06FC"/>
    <w:rsid w:val="00AF0B34"/>
    <w:rsid w:val="00AF128A"/>
    <w:rsid w:val="00AF16AD"/>
    <w:rsid w:val="00AF17C3"/>
    <w:rsid w:val="00AF1803"/>
    <w:rsid w:val="00AF1C22"/>
    <w:rsid w:val="00AF20D8"/>
    <w:rsid w:val="00AF2791"/>
    <w:rsid w:val="00AF3391"/>
    <w:rsid w:val="00AF387F"/>
    <w:rsid w:val="00AF4C6B"/>
    <w:rsid w:val="00AF602C"/>
    <w:rsid w:val="00B00E7F"/>
    <w:rsid w:val="00B010EE"/>
    <w:rsid w:val="00B0300D"/>
    <w:rsid w:val="00B06D0C"/>
    <w:rsid w:val="00B07A9C"/>
    <w:rsid w:val="00B10727"/>
    <w:rsid w:val="00B11366"/>
    <w:rsid w:val="00B123B7"/>
    <w:rsid w:val="00B12799"/>
    <w:rsid w:val="00B12E8B"/>
    <w:rsid w:val="00B13AF4"/>
    <w:rsid w:val="00B14599"/>
    <w:rsid w:val="00B15982"/>
    <w:rsid w:val="00B16744"/>
    <w:rsid w:val="00B16CC6"/>
    <w:rsid w:val="00B170E7"/>
    <w:rsid w:val="00B173DA"/>
    <w:rsid w:val="00B219B4"/>
    <w:rsid w:val="00B21DCC"/>
    <w:rsid w:val="00B22E29"/>
    <w:rsid w:val="00B23150"/>
    <w:rsid w:val="00B245EF"/>
    <w:rsid w:val="00B25098"/>
    <w:rsid w:val="00B259E2"/>
    <w:rsid w:val="00B25D93"/>
    <w:rsid w:val="00B25F37"/>
    <w:rsid w:val="00B26645"/>
    <w:rsid w:val="00B2679C"/>
    <w:rsid w:val="00B26B16"/>
    <w:rsid w:val="00B27F3D"/>
    <w:rsid w:val="00B32326"/>
    <w:rsid w:val="00B323C5"/>
    <w:rsid w:val="00B33C8D"/>
    <w:rsid w:val="00B3439F"/>
    <w:rsid w:val="00B346D8"/>
    <w:rsid w:val="00B35204"/>
    <w:rsid w:val="00B35AB3"/>
    <w:rsid w:val="00B36BF5"/>
    <w:rsid w:val="00B36C0B"/>
    <w:rsid w:val="00B36EED"/>
    <w:rsid w:val="00B379E4"/>
    <w:rsid w:val="00B402AA"/>
    <w:rsid w:val="00B42199"/>
    <w:rsid w:val="00B44422"/>
    <w:rsid w:val="00B44687"/>
    <w:rsid w:val="00B4626D"/>
    <w:rsid w:val="00B46CC6"/>
    <w:rsid w:val="00B46EA0"/>
    <w:rsid w:val="00B46FA2"/>
    <w:rsid w:val="00B50316"/>
    <w:rsid w:val="00B518DC"/>
    <w:rsid w:val="00B51E03"/>
    <w:rsid w:val="00B535D4"/>
    <w:rsid w:val="00B561DD"/>
    <w:rsid w:val="00B56397"/>
    <w:rsid w:val="00B56B33"/>
    <w:rsid w:val="00B601CC"/>
    <w:rsid w:val="00B60B32"/>
    <w:rsid w:val="00B60C1A"/>
    <w:rsid w:val="00B619B4"/>
    <w:rsid w:val="00B624D2"/>
    <w:rsid w:val="00B624FF"/>
    <w:rsid w:val="00B625A5"/>
    <w:rsid w:val="00B62970"/>
    <w:rsid w:val="00B63720"/>
    <w:rsid w:val="00B63ACA"/>
    <w:rsid w:val="00B64E95"/>
    <w:rsid w:val="00B65363"/>
    <w:rsid w:val="00B65710"/>
    <w:rsid w:val="00B658B7"/>
    <w:rsid w:val="00B65AAA"/>
    <w:rsid w:val="00B65E76"/>
    <w:rsid w:val="00B66A50"/>
    <w:rsid w:val="00B674F4"/>
    <w:rsid w:val="00B70707"/>
    <w:rsid w:val="00B71F23"/>
    <w:rsid w:val="00B71F51"/>
    <w:rsid w:val="00B72064"/>
    <w:rsid w:val="00B72553"/>
    <w:rsid w:val="00B731D3"/>
    <w:rsid w:val="00B7489E"/>
    <w:rsid w:val="00B75A3F"/>
    <w:rsid w:val="00B767BB"/>
    <w:rsid w:val="00B76C7D"/>
    <w:rsid w:val="00B81409"/>
    <w:rsid w:val="00B819A4"/>
    <w:rsid w:val="00B83288"/>
    <w:rsid w:val="00B83454"/>
    <w:rsid w:val="00B837A7"/>
    <w:rsid w:val="00B839A3"/>
    <w:rsid w:val="00B83AC6"/>
    <w:rsid w:val="00B83CBC"/>
    <w:rsid w:val="00B8440F"/>
    <w:rsid w:val="00B844B4"/>
    <w:rsid w:val="00B84B44"/>
    <w:rsid w:val="00B853D2"/>
    <w:rsid w:val="00B8597D"/>
    <w:rsid w:val="00B86198"/>
    <w:rsid w:val="00B87F48"/>
    <w:rsid w:val="00B902BD"/>
    <w:rsid w:val="00B90822"/>
    <w:rsid w:val="00B90B04"/>
    <w:rsid w:val="00B9231D"/>
    <w:rsid w:val="00B955C7"/>
    <w:rsid w:val="00B9660B"/>
    <w:rsid w:val="00B96629"/>
    <w:rsid w:val="00B9694C"/>
    <w:rsid w:val="00B969B1"/>
    <w:rsid w:val="00B96C02"/>
    <w:rsid w:val="00B96F23"/>
    <w:rsid w:val="00B973D1"/>
    <w:rsid w:val="00B974A4"/>
    <w:rsid w:val="00B978A4"/>
    <w:rsid w:val="00BA24E2"/>
    <w:rsid w:val="00BA2884"/>
    <w:rsid w:val="00BA289E"/>
    <w:rsid w:val="00BA34F0"/>
    <w:rsid w:val="00BA3E38"/>
    <w:rsid w:val="00BA4C93"/>
    <w:rsid w:val="00BA549D"/>
    <w:rsid w:val="00BA5AF9"/>
    <w:rsid w:val="00BA66E5"/>
    <w:rsid w:val="00BA6CD6"/>
    <w:rsid w:val="00BA6D80"/>
    <w:rsid w:val="00BB0979"/>
    <w:rsid w:val="00BB0F12"/>
    <w:rsid w:val="00BB10A9"/>
    <w:rsid w:val="00BB2568"/>
    <w:rsid w:val="00BB26CB"/>
    <w:rsid w:val="00BB2B3A"/>
    <w:rsid w:val="00BB3221"/>
    <w:rsid w:val="00BB47C2"/>
    <w:rsid w:val="00BB5930"/>
    <w:rsid w:val="00BB5F52"/>
    <w:rsid w:val="00BB7F2D"/>
    <w:rsid w:val="00BC00FC"/>
    <w:rsid w:val="00BC03BC"/>
    <w:rsid w:val="00BC0492"/>
    <w:rsid w:val="00BC0551"/>
    <w:rsid w:val="00BC1C2A"/>
    <w:rsid w:val="00BC1E58"/>
    <w:rsid w:val="00BC2171"/>
    <w:rsid w:val="00BC250D"/>
    <w:rsid w:val="00BC2E47"/>
    <w:rsid w:val="00BC3558"/>
    <w:rsid w:val="00BC4A8A"/>
    <w:rsid w:val="00BC5511"/>
    <w:rsid w:val="00BC5A12"/>
    <w:rsid w:val="00BC5B9B"/>
    <w:rsid w:val="00BC5C8D"/>
    <w:rsid w:val="00BC656E"/>
    <w:rsid w:val="00BC7D27"/>
    <w:rsid w:val="00BD055E"/>
    <w:rsid w:val="00BD18E6"/>
    <w:rsid w:val="00BD287C"/>
    <w:rsid w:val="00BD2A39"/>
    <w:rsid w:val="00BD2E80"/>
    <w:rsid w:val="00BD4077"/>
    <w:rsid w:val="00BD4BD9"/>
    <w:rsid w:val="00BD4E04"/>
    <w:rsid w:val="00BD7574"/>
    <w:rsid w:val="00BD7F74"/>
    <w:rsid w:val="00BE0E51"/>
    <w:rsid w:val="00BE115D"/>
    <w:rsid w:val="00BE11B8"/>
    <w:rsid w:val="00BE1B30"/>
    <w:rsid w:val="00BE2E5B"/>
    <w:rsid w:val="00BE3295"/>
    <w:rsid w:val="00BE35E8"/>
    <w:rsid w:val="00BE3818"/>
    <w:rsid w:val="00BE3C9B"/>
    <w:rsid w:val="00BE3F5B"/>
    <w:rsid w:val="00BE4286"/>
    <w:rsid w:val="00BE541E"/>
    <w:rsid w:val="00BE5702"/>
    <w:rsid w:val="00BE5861"/>
    <w:rsid w:val="00BE5DCE"/>
    <w:rsid w:val="00BE743C"/>
    <w:rsid w:val="00BE7811"/>
    <w:rsid w:val="00BF0657"/>
    <w:rsid w:val="00BF14BE"/>
    <w:rsid w:val="00BF197A"/>
    <w:rsid w:val="00BF27FC"/>
    <w:rsid w:val="00BF2E88"/>
    <w:rsid w:val="00BF4817"/>
    <w:rsid w:val="00BF6404"/>
    <w:rsid w:val="00BF6704"/>
    <w:rsid w:val="00BF72F6"/>
    <w:rsid w:val="00BF7FF0"/>
    <w:rsid w:val="00C024CD"/>
    <w:rsid w:val="00C02C87"/>
    <w:rsid w:val="00C0363A"/>
    <w:rsid w:val="00C040FF"/>
    <w:rsid w:val="00C0424E"/>
    <w:rsid w:val="00C04584"/>
    <w:rsid w:val="00C10819"/>
    <w:rsid w:val="00C10F81"/>
    <w:rsid w:val="00C12502"/>
    <w:rsid w:val="00C1266C"/>
    <w:rsid w:val="00C14FD2"/>
    <w:rsid w:val="00C1557D"/>
    <w:rsid w:val="00C1568A"/>
    <w:rsid w:val="00C15A9C"/>
    <w:rsid w:val="00C1650D"/>
    <w:rsid w:val="00C16CAC"/>
    <w:rsid w:val="00C211A1"/>
    <w:rsid w:val="00C21CFD"/>
    <w:rsid w:val="00C22476"/>
    <w:rsid w:val="00C22E25"/>
    <w:rsid w:val="00C233D6"/>
    <w:rsid w:val="00C239FE"/>
    <w:rsid w:val="00C240A6"/>
    <w:rsid w:val="00C2460D"/>
    <w:rsid w:val="00C26233"/>
    <w:rsid w:val="00C26F80"/>
    <w:rsid w:val="00C3029A"/>
    <w:rsid w:val="00C30361"/>
    <w:rsid w:val="00C30440"/>
    <w:rsid w:val="00C30C80"/>
    <w:rsid w:val="00C31591"/>
    <w:rsid w:val="00C329D2"/>
    <w:rsid w:val="00C35A8B"/>
    <w:rsid w:val="00C36578"/>
    <w:rsid w:val="00C40AA5"/>
    <w:rsid w:val="00C40FB1"/>
    <w:rsid w:val="00C4117F"/>
    <w:rsid w:val="00C41E77"/>
    <w:rsid w:val="00C42267"/>
    <w:rsid w:val="00C42D3E"/>
    <w:rsid w:val="00C43574"/>
    <w:rsid w:val="00C461B0"/>
    <w:rsid w:val="00C46528"/>
    <w:rsid w:val="00C46F1F"/>
    <w:rsid w:val="00C46F70"/>
    <w:rsid w:val="00C476D0"/>
    <w:rsid w:val="00C47B16"/>
    <w:rsid w:val="00C47E43"/>
    <w:rsid w:val="00C47F97"/>
    <w:rsid w:val="00C50C78"/>
    <w:rsid w:val="00C50CDD"/>
    <w:rsid w:val="00C51606"/>
    <w:rsid w:val="00C525E4"/>
    <w:rsid w:val="00C52EB1"/>
    <w:rsid w:val="00C5359A"/>
    <w:rsid w:val="00C53930"/>
    <w:rsid w:val="00C53BD0"/>
    <w:rsid w:val="00C54AF8"/>
    <w:rsid w:val="00C5595B"/>
    <w:rsid w:val="00C56DC5"/>
    <w:rsid w:val="00C56F71"/>
    <w:rsid w:val="00C57CDD"/>
    <w:rsid w:val="00C63205"/>
    <w:rsid w:val="00C63580"/>
    <w:rsid w:val="00C64193"/>
    <w:rsid w:val="00C64CFD"/>
    <w:rsid w:val="00C665CB"/>
    <w:rsid w:val="00C702C0"/>
    <w:rsid w:val="00C7157F"/>
    <w:rsid w:val="00C71C8F"/>
    <w:rsid w:val="00C71CEE"/>
    <w:rsid w:val="00C71E71"/>
    <w:rsid w:val="00C721AC"/>
    <w:rsid w:val="00C72D2D"/>
    <w:rsid w:val="00C73403"/>
    <w:rsid w:val="00C73B36"/>
    <w:rsid w:val="00C73D3B"/>
    <w:rsid w:val="00C73EEC"/>
    <w:rsid w:val="00C73F68"/>
    <w:rsid w:val="00C74885"/>
    <w:rsid w:val="00C76A47"/>
    <w:rsid w:val="00C76B4F"/>
    <w:rsid w:val="00C77EED"/>
    <w:rsid w:val="00C80F31"/>
    <w:rsid w:val="00C8222C"/>
    <w:rsid w:val="00C826CA"/>
    <w:rsid w:val="00C836E3"/>
    <w:rsid w:val="00C83A24"/>
    <w:rsid w:val="00C852E1"/>
    <w:rsid w:val="00C859AE"/>
    <w:rsid w:val="00C86418"/>
    <w:rsid w:val="00C864C7"/>
    <w:rsid w:val="00C86577"/>
    <w:rsid w:val="00C87049"/>
    <w:rsid w:val="00C87399"/>
    <w:rsid w:val="00C8787F"/>
    <w:rsid w:val="00C90EBA"/>
    <w:rsid w:val="00C9229E"/>
    <w:rsid w:val="00C92E07"/>
    <w:rsid w:val="00C931B3"/>
    <w:rsid w:val="00C93D57"/>
    <w:rsid w:val="00C94942"/>
    <w:rsid w:val="00C95A55"/>
    <w:rsid w:val="00C96316"/>
    <w:rsid w:val="00C96868"/>
    <w:rsid w:val="00C96A50"/>
    <w:rsid w:val="00C96EE7"/>
    <w:rsid w:val="00C97281"/>
    <w:rsid w:val="00C9793D"/>
    <w:rsid w:val="00C97A5A"/>
    <w:rsid w:val="00CA0136"/>
    <w:rsid w:val="00CA0358"/>
    <w:rsid w:val="00CA0416"/>
    <w:rsid w:val="00CA2332"/>
    <w:rsid w:val="00CA3C65"/>
    <w:rsid w:val="00CA6283"/>
    <w:rsid w:val="00CA7077"/>
    <w:rsid w:val="00CA77D3"/>
    <w:rsid w:val="00CA7AA9"/>
    <w:rsid w:val="00CA7F35"/>
    <w:rsid w:val="00CB00E1"/>
    <w:rsid w:val="00CB1375"/>
    <w:rsid w:val="00CB2463"/>
    <w:rsid w:val="00CB4B29"/>
    <w:rsid w:val="00CB546D"/>
    <w:rsid w:val="00CB56B6"/>
    <w:rsid w:val="00CB5FA7"/>
    <w:rsid w:val="00CB6358"/>
    <w:rsid w:val="00CB6D04"/>
    <w:rsid w:val="00CC09ED"/>
    <w:rsid w:val="00CC36E7"/>
    <w:rsid w:val="00CC3C29"/>
    <w:rsid w:val="00CC560B"/>
    <w:rsid w:val="00CC661F"/>
    <w:rsid w:val="00CC679A"/>
    <w:rsid w:val="00CC75E2"/>
    <w:rsid w:val="00CD061A"/>
    <w:rsid w:val="00CD067D"/>
    <w:rsid w:val="00CD25F0"/>
    <w:rsid w:val="00CD46EB"/>
    <w:rsid w:val="00CD582B"/>
    <w:rsid w:val="00CD5E7F"/>
    <w:rsid w:val="00CD5E8A"/>
    <w:rsid w:val="00CD66AD"/>
    <w:rsid w:val="00CD6C18"/>
    <w:rsid w:val="00CD7EBF"/>
    <w:rsid w:val="00CE0AEB"/>
    <w:rsid w:val="00CE1B14"/>
    <w:rsid w:val="00CE1E33"/>
    <w:rsid w:val="00CE25C8"/>
    <w:rsid w:val="00CE2C67"/>
    <w:rsid w:val="00CE31F5"/>
    <w:rsid w:val="00CE35D7"/>
    <w:rsid w:val="00CE37A7"/>
    <w:rsid w:val="00CE4A3B"/>
    <w:rsid w:val="00CE664F"/>
    <w:rsid w:val="00CE71C3"/>
    <w:rsid w:val="00CE76DE"/>
    <w:rsid w:val="00CF02A8"/>
    <w:rsid w:val="00CF0BAA"/>
    <w:rsid w:val="00CF1DEE"/>
    <w:rsid w:val="00CF281D"/>
    <w:rsid w:val="00CF2AE3"/>
    <w:rsid w:val="00CF3150"/>
    <w:rsid w:val="00CF3E32"/>
    <w:rsid w:val="00CF40ED"/>
    <w:rsid w:val="00CF50A9"/>
    <w:rsid w:val="00CF644C"/>
    <w:rsid w:val="00CF75BE"/>
    <w:rsid w:val="00D00206"/>
    <w:rsid w:val="00D0097C"/>
    <w:rsid w:val="00D00ADB"/>
    <w:rsid w:val="00D04529"/>
    <w:rsid w:val="00D04D1A"/>
    <w:rsid w:val="00D056F1"/>
    <w:rsid w:val="00D05D95"/>
    <w:rsid w:val="00D0619B"/>
    <w:rsid w:val="00D062E4"/>
    <w:rsid w:val="00D0636E"/>
    <w:rsid w:val="00D06FA8"/>
    <w:rsid w:val="00D07D5F"/>
    <w:rsid w:val="00D1008B"/>
    <w:rsid w:val="00D11171"/>
    <w:rsid w:val="00D11685"/>
    <w:rsid w:val="00D118F9"/>
    <w:rsid w:val="00D12046"/>
    <w:rsid w:val="00D129D6"/>
    <w:rsid w:val="00D139E1"/>
    <w:rsid w:val="00D14405"/>
    <w:rsid w:val="00D15264"/>
    <w:rsid w:val="00D15574"/>
    <w:rsid w:val="00D16295"/>
    <w:rsid w:val="00D2012F"/>
    <w:rsid w:val="00D2071E"/>
    <w:rsid w:val="00D209C9"/>
    <w:rsid w:val="00D20A8F"/>
    <w:rsid w:val="00D21628"/>
    <w:rsid w:val="00D21637"/>
    <w:rsid w:val="00D22338"/>
    <w:rsid w:val="00D22574"/>
    <w:rsid w:val="00D22D19"/>
    <w:rsid w:val="00D22F3C"/>
    <w:rsid w:val="00D23DB6"/>
    <w:rsid w:val="00D24444"/>
    <w:rsid w:val="00D24A3B"/>
    <w:rsid w:val="00D24A9A"/>
    <w:rsid w:val="00D250B9"/>
    <w:rsid w:val="00D253B0"/>
    <w:rsid w:val="00D25CF9"/>
    <w:rsid w:val="00D26814"/>
    <w:rsid w:val="00D269BC"/>
    <w:rsid w:val="00D26F8E"/>
    <w:rsid w:val="00D27B97"/>
    <w:rsid w:val="00D30838"/>
    <w:rsid w:val="00D3171B"/>
    <w:rsid w:val="00D31759"/>
    <w:rsid w:val="00D31971"/>
    <w:rsid w:val="00D31C0E"/>
    <w:rsid w:val="00D32985"/>
    <w:rsid w:val="00D32D5C"/>
    <w:rsid w:val="00D339A0"/>
    <w:rsid w:val="00D33F56"/>
    <w:rsid w:val="00D3432F"/>
    <w:rsid w:val="00D34C2D"/>
    <w:rsid w:val="00D34F5D"/>
    <w:rsid w:val="00D362B6"/>
    <w:rsid w:val="00D36FC2"/>
    <w:rsid w:val="00D375C4"/>
    <w:rsid w:val="00D40F89"/>
    <w:rsid w:val="00D427DB"/>
    <w:rsid w:val="00D43FE6"/>
    <w:rsid w:val="00D44AD3"/>
    <w:rsid w:val="00D4521C"/>
    <w:rsid w:val="00D45DD9"/>
    <w:rsid w:val="00D45F8E"/>
    <w:rsid w:val="00D46E21"/>
    <w:rsid w:val="00D517DF"/>
    <w:rsid w:val="00D51A95"/>
    <w:rsid w:val="00D51B4B"/>
    <w:rsid w:val="00D535FC"/>
    <w:rsid w:val="00D543FF"/>
    <w:rsid w:val="00D5489C"/>
    <w:rsid w:val="00D5498F"/>
    <w:rsid w:val="00D5600C"/>
    <w:rsid w:val="00D56100"/>
    <w:rsid w:val="00D56C3C"/>
    <w:rsid w:val="00D5718F"/>
    <w:rsid w:val="00D57710"/>
    <w:rsid w:val="00D60568"/>
    <w:rsid w:val="00D61D0C"/>
    <w:rsid w:val="00D61E92"/>
    <w:rsid w:val="00D63208"/>
    <w:rsid w:val="00D6590D"/>
    <w:rsid w:val="00D65CFB"/>
    <w:rsid w:val="00D66C47"/>
    <w:rsid w:val="00D676CF"/>
    <w:rsid w:val="00D679A3"/>
    <w:rsid w:val="00D67F4F"/>
    <w:rsid w:val="00D706E7"/>
    <w:rsid w:val="00D70C7A"/>
    <w:rsid w:val="00D70FF6"/>
    <w:rsid w:val="00D726B1"/>
    <w:rsid w:val="00D73931"/>
    <w:rsid w:val="00D7420A"/>
    <w:rsid w:val="00D7432C"/>
    <w:rsid w:val="00D74BD0"/>
    <w:rsid w:val="00D74DF6"/>
    <w:rsid w:val="00D758BA"/>
    <w:rsid w:val="00D75ECC"/>
    <w:rsid w:val="00D76264"/>
    <w:rsid w:val="00D764BA"/>
    <w:rsid w:val="00D77A25"/>
    <w:rsid w:val="00D80B8D"/>
    <w:rsid w:val="00D80BD7"/>
    <w:rsid w:val="00D80F7B"/>
    <w:rsid w:val="00D810F9"/>
    <w:rsid w:val="00D813F3"/>
    <w:rsid w:val="00D818DE"/>
    <w:rsid w:val="00D81BF6"/>
    <w:rsid w:val="00D81D38"/>
    <w:rsid w:val="00D8323F"/>
    <w:rsid w:val="00D8470F"/>
    <w:rsid w:val="00D8471A"/>
    <w:rsid w:val="00D85BE9"/>
    <w:rsid w:val="00D8649B"/>
    <w:rsid w:val="00D86B50"/>
    <w:rsid w:val="00D87346"/>
    <w:rsid w:val="00D90497"/>
    <w:rsid w:val="00D915C9"/>
    <w:rsid w:val="00D91894"/>
    <w:rsid w:val="00D9257B"/>
    <w:rsid w:val="00D931BA"/>
    <w:rsid w:val="00D93D8A"/>
    <w:rsid w:val="00D941D6"/>
    <w:rsid w:val="00D94AF3"/>
    <w:rsid w:val="00D95360"/>
    <w:rsid w:val="00D9582C"/>
    <w:rsid w:val="00D95A8A"/>
    <w:rsid w:val="00D962D8"/>
    <w:rsid w:val="00D964CC"/>
    <w:rsid w:val="00D968BE"/>
    <w:rsid w:val="00D96968"/>
    <w:rsid w:val="00D96D02"/>
    <w:rsid w:val="00D97374"/>
    <w:rsid w:val="00D97396"/>
    <w:rsid w:val="00D975D1"/>
    <w:rsid w:val="00D97C3F"/>
    <w:rsid w:val="00D97FBD"/>
    <w:rsid w:val="00DA002C"/>
    <w:rsid w:val="00DA0248"/>
    <w:rsid w:val="00DA060C"/>
    <w:rsid w:val="00DA0ADC"/>
    <w:rsid w:val="00DA0F31"/>
    <w:rsid w:val="00DA10A8"/>
    <w:rsid w:val="00DA1113"/>
    <w:rsid w:val="00DA1190"/>
    <w:rsid w:val="00DA14BB"/>
    <w:rsid w:val="00DA24F5"/>
    <w:rsid w:val="00DA323E"/>
    <w:rsid w:val="00DA32E9"/>
    <w:rsid w:val="00DA3587"/>
    <w:rsid w:val="00DA4175"/>
    <w:rsid w:val="00DA48E3"/>
    <w:rsid w:val="00DA499B"/>
    <w:rsid w:val="00DA4B45"/>
    <w:rsid w:val="00DA4FF4"/>
    <w:rsid w:val="00DA56D6"/>
    <w:rsid w:val="00DA74CC"/>
    <w:rsid w:val="00DB043F"/>
    <w:rsid w:val="00DB06DF"/>
    <w:rsid w:val="00DB0C32"/>
    <w:rsid w:val="00DB13EB"/>
    <w:rsid w:val="00DB1824"/>
    <w:rsid w:val="00DB1E08"/>
    <w:rsid w:val="00DB1EC3"/>
    <w:rsid w:val="00DB2973"/>
    <w:rsid w:val="00DB324A"/>
    <w:rsid w:val="00DB33F1"/>
    <w:rsid w:val="00DB3A16"/>
    <w:rsid w:val="00DB5F5D"/>
    <w:rsid w:val="00DB7077"/>
    <w:rsid w:val="00DB7A08"/>
    <w:rsid w:val="00DB7B12"/>
    <w:rsid w:val="00DC0238"/>
    <w:rsid w:val="00DC19BB"/>
    <w:rsid w:val="00DC1B56"/>
    <w:rsid w:val="00DC2129"/>
    <w:rsid w:val="00DC3C72"/>
    <w:rsid w:val="00DC4CD7"/>
    <w:rsid w:val="00DC4F91"/>
    <w:rsid w:val="00DC5182"/>
    <w:rsid w:val="00DC6570"/>
    <w:rsid w:val="00DC6AC8"/>
    <w:rsid w:val="00DD0263"/>
    <w:rsid w:val="00DD1579"/>
    <w:rsid w:val="00DD3167"/>
    <w:rsid w:val="00DD32F5"/>
    <w:rsid w:val="00DD357E"/>
    <w:rsid w:val="00DD385A"/>
    <w:rsid w:val="00DD3C3C"/>
    <w:rsid w:val="00DD3C5E"/>
    <w:rsid w:val="00DD45A1"/>
    <w:rsid w:val="00DD479F"/>
    <w:rsid w:val="00DD4F4B"/>
    <w:rsid w:val="00DD6448"/>
    <w:rsid w:val="00DD69D0"/>
    <w:rsid w:val="00DD6D12"/>
    <w:rsid w:val="00DD76F9"/>
    <w:rsid w:val="00DE00AC"/>
    <w:rsid w:val="00DE0384"/>
    <w:rsid w:val="00DE08F3"/>
    <w:rsid w:val="00DE137A"/>
    <w:rsid w:val="00DE1CA6"/>
    <w:rsid w:val="00DE1DBC"/>
    <w:rsid w:val="00DE2BC9"/>
    <w:rsid w:val="00DE488A"/>
    <w:rsid w:val="00DE4C97"/>
    <w:rsid w:val="00DE51ED"/>
    <w:rsid w:val="00DE58ED"/>
    <w:rsid w:val="00DE606C"/>
    <w:rsid w:val="00DE6359"/>
    <w:rsid w:val="00DE641A"/>
    <w:rsid w:val="00DE79D9"/>
    <w:rsid w:val="00DE7DC5"/>
    <w:rsid w:val="00DF1130"/>
    <w:rsid w:val="00DF25C3"/>
    <w:rsid w:val="00DF2732"/>
    <w:rsid w:val="00DF2DB2"/>
    <w:rsid w:val="00DF2F42"/>
    <w:rsid w:val="00DF37E9"/>
    <w:rsid w:val="00DF3F44"/>
    <w:rsid w:val="00DF4666"/>
    <w:rsid w:val="00E00699"/>
    <w:rsid w:val="00E006F4"/>
    <w:rsid w:val="00E0092A"/>
    <w:rsid w:val="00E00DAF"/>
    <w:rsid w:val="00E01800"/>
    <w:rsid w:val="00E01CB8"/>
    <w:rsid w:val="00E02AF4"/>
    <w:rsid w:val="00E03DE1"/>
    <w:rsid w:val="00E04062"/>
    <w:rsid w:val="00E04294"/>
    <w:rsid w:val="00E04AFC"/>
    <w:rsid w:val="00E063C6"/>
    <w:rsid w:val="00E06797"/>
    <w:rsid w:val="00E06C54"/>
    <w:rsid w:val="00E07BAD"/>
    <w:rsid w:val="00E07D01"/>
    <w:rsid w:val="00E11B7C"/>
    <w:rsid w:val="00E11FFA"/>
    <w:rsid w:val="00E156BA"/>
    <w:rsid w:val="00E15A86"/>
    <w:rsid w:val="00E2003B"/>
    <w:rsid w:val="00E203C2"/>
    <w:rsid w:val="00E212F8"/>
    <w:rsid w:val="00E21B61"/>
    <w:rsid w:val="00E22424"/>
    <w:rsid w:val="00E2465B"/>
    <w:rsid w:val="00E24DE8"/>
    <w:rsid w:val="00E254C1"/>
    <w:rsid w:val="00E25938"/>
    <w:rsid w:val="00E26ACB"/>
    <w:rsid w:val="00E277F9"/>
    <w:rsid w:val="00E27998"/>
    <w:rsid w:val="00E279D8"/>
    <w:rsid w:val="00E27E51"/>
    <w:rsid w:val="00E27E64"/>
    <w:rsid w:val="00E31208"/>
    <w:rsid w:val="00E313CF"/>
    <w:rsid w:val="00E319B1"/>
    <w:rsid w:val="00E31AFB"/>
    <w:rsid w:val="00E31C77"/>
    <w:rsid w:val="00E31F53"/>
    <w:rsid w:val="00E334D6"/>
    <w:rsid w:val="00E336C4"/>
    <w:rsid w:val="00E34236"/>
    <w:rsid w:val="00E3457F"/>
    <w:rsid w:val="00E36743"/>
    <w:rsid w:val="00E3689A"/>
    <w:rsid w:val="00E36C44"/>
    <w:rsid w:val="00E37FA4"/>
    <w:rsid w:val="00E40657"/>
    <w:rsid w:val="00E40713"/>
    <w:rsid w:val="00E40ED4"/>
    <w:rsid w:val="00E4233B"/>
    <w:rsid w:val="00E44462"/>
    <w:rsid w:val="00E44E0D"/>
    <w:rsid w:val="00E45819"/>
    <w:rsid w:val="00E45D80"/>
    <w:rsid w:val="00E469E7"/>
    <w:rsid w:val="00E47A1D"/>
    <w:rsid w:val="00E47DBD"/>
    <w:rsid w:val="00E50D8A"/>
    <w:rsid w:val="00E51B19"/>
    <w:rsid w:val="00E51C88"/>
    <w:rsid w:val="00E51FDF"/>
    <w:rsid w:val="00E520FE"/>
    <w:rsid w:val="00E52321"/>
    <w:rsid w:val="00E52C39"/>
    <w:rsid w:val="00E5492F"/>
    <w:rsid w:val="00E562F4"/>
    <w:rsid w:val="00E56598"/>
    <w:rsid w:val="00E57134"/>
    <w:rsid w:val="00E57523"/>
    <w:rsid w:val="00E600FC"/>
    <w:rsid w:val="00E60C68"/>
    <w:rsid w:val="00E61634"/>
    <w:rsid w:val="00E62DEF"/>
    <w:rsid w:val="00E6308D"/>
    <w:rsid w:val="00E63099"/>
    <w:rsid w:val="00E640E6"/>
    <w:rsid w:val="00E64680"/>
    <w:rsid w:val="00E658BB"/>
    <w:rsid w:val="00E66C68"/>
    <w:rsid w:val="00E672F7"/>
    <w:rsid w:val="00E7014D"/>
    <w:rsid w:val="00E70A86"/>
    <w:rsid w:val="00E70BF4"/>
    <w:rsid w:val="00E71282"/>
    <w:rsid w:val="00E712E3"/>
    <w:rsid w:val="00E715CF"/>
    <w:rsid w:val="00E7198E"/>
    <w:rsid w:val="00E720D0"/>
    <w:rsid w:val="00E722B7"/>
    <w:rsid w:val="00E72650"/>
    <w:rsid w:val="00E72A95"/>
    <w:rsid w:val="00E73D55"/>
    <w:rsid w:val="00E75054"/>
    <w:rsid w:val="00E751D6"/>
    <w:rsid w:val="00E75326"/>
    <w:rsid w:val="00E75D88"/>
    <w:rsid w:val="00E768A9"/>
    <w:rsid w:val="00E777EC"/>
    <w:rsid w:val="00E779B7"/>
    <w:rsid w:val="00E80FCD"/>
    <w:rsid w:val="00E816EA"/>
    <w:rsid w:val="00E81F6E"/>
    <w:rsid w:val="00E84055"/>
    <w:rsid w:val="00E85A03"/>
    <w:rsid w:val="00E8608B"/>
    <w:rsid w:val="00E866BC"/>
    <w:rsid w:val="00E87211"/>
    <w:rsid w:val="00E878CE"/>
    <w:rsid w:val="00E900F4"/>
    <w:rsid w:val="00E91B53"/>
    <w:rsid w:val="00E924AD"/>
    <w:rsid w:val="00E926F4"/>
    <w:rsid w:val="00E93E09"/>
    <w:rsid w:val="00E945DC"/>
    <w:rsid w:val="00E95A1E"/>
    <w:rsid w:val="00E95A9B"/>
    <w:rsid w:val="00E96618"/>
    <w:rsid w:val="00E96DAA"/>
    <w:rsid w:val="00EA04EF"/>
    <w:rsid w:val="00EA11F4"/>
    <w:rsid w:val="00EA2172"/>
    <w:rsid w:val="00EA2FE5"/>
    <w:rsid w:val="00EA502D"/>
    <w:rsid w:val="00EA6521"/>
    <w:rsid w:val="00EA77B2"/>
    <w:rsid w:val="00EA7D85"/>
    <w:rsid w:val="00EA7F2F"/>
    <w:rsid w:val="00EB040B"/>
    <w:rsid w:val="00EB0414"/>
    <w:rsid w:val="00EB155A"/>
    <w:rsid w:val="00EB236C"/>
    <w:rsid w:val="00EB2670"/>
    <w:rsid w:val="00EB2F98"/>
    <w:rsid w:val="00EB35A2"/>
    <w:rsid w:val="00EB379A"/>
    <w:rsid w:val="00EB45E1"/>
    <w:rsid w:val="00EB7420"/>
    <w:rsid w:val="00EB7955"/>
    <w:rsid w:val="00EC00DE"/>
    <w:rsid w:val="00EC0F22"/>
    <w:rsid w:val="00EC1B55"/>
    <w:rsid w:val="00EC24AF"/>
    <w:rsid w:val="00EC253C"/>
    <w:rsid w:val="00EC30E1"/>
    <w:rsid w:val="00EC3BC2"/>
    <w:rsid w:val="00EC3CBC"/>
    <w:rsid w:val="00EC3FF5"/>
    <w:rsid w:val="00EC49F7"/>
    <w:rsid w:val="00EC5F3E"/>
    <w:rsid w:val="00EC7553"/>
    <w:rsid w:val="00ED0392"/>
    <w:rsid w:val="00ED172A"/>
    <w:rsid w:val="00ED23FB"/>
    <w:rsid w:val="00ED2BB7"/>
    <w:rsid w:val="00ED3815"/>
    <w:rsid w:val="00ED42DF"/>
    <w:rsid w:val="00ED4CD4"/>
    <w:rsid w:val="00ED55A6"/>
    <w:rsid w:val="00ED60C8"/>
    <w:rsid w:val="00ED7225"/>
    <w:rsid w:val="00EE0418"/>
    <w:rsid w:val="00EE0817"/>
    <w:rsid w:val="00EE0A23"/>
    <w:rsid w:val="00EE30DB"/>
    <w:rsid w:val="00EE314C"/>
    <w:rsid w:val="00EE3194"/>
    <w:rsid w:val="00EE3A79"/>
    <w:rsid w:val="00EE48DB"/>
    <w:rsid w:val="00EE4ED2"/>
    <w:rsid w:val="00EE5227"/>
    <w:rsid w:val="00EE5809"/>
    <w:rsid w:val="00EE66B3"/>
    <w:rsid w:val="00EE769D"/>
    <w:rsid w:val="00EF0ADD"/>
    <w:rsid w:val="00EF1010"/>
    <w:rsid w:val="00EF13E0"/>
    <w:rsid w:val="00EF20C2"/>
    <w:rsid w:val="00EF492F"/>
    <w:rsid w:val="00EF4A51"/>
    <w:rsid w:val="00EF4B89"/>
    <w:rsid w:val="00EF79F9"/>
    <w:rsid w:val="00EF7D29"/>
    <w:rsid w:val="00F00D2F"/>
    <w:rsid w:val="00F01EF1"/>
    <w:rsid w:val="00F04543"/>
    <w:rsid w:val="00F04869"/>
    <w:rsid w:val="00F0512E"/>
    <w:rsid w:val="00F0630D"/>
    <w:rsid w:val="00F06CFE"/>
    <w:rsid w:val="00F0750B"/>
    <w:rsid w:val="00F07CC0"/>
    <w:rsid w:val="00F07D51"/>
    <w:rsid w:val="00F101A3"/>
    <w:rsid w:val="00F11660"/>
    <w:rsid w:val="00F131DE"/>
    <w:rsid w:val="00F13319"/>
    <w:rsid w:val="00F13AF7"/>
    <w:rsid w:val="00F1409B"/>
    <w:rsid w:val="00F140A4"/>
    <w:rsid w:val="00F1423E"/>
    <w:rsid w:val="00F14BEC"/>
    <w:rsid w:val="00F1548F"/>
    <w:rsid w:val="00F156CA"/>
    <w:rsid w:val="00F1570C"/>
    <w:rsid w:val="00F1687E"/>
    <w:rsid w:val="00F17243"/>
    <w:rsid w:val="00F17790"/>
    <w:rsid w:val="00F20DF2"/>
    <w:rsid w:val="00F20FA8"/>
    <w:rsid w:val="00F210CB"/>
    <w:rsid w:val="00F21D6C"/>
    <w:rsid w:val="00F225C5"/>
    <w:rsid w:val="00F247A9"/>
    <w:rsid w:val="00F25030"/>
    <w:rsid w:val="00F25258"/>
    <w:rsid w:val="00F2587A"/>
    <w:rsid w:val="00F26FAF"/>
    <w:rsid w:val="00F3035D"/>
    <w:rsid w:val="00F31002"/>
    <w:rsid w:val="00F326C8"/>
    <w:rsid w:val="00F33386"/>
    <w:rsid w:val="00F33BB8"/>
    <w:rsid w:val="00F34459"/>
    <w:rsid w:val="00F34461"/>
    <w:rsid w:val="00F354AD"/>
    <w:rsid w:val="00F35B7C"/>
    <w:rsid w:val="00F367E7"/>
    <w:rsid w:val="00F36ACD"/>
    <w:rsid w:val="00F36EE1"/>
    <w:rsid w:val="00F3715D"/>
    <w:rsid w:val="00F37481"/>
    <w:rsid w:val="00F374A8"/>
    <w:rsid w:val="00F37CB0"/>
    <w:rsid w:val="00F411B1"/>
    <w:rsid w:val="00F420C8"/>
    <w:rsid w:val="00F42937"/>
    <w:rsid w:val="00F42A4C"/>
    <w:rsid w:val="00F43237"/>
    <w:rsid w:val="00F437EF"/>
    <w:rsid w:val="00F43DD8"/>
    <w:rsid w:val="00F44EA7"/>
    <w:rsid w:val="00F46A95"/>
    <w:rsid w:val="00F4772E"/>
    <w:rsid w:val="00F47B04"/>
    <w:rsid w:val="00F50BE9"/>
    <w:rsid w:val="00F512B8"/>
    <w:rsid w:val="00F53B04"/>
    <w:rsid w:val="00F54231"/>
    <w:rsid w:val="00F54655"/>
    <w:rsid w:val="00F55A3A"/>
    <w:rsid w:val="00F55C04"/>
    <w:rsid w:val="00F5629E"/>
    <w:rsid w:val="00F604B3"/>
    <w:rsid w:val="00F604DE"/>
    <w:rsid w:val="00F60882"/>
    <w:rsid w:val="00F6118C"/>
    <w:rsid w:val="00F62103"/>
    <w:rsid w:val="00F62B54"/>
    <w:rsid w:val="00F631D3"/>
    <w:rsid w:val="00F64653"/>
    <w:rsid w:val="00F6524E"/>
    <w:rsid w:val="00F65963"/>
    <w:rsid w:val="00F65BF1"/>
    <w:rsid w:val="00F70B0D"/>
    <w:rsid w:val="00F714D6"/>
    <w:rsid w:val="00F71856"/>
    <w:rsid w:val="00F72E12"/>
    <w:rsid w:val="00F7312E"/>
    <w:rsid w:val="00F73A27"/>
    <w:rsid w:val="00F73B52"/>
    <w:rsid w:val="00F74490"/>
    <w:rsid w:val="00F74836"/>
    <w:rsid w:val="00F74D86"/>
    <w:rsid w:val="00F7610F"/>
    <w:rsid w:val="00F7779E"/>
    <w:rsid w:val="00F77C22"/>
    <w:rsid w:val="00F803F7"/>
    <w:rsid w:val="00F80A97"/>
    <w:rsid w:val="00F818B9"/>
    <w:rsid w:val="00F8248B"/>
    <w:rsid w:val="00F837B8"/>
    <w:rsid w:val="00F83AC0"/>
    <w:rsid w:val="00F84F9A"/>
    <w:rsid w:val="00F8510B"/>
    <w:rsid w:val="00F85B03"/>
    <w:rsid w:val="00F85E4E"/>
    <w:rsid w:val="00F86265"/>
    <w:rsid w:val="00F86505"/>
    <w:rsid w:val="00F86F4D"/>
    <w:rsid w:val="00F9267F"/>
    <w:rsid w:val="00F931E3"/>
    <w:rsid w:val="00F9324B"/>
    <w:rsid w:val="00F9329C"/>
    <w:rsid w:val="00F9343F"/>
    <w:rsid w:val="00F942A6"/>
    <w:rsid w:val="00F95BD6"/>
    <w:rsid w:val="00F9635B"/>
    <w:rsid w:val="00F9672D"/>
    <w:rsid w:val="00F968F9"/>
    <w:rsid w:val="00F96B82"/>
    <w:rsid w:val="00F9751C"/>
    <w:rsid w:val="00F97C06"/>
    <w:rsid w:val="00FA0206"/>
    <w:rsid w:val="00FA1133"/>
    <w:rsid w:val="00FA2D1F"/>
    <w:rsid w:val="00FA2E3B"/>
    <w:rsid w:val="00FA3408"/>
    <w:rsid w:val="00FA4326"/>
    <w:rsid w:val="00FA62ED"/>
    <w:rsid w:val="00FA659C"/>
    <w:rsid w:val="00FA6EB8"/>
    <w:rsid w:val="00FB0603"/>
    <w:rsid w:val="00FB0FB2"/>
    <w:rsid w:val="00FB105D"/>
    <w:rsid w:val="00FB1533"/>
    <w:rsid w:val="00FB19C2"/>
    <w:rsid w:val="00FB1B74"/>
    <w:rsid w:val="00FB2528"/>
    <w:rsid w:val="00FB28F9"/>
    <w:rsid w:val="00FB2A2D"/>
    <w:rsid w:val="00FB2A89"/>
    <w:rsid w:val="00FB358B"/>
    <w:rsid w:val="00FB3957"/>
    <w:rsid w:val="00FB3AFE"/>
    <w:rsid w:val="00FB40EC"/>
    <w:rsid w:val="00FB4580"/>
    <w:rsid w:val="00FB517C"/>
    <w:rsid w:val="00FB64EC"/>
    <w:rsid w:val="00FB67A3"/>
    <w:rsid w:val="00FB7509"/>
    <w:rsid w:val="00FB7512"/>
    <w:rsid w:val="00FB78A6"/>
    <w:rsid w:val="00FC0934"/>
    <w:rsid w:val="00FC238F"/>
    <w:rsid w:val="00FC25CB"/>
    <w:rsid w:val="00FC30E7"/>
    <w:rsid w:val="00FC50F4"/>
    <w:rsid w:val="00FC5346"/>
    <w:rsid w:val="00FC5BC1"/>
    <w:rsid w:val="00FC6B19"/>
    <w:rsid w:val="00FC7864"/>
    <w:rsid w:val="00FC7B5C"/>
    <w:rsid w:val="00FD0B4C"/>
    <w:rsid w:val="00FD1659"/>
    <w:rsid w:val="00FD2E14"/>
    <w:rsid w:val="00FD2EA4"/>
    <w:rsid w:val="00FD2FBE"/>
    <w:rsid w:val="00FD497F"/>
    <w:rsid w:val="00FD5E6B"/>
    <w:rsid w:val="00FD61F0"/>
    <w:rsid w:val="00FD6DE4"/>
    <w:rsid w:val="00FD7547"/>
    <w:rsid w:val="00FE0523"/>
    <w:rsid w:val="00FE2095"/>
    <w:rsid w:val="00FE31D6"/>
    <w:rsid w:val="00FE46D1"/>
    <w:rsid w:val="00FE6351"/>
    <w:rsid w:val="00FE7251"/>
    <w:rsid w:val="00FE7BEA"/>
    <w:rsid w:val="00FF229C"/>
    <w:rsid w:val="00FF2A82"/>
    <w:rsid w:val="00FF330D"/>
    <w:rsid w:val="00FF5F5C"/>
    <w:rsid w:val="00FF609D"/>
    <w:rsid w:val="00FF6527"/>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129E28AB"/>
  <w15:docId w15:val="{FC6584E1-687C-4814-8EB1-20BDA085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1"/>
      </w:numPr>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2"/>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link w:val="ListParagraphChar"/>
    <w:uiPriority w:val="34"/>
    <w:qFormat/>
    <w:rsid w:val="00B76C7D"/>
    <w:pPr>
      <w:ind w:left="720"/>
      <w:contextualSpacing/>
    </w:pPr>
  </w:style>
  <w:style w:type="character" w:customStyle="1" w:styleId="ListParagraphChar">
    <w:name w:val="List Paragraph Char"/>
    <w:basedOn w:val="DefaultParagraphFont"/>
    <w:link w:val="ListParagraph"/>
    <w:uiPriority w:val="34"/>
    <w:locked/>
    <w:rsid w:val="00BE3295"/>
    <w:rPr>
      <w:rFonts w:ascii="Arial" w:hAnsi="Arial"/>
      <w:sz w:val="22"/>
      <w:szCs w:val="24"/>
      <w:lang w:eastAsia="en-US" w:bidi="en-US"/>
    </w:rPr>
  </w:style>
  <w:style w:type="paragraph" w:customStyle="1" w:styleId="FSCFooter0">
    <w:name w:val="FSCFooter"/>
    <w:basedOn w:val="Normal"/>
    <w:uiPriority w:val="17"/>
    <w:qFormat/>
    <w:rsid w:val="009C6921"/>
    <w:pPr>
      <w:widowControl/>
      <w:tabs>
        <w:tab w:val="center" w:pos="4536"/>
        <w:tab w:val="right" w:pos="9070"/>
      </w:tabs>
    </w:pPr>
    <w:rPr>
      <w:sz w:val="18"/>
      <w:szCs w:val="18"/>
      <w:lang w:bidi="ar-SA"/>
    </w:rPr>
  </w:style>
  <w:style w:type="character" w:styleId="Strong">
    <w:name w:val="Strong"/>
    <w:basedOn w:val="DefaultParagraphFont"/>
    <w:uiPriority w:val="22"/>
    <w:qFormat/>
    <w:rsid w:val="00E6308D"/>
    <w:rPr>
      <w:b/>
      <w:bCs/>
    </w:rPr>
  </w:style>
  <w:style w:type="paragraph" w:customStyle="1" w:styleId="Default">
    <w:name w:val="Default"/>
    <w:rsid w:val="007D2101"/>
    <w:pPr>
      <w:autoSpaceDE w:val="0"/>
      <w:autoSpaceDN w:val="0"/>
      <w:adjustRightInd w:val="0"/>
    </w:pPr>
    <w:rPr>
      <w:rFonts w:ascii="Arial" w:eastAsiaTheme="minorHAnsi" w:hAnsi="Arial" w:cs="Arial"/>
      <w:color w:val="000000"/>
      <w:sz w:val="24"/>
      <w:szCs w:val="24"/>
      <w:lang w:eastAsia="en-US"/>
    </w:rPr>
  </w:style>
  <w:style w:type="paragraph" w:customStyle="1" w:styleId="FSTableColumnRowheading">
    <w:name w:val="FSTable Column/Row heading"/>
    <w:basedOn w:val="Normal"/>
    <w:uiPriority w:val="8"/>
    <w:qFormat/>
    <w:locked/>
    <w:rsid w:val="0094518F"/>
    <w:pPr>
      <w:widowControl/>
      <w:spacing w:before="120" w:after="120"/>
    </w:pPr>
    <w:rPr>
      <w:rFonts w:eastAsiaTheme="minorHAnsi" w:cs="Arial"/>
      <w:b/>
      <w:color w:val="2E3037"/>
      <w:sz w:val="20"/>
      <w:szCs w:val="20"/>
      <w:lang w:val="en-AU" w:bidi="ar-SA"/>
    </w:rPr>
  </w:style>
  <w:style w:type="paragraph" w:customStyle="1" w:styleId="FSTableFigureHeading">
    <w:name w:val="FSTable/Figure Heading"/>
    <w:basedOn w:val="Normal"/>
    <w:uiPriority w:val="7"/>
    <w:qFormat/>
    <w:locked/>
    <w:rsid w:val="0094518F"/>
    <w:pPr>
      <w:widowControl/>
      <w:spacing w:before="120" w:after="120"/>
      <w:ind w:left="1134" w:hanging="1134"/>
    </w:pPr>
    <w:rPr>
      <w:rFonts w:eastAsiaTheme="minorHAnsi" w:cs="Arial"/>
      <w:b/>
      <w:i/>
      <w:color w:val="2E3037"/>
      <w:szCs w:val="22"/>
      <w:lang w:val="en-AU" w:bidi="ar-SA"/>
    </w:rPr>
  </w:style>
  <w:style w:type="paragraph" w:customStyle="1" w:styleId="TableofFiguresHeading">
    <w:name w:val="Table of Figures Heading"/>
    <w:basedOn w:val="ListParagraph"/>
    <w:link w:val="TableofFiguresHeadingChar"/>
    <w:qFormat/>
    <w:rsid w:val="00A876B0"/>
    <w:pPr>
      <w:widowControl/>
      <w:pBdr>
        <w:top w:val="single" w:sz="12" w:space="3" w:color="4F81BD" w:themeColor="accent1"/>
      </w:pBdr>
      <w:spacing w:before="120" w:line="300" w:lineRule="exact"/>
      <w:ind w:left="0"/>
      <w:jc w:val="both"/>
    </w:pPr>
    <w:rPr>
      <w:rFonts w:eastAsiaTheme="minorHAnsi" w:cs="Arial"/>
      <w:noProof/>
      <w:color w:val="568A9E"/>
      <w:sz w:val="24"/>
      <w:lang w:val="en-AU" w:eastAsia="en-AU"/>
    </w:rPr>
  </w:style>
  <w:style w:type="paragraph" w:customStyle="1" w:styleId="SourceBase">
    <w:name w:val="Source &amp; Base"/>
    <w:basedOn w:val="ListParagraph"/>
    <w:link w:val="SourceBaseChar"/>
    <w:qFormat/>
    <w:rsid w:val="00A876B0"/>
    <w:pPr>
      <w:widowControl/>
      <w:spacing w:line="300" w:lineRule="auto"/>
      <w:ind w:left="0"/>
      <w:jc w:val="both"/>
    </w:pPr>
    <w:rPr>
      <w:rFonts w:eastAsiaTheme="minorHAnsi" w:cs="Arial"/>
      <w:iCs/>
      <w:color w:val="000000" w:themeColor="text1"/>
      <w:sz w:val="12"/>
      <w:szCs w:val="16"/>
      <w:lang w:val="en-AU"/>
    </w:rPr>
  </w:style>
  <w:style w:type="character" w:customStyle="1" w:styleId="TableofFiguresHeadingChar">
    <w:name w:val="Table of Figures Heading Char"/>
    <w:basedOn w:val="ListParagraphChar"/>
    <w:link w:val="TableofFiguresHeading"/>
    <w:rsid w:val="00A876B0"/>
    <w:rPr>
      <w:rFonts w:ascii="Arial" w:eastAsiaTheme="minorHAnsi" w:hAnsi="Arial" w:cs="Arial"/>
      <w:noProof/>
      <w:color w:val="568A9E"/>
      <w:sz w:val="24"/>
      <w:szCs w:val="24"/>
      <w:lang w:val="en-AU" w:eastAsia="en-AU" w:bidi="en-US"/>
    </w:rPr>
  </w:style>
  <w:style w:type="character" w:customStyle="1" w:styleId="SourceBaseChar">
    <w:name w:val="Source &amp; Base Char"/>
    <w:basedOn w:val="ListParagraphChar"/>
    <w:link w:val="SourceBase"/>
    <w:rsid w:val="00A876B0"/>
    <w:rPr>
      <w:rFonts w:ascii="Arial" w:eastAsiaTheme="minorHAnsi" w:hAnsi="Arial" w:cs="Arial"/>
      <w:iCs/>
      <w:color w:val="000000" w:themeColor="text1"/>
      <w:sz w:val="12"/>
      <w:szCs w:val="16"/>
      <w:lang w:val="en-AU" w:eastAsia="en-US" w:bidi="en-US"/>
    </w:rPr>
  </w:style>
  <w:style w:type="paragraph" w:customStyle="1" w:styleId="CitaviBibliographyEntry">
    <w:name w:val="Citavi Bibliography Entry"/>
    <w:basedOn w:val="Normal"/>
    <w:link w:val="CitaviBibliographyEntryChar"/>
    <w:rsid w:val="00CE31F5"/>
    <w:pPr>
      <w:widowControl/>
      <w:tabs>
        <w:tab w:val="left" w:pos="283"/>
      </w:tabs>
      <w:spacing w:after="60"/>
      <w:ind w:left="283" w:hanging="283"/>
    </w:pPr>
    <w:rPr>
      <w:rFonts w:eastAsiaTheme="minorHAnsi" w:cs="Arial"/>
      <w:color w:val="2E3037"/>
      <w:szCs w:val="22"/>
      <w:lang w:val="en-AU" w:bidi="ar-SA"/>
    </w:rPr>
  </w:style>
  <w:style w:type="character" w:customStyle="1" w:styleId="CitaviBibliographyEntryChar">
    <w:name w:val="Citavi Bibliography Entry Char"/>
    <w:basedOn w:val="DefaultParagraphFont"/>
    <w:link w:val="CitaviBibliographyEntry"/>
    <w:rsid w:val="00CE31F5"/>
    <w:rPr>
      <w:rFonts w:ascii="Arial" w:eastAsiaTheme="minorHAnsi" w:hAnsi="Arial" w:cs="Arial"/>
      <w:color w:val="2E3037"/>
      <w:sz w:val="22"/>
      <w:szCs w:val="22"/>
      <w:lang w:val="en-AU" w:eastAsia="en-US"/>
    </w:rPr>
  </w:style>
  <w:style w:type="character" w:customStyle="1" w:styleId="FooterChar">
    <w:name w:val="Footer Char"/>
    <w:aliases w:val="FSFooter Char"/>
    <w:basedOn w:val="DefaultParagraphFont"/>
    <w:link w:val="Footer"/>
    <w:uiPriority w:val="99"/>
    <w:rsid w:val="006119EF"/>
    <w:rPr>
      <w:rFonts w:ascii="Arial" w:hAnsi="Arial"/>
      <w:szCs w:val="24"/>
      <w:lang w:eastAsia="en-US" w:bidi="en-US"/>
    </w:rPr>
  </w:style>
  <w:style w:type="paragraph" w:styleId="NormalWeb">
    <w:name w:val="Normal (Web)"/>
    <w:basedOn w:val="Normal"/>
    <w:uiPriority w:val="99"/>
    <w:semiHidden/>
    <w:unhideWhenUsed/>
    <w:rsid w:val="00021583"/>
    <w:pPr>
      <w:widowControl/>
      <w:spacing w:before="100" w:beforeAutospacing="1" w:after="100" w:afterAutospacing="1"/>
    </w:pPr>
    <w:rPr>
      <w:rFonts w:ascii="Times New Roman" w:eastAsiaTheme="minorEastAsia" w:hAnsi="Times New Roman"/>
      <w:sz w:val="24"/>
      <w:lang w:eastAsia="en-GB" w:bidi="ar-SA"/>
    </w:rPr>
  </w:style>
  <w:style w:type="paragraph" w:styleId="Caption">
    <w:name w:val="caption"/>
    <w:basedOn w:val="Normal"/>
    <w:next w:val="Normal"/>
    <w:unhideWhenUsed/>
    <w:rsid w:val="00D975D1"/>
    <w:pPr>
      <w:spacing w:after="200"/>
    </w:pPr>
    <w:rPr>
      <w:i/>
      <w:iCs/>
      <w:color w:val="1F497D" w:themeColor="text2"/>
      <w:sz w:val="18"/>
      <w:szCs w:val="18"/>
    </w:rPr>
  </w:style>
  <w:style w:type="character" w:customStyle="1" w:styleId="st1">
    <w:name w:val="st1"/>
    <w:basedOn w:val="DefaultParagraphFont"/>
    <w:rsid w:val="0049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4135">
      <w:bodyDiv w:val="1"/>
      <w:marLeft w:val="0"/>
      <w:marRight w:val="0"/>
      <w:marTop w:val="0"/>
      <w:marBottom w:val="0"/>
      <w:divBdr>
        <w:top w:val="none" w:sz="0" w:space="0" w:color="auto"/>
        <w:left w:val="none" w:sz="0" w:space="0" w:color="auto"/>
        <w:bottom w:val="none" w:sz="0" w:space="0" w:color="auto"/>
        <w:right w:val="none" w:sz="0" w:space="0" w:color="auto"/>
      </w:divBdr>
    </w:div>
    <w:div w:id="361442509">
      <w:bodyDiv w:val="1"/>
      <w:marLeft w:val="0"/>
      <w:marRight w:val="0"/>
      <w:marTop w:val="0"/>
      <w:marBottom w:val="0"/>
      <w:divBdr>
        <w:top w:val="none" w:sz="0" w:space="0" w:color="auto"/>
        <w:left w:val="none" w:sz="0" w:space="0" w:color="auto"/>
        <w:bottom w:val="none" w:sz="0" w:space="0" w:color="auto"/>
        <w:right w:val="none" w:sz="0" w:space="0" w:color="auto"/>
      </w:divBdr>
    </w:div>
    <w:div w:id="369963095">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81847877">
      <w:bodyDiv w:val="1"/>
      <w:marLeft w:val="0"/>
      <w:marRight w:val="0"/>
      <w:marTop w:val="0"/>
      <w:marBottom w:val="0"/>
      <w:divBdr>
        <w:top w:val="none" w:sz="0" w:space="0" w:color="auto"/>
        <w:left w:val="none" w:sz="0" w:space="0" w:color="auto"/>
        <w:bottom w:val="none" w:sz="0" w:space="0" w:color="auto"/>
        <w:right w:val="none" w:sz="0" w:space="0" w:color="auto"/>
      </w:divBdr>
    </w:div>
    <w:div w:id="494296889">
      <w:bodyDiv w:val="1"/>
      <w:marLeft w:val="0"/>
      <w:marRight w:val="0"/>
      <w:marTop w:val="0"/>
      <w:marBottom w:val="0"/>
      <w:divBdr>
        <w:top w:val="none" w:sz="0" w:space="0" w:color="auto"/>
        <w:left w:val="none" w:sz="0" w:space="0" w:color="auto"/>
        <w:bottom w:val="none" w:sz="0" w:space="0" w:color="auto"/>
        <w:right w:val="none" w:sz="0" w:space="0" w:color="auto"/>
      </w:divBdr>
    </w:div>
    <w:div w:id="567346186">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686103613">
      <w:bodyDiv w:val="1"/>
      <w:marLeft w:val="0"/>
      <w:marRight w:val="0"/>
      <w:marTop w:val="0"/>
      <w:marBottom w:val="0"/>
      <w:divBdr>
        <w:top w:val="none" w:sz="0" w:space="0" w:color="auto"/>
        <w:left w:val="none" w:sz="0" w:space="0" w:color="auto"/>
        <w:bottom w:val="none" w:sz="0" w:space="0" w:color="auto"/>
        <w:right w:val="none" w:sz="0" w:space="0" w:color="auto"/>
      </w:divBdr>
    </w:div>
    <w:div w:id="707024998">
      <w:bodyDiv w:val="1"/>
      <w:marLeft w:val="0"/>
      <w:marRight w:val="0"/>
      <w:marTop w:val="0"/>
      <w:marBottom w:val="0"/>
      <w:divBdr>
        <w:top w:val="none" w:sz="0" w:space="0" w:color="auto"/>
        <w:left w:val="none" w:sz="0" w:space="0" w:color="auto"/>
        <w:bottom w:val="none" w:sz="0" w:space="0" w:color="auto"/>
        <w:right w:val="none" w:sz="0" w:space="0" w:color="auto"/>
      </w:divBdr>
    </w:div>
    <w:div w:id="719672526">
      <w:bodyDiv w:val="1"/>
      <w:marLeft w:val="0"/>
      <w:marRight w:val="0"/>
      <w:marTop w:val="0"/>
      <w:marBottom w:val="0"/>
      <w:divBdr>
        <w:top w:val="none" w:sz="0" w:space="0" w:color="auto"/>
        <w:left w:val="none" w:sz="0" w:space="0" w:color="auto"/>
        <w:bottom w:val="none" w:sz="0" w:space="0" w:color="auto"/>
        <w:right w:val="none" w:sz="0" w:space="0" w:color="auto"/>
      </w:divBdr>
    </w:div>
    <w:div w:id="742872559">
      <w:bodyDiv w:val="1"/>
      <w:marLeft w:val="0"/>
      <w:marRight w:val="0"/>
      <w:marTop w:val="0"/>
      <w:marBottom w:val="0"/>
      <w:divBdr>
        <w:top w:val="none" w:sz="0" w:space="0" w:color="auto"/>
        <w:left w:val="none" w:sz="0" w:space="0" w:color="auto"/>
        <w:bottom w:val="none" w:sz="0" w:space="0" w:color="auto"/>
        <w:right w:val="none" w:sz="0" w:space="0" w:color="auto"/>
      </w:divBdr>
    </w:div>
    <w:div w:id="920141660">
      <w:bodyDiv w:val="1"/>
      <w:marLeft w:val="0"/>
      <w:marRight w:val="0"/>
      <w:marTop w:val="0"/>
      <w:marBottom w:val="0"/>
      <w:divBdr>
        <w:top w:val="none" w:sz="0" w:space="0" w:color="auto"/>
        <w:left w:val="none" w:sz="0" w:space="0" w:color="auto"/>
        <w:bottom w:val="none" w:sz="0" w:space="0" w:color="auto"/>
        <w:right w:val="none" w:sz="0" w:space="0" w:color="auto"/>
      </w:divBdr>
    </w:div>
    <w:div w:id="1033994152">
      <w:bodyDiv w:val="1"/>
      <w:marLeft w:val="0"/>
      <w:marRight w:val="0"/>
      <w:marTop w:val="0"/>
      <w:marBottom w:val="0"/>
      <w:divBdr>
        <w:top w:val="none" w:sz="0" w:space="0" w:color="auto"/>
        <w:left w:val="none" w:sz="0" w:space="0" w:color="auto"/>
        <w:bottom w:val="none" w:sz="0" w:space="0" w:color="auto"/>
        <w:right w:val="none" w:sz="0" w:space="0" w:color="auto"/>
      </w:divBdr>
      <w:divsChild>
        <w:div w:id="1117873249">
          <w:marLeft w:val="274"/>
          <w:marRight w:val="0"/>
          <w:marTop w:val="150"/>
          <w:marBottom w:val="0"/>
          <w:divBdr>
            <w:top w:val="none" w:sz="0" w:space="0" w:color="auto"/>
            <w:left w:val="none" w:sz="0" w:space="0" w:color="auto"/>
            <w:bottom w:val="none" w:sz="0" w:space="0" w:color="auto"/>
            <w:right w:val="none" w:sz="0" w:space="0" w:color="auto"/>
          </w:divBdr>
        </w:div>
        <w:div w:id="1199395054">
          <w:marLeft w:val="274"/>
          <w:marRight w:val="0"/>
          <w:marTop w:val="150"/>
          <w:marBottom w:val="0"/>
          <w:divBdr>
            <w:top w:val="none" w:sz="0" w:space="0" w:color="auto"/>
            <w:left w:val="none" w:sz="0" w:space="0" w:color="auto"/>
            <w:bottom w:val="none" w:sz="0" w:space="0" w:color="auto"/>
            <w:right w:val="none" w:sz="0" w:space="0" w:color="auto"/>
          </w:divBdr>
        </w:div>
        <w:div w:id="540361026">
          <w:marLeft w:val="274"/>
          <w:marRight w:val="0"/>
          <w:marTop w:val="150"/>
          <w:marBottom w:val="0"/>
          <w:divBdr>
            <w:top w:val="none" w:sz="0" w:space="0" w:color="auto"/>
            <w:left w:val="none" w:sz="0" w:space="0" w:color="auto"/>
            <w:bottom w:val="none" w:sz="0" w:space="0" w:color="auto"/>
            <w:right w:val="none" w:sz="0" w:space="0" w:color="auto"/>
          </w:divBdr>
        </w:div>
        <w:div w:id="634484962">
          <w:marLeft w:val="274"/>
          <w:marRight w:val="0"/>
          <w:marTop w:val="150"/>
          <w:marBottom w:val="0"/>
          <w:divBdr>
            <w:top w:val="none" w:sz="0" w:space="0" w:color="auto"/>
            <w:left w:val="none" w:sz="0" w:space="0" w:color="auto"/>
            <w:bottom w:val="none" w:sz="0" w:space="0" w:color="auto"/>
            <w:right w:val="none" w:sz="0" w:space="0" w:color="auto"/>
          </w:divBdr>
        </w:div>
        <w:div w:id="586228299">
          <w:marLeft w:val="274"/>
          <w:marRight w:val="0"/>
          <w:marTop w:val="150"/>
          <w:marBottom w:val="0"/>
          <w:divBdr>
            <w:top w:val="none" w:sz="0" w:space="0" w:color="auto"/>
            <w:left w:val="none" w:sz="0" w:space="0" w:color="auto"/>
            <w:bottom w:val="none" w:sz="0" w:space="0" w:color="auto"/>
            <w:right w:val="none" w:sz="0" w:space="0" w:color="auto"/>
          </w:divBdr>
        </w:div>
        <w:div w:id="465509433">
          <w:marLeft w:val="274"/>
          <w:marRight w:val="0"/>
          <w:marTop w:val="150"/>
          <w:marBottom w:val="0"/>
          <w:divBdr>
            <w:top w:val="none" w:sz="0" w:space="0" w:color="auto"/>
            <w:left w:val="none" w:sz="0" w:space="0" w:color="auto"/>
            <w:bottom w:val="none" w:sz="0" w:space="0" w:color="auto"/>
            <w:right w:val="none" w:sz="0" w:space="0" w:color="auto"/>
          </w:divBdr>
        </w:div>
      </w:divsChild>
    </w:div>
    <w:div w:id="1124882134">
      <w:bodyDiv w:val="1"/>
      <w:marLeft w:val="0"/>
      <w:marRight w:val="0"/>
      <w:marTop w:val="0"/>
      <w:marBottom w:val="0"/>
      <w:divBdr>
        <w:top w:val="none" w:sz="0" w:space="0" w:color="auto"/>
        <w:left w:val="none" w:sz="0" w:space="0" w:color="auto"/>
        <w:bottom w:val="none" w:sz="0" w:space="0" w:color="auto"/>
        <w:right w:val="none" w:sz="0" w:space="0" w:color="auto"/>
      </w:divBdr>
    </w:div>
    <w:div w:id="1156411361">
      <w:bodyDiv w:val="1"/>
      <w:marLeft w:val="0"/>
      <w:marRight w:val="0"/>
      <w:marTop w:val="0"/>
      <w:marBottom w:val="0"/>
      <w:divBdr>
        <w:top w:val="none" w:sz="0" w:space="0" w:color="auto"/>
        <w:left w:val="none" w:sz="0" w:space="0" w:color="auto"/>
        <w:bottom w:val="none" w:sz="0" w:space="0" w:color="auto"/>
        <w:right w:val="none" w:sz="0" w:space="0" w:color="auto"/>
      </w:divBdr>
    </w:div>
    <w:div w:id="1236668491">
      <w:bodyDiv w:val="1"/>
      <w:marLeft w:val="0"/>
      <w:marRight w:val="0"/>
      <w:marTop w:val="0"/>
      <w:marBottom w:val="0"/>
      <w:divBdr>
        <w:top w:val="none" w:sz="0" w:space="0" w:color="auto"/>
        <w:left w:val="none" w:sz="0" w:space="0" w:color="auto"/>
        <w:bottom w:val="none" w:sz="0" w:space="0" w:color="auto"/>
        <w:right w:val="none" w:sz="0" w:space="0" w:color="auto"/>
      </w:divBdr>
    </w:div>
    <w:div w:id="1253705409">
      <w:bodyDiv w:val="1"/>
      <w:marLeft w:val="0"/>
      <w:marRight w:val="0"/>
      <w:marTop w:val="0"/>
      <w:marBottom w:val="0"/>
      <w:divBdr>
        <w:top w:val="none" w:sz="0" w:space="0" w:color="auto"/>
        <w:left w:val="none" w:sz="0" w:space="0" w:color="auto"/>
        <w:bottom w:val="none" w:sz="0" w:space="0" w:color="auto"/>
        <w:right w:val="none" w:sz="0" w:space="0" w:color="auto"/>
      </w:divBdr>
    </w:div>
    <w:div w:id="1262254713">
      <w:bodyDiv w:val="1"/>
      <w:marLeft w:val="0"/>
      <w:marRight w:val="0"/>
      <w:marTop w:val="0"/>
      <w:marBottom w:val="0"/>
      <w:divBdr>
        <w:top w:val="none" w:sz="0" w:space="0" w:color="auto"/>
        <w:left w:val="none" w:sz="0" w:space="0" w:color="auto"/>
        <w:bottom w:val="none" w:sz="0" w:space="0" w:color="auto"/>
        <w:right w:val="none" w:sz="0" w:space="0" w:color="auto"/>
      </w:divBdr>
    </w:div>
    <w:div w:id="1295023972">
      <w:bodyDiv w:val="1"/>
      <w:marLeft w:val="0"/>
      <w:marRight w:val="0"/>
      <w:marTop w:val="0"/>
      <w:marBottom w:val="0"/>
      <w:divBdr>
        <w:top w:val="none" w:sz="0" w:space="0" w:color="auto"/>
        <w:left w:val="none" w:sz="0" w:space="0" w:color="auto"/>
        <w:bottom w:val="none" w:sz="0" w:space="0" w:color="auto"/>
        <w:right w:val="none" w:sz="0" w:space="0" w:color="auto"/>
      </w:divBdr>
    </w:div>
    <w:div w:id="1554653638">
      <w:bodyDiv w:val="1"/>
      <w:marLeft w:val="0"/>
      <w:marRight w:val="0"/>
      <w:marTop w:val="0"/>
      <w:marBottom w:val="0"/>
      <w:divBdr>
        <w:top w:val="none" w:sz="0" w:space="0" w:color="auto"/>
        <w:left w:val="none" w:sz="0" w:space="0" w:color="auto"/>
        <w:bottom w:val="none" w:sz="0" w:space="0" w:color="auto"/>
        <w:right w:val="none" w:sz="0" w:space="0" w:color="auto"/>
      </w:divBdr>
    </w:div>
    <w:div w:id="1675837883">
      <w:bodyDiv w:val="1"/>
      <w:marLeft w:val="0"/>
      <w:marRight w:val="0"/>
      <w:marTop w:val="0"/>
      <w:marBottom w:val="0"/>
      <w:divBdr>
        <w:top w:val="none" w:sz="0" w:space="0" w:color="auto"/>
        <w:left w:val="none" w:sz="0" w:space="0" w:color="auto"/>
        <w:bottom w:val="none" w:sz="0" w:space="0" w:color="auto"/>
        <w:right w:val="none" w:sz="0" w:space="0" w:color="auto"/>
      </w:divBdr>
      <w:divsChild>
        <w:div w:id="505367273">
          <w:marLeft w:val="274"/>
          <w:marRight w:val="0"/>
          <w:marTop w:val="150"/>
          <w:marBottom w:val="0"/>
          <w:divBdr>
            <w:top w:val="none" w:sz="0" w:space="0" w:color="auto"/>
            <w:left w:val="none" w:sz="0" w:space="0" w:color="auto"/>
            <w:bottom w:val="none" w:sz="0" w:space="0" w:color="auto"/>
            <w:right w:val="none" w:sz="0" w:space="0" w:color="auto"/>
          </w:divBdr>
        </w:div>
        <w:div w:id="630790240">
          <w:marLeft w:val="806"/>
          <w:marRight w:val="0"/>
          <w:marTop w:val="75"/>
          <w:marBottom w:val="0"/>
          <w:divBdr>
            <w:top w:val="none" w:sz="0" w:space="0" w:color="auto"/>
            <w:left w:val="none" w:sz="0" w:space="0" w:color="auto"/>
            <w:bottom w:val="none" w:sz="0" w:space="0" w:color="auto"/>
            <w:right w:val="none" w:sz="0" w:space="0" w:color="auto"/>
          </w:divBdr>
        </w:div>
        <w:div w:id="445540702">
          <w:marLeft w:val="806"/>
          <w:marRight w:val="0"/>
          <w:marTop w:val="75"/>
          <w:marBottom w:val="0"/>
          <w:divBdr>
            <w:top w:val="none" w:sz="0" w:space="0" w:color="auto"/>
            <w:left w:val="none" w:sz="0" w:space="0" w:color="auto"/>
            <w:bottom w:val="none" w:sz="0" w:space="0" w:color="auto"/>
            <w:right w:val="none" w:sz="0" w:space="0" w:color="auto"/>
          </w:divBdr>
        </w:div>
        <w:div w:id="543369230">
          <w:marLeft w:val="806"/>
          <w:marRight w:val="0"/>
          <w:marTop w:val="75"/>
          <w:marBottom w:val="0"/>
          <w:divBdr>
            <w:top w:val="none" w:sz="0" w:space="0" w:color="auto"/>
            <w:left w:val="none" w:sz="0" w:space="0" w:color="auto"/>
            <w:bottom w:val="none" w:sz="0" w:space="0" w:color="auto"/>
            <w:right w:val="none" w:sz="0" w:space="0" w:color="auto"/>
          </w:divBdr>
        </w:div>
        <w:div w:id="1600135761">
          <w:marLeft w:val="806"/>
          <w:marRight w:val="0"/>
          <w:marTop w:val="75"/>
          <w:marBottom w:val="0"/>
          <w:divBdr>
            <w:top w:val="none" w:sz="0" w:space="0" w:color="auto"/>
            <w:left w:val="none" w:sz="0" w:space="0" w:color="auto"/>
            <w:bottom w:val="none" w:sz="0" w:space="0" w:color="auto"/>
            <w:right w:val="none" w:sz="0" w:space="0" w:color="auto"/>
          </w:divBdr>
        </w:div>
        <w:div w:id="1986859492">
          <w:marLeft w:val="806"/>
          <w:marRight w:val="0"/>
          <w:marTop w:val="75"/>
          <w:marBottom w:val="0"/>
          <w:divBdr>
            <w:top w:val="none" w:sz="0" w:space="0" w:color="auto"/>
            <w:left w:val="none" w:sz="0" w:space="0" w:color="auto"/>
            <w:bottom w:val="none" w:sz="0" w:space="0" w:color="auto"/>
            <w:right w:val="none" w:sz="0" w:space="0" w:color="auto"/>
          </w:divBdr>
        </w:div>
        <w:div w:id="688675899">
          <w:marLeft w:val="806"/>
          <w:marRight w:val="0"/>
          <w:marTop w:val="75"/>
          <w:marBottom w:val="0"/>
          <w:divBdr>
            <w:top w:val="none" w:sz="0" w:space="0" w:color="auto"/>
            <w:left w:val="none" w:sz="0" w:space="0" w:color="auto"/>
            <w:bottom w:val="none" w:sz="0" w:space="0" w:color="auto"/>
            <w:right w:val="none" w:sz="0" w:space="0" w:color="auto"/>
          </w:divBdr>
        </w:div>
        <w:div w:id="1869025946">
          <w:marLeft w:val="806"/>
          <w:marRight w:val="0"/>
          <w:marTop w:val="75"/>
          <w:marBottom w:val="0"/>
          <w:divBdr>
            <w:top w:val="none" w:sz="0" w:space="0" w:color="auto"/>
            <w:left w:val="none" w:sz="0" w:space="0" w:color="auto"/>
            <w:bottom w:val="none" w:sz="0" w:space="0" w:color="auto"/>
            <w:right w:val="none" w:sz="0" w:space="0" w:color="auto"/>
          </w:divBdr>
        </w:div>
        <w:div w:id="1490444717">
          <w:marLeft w:val="274"/>
          <w:marRight w:val="0"/>
          <w:marTop w:val="150"/>
          <w:marBottom w:val="0"/>
          <w:divBdr>
            <w:top w:val="none" w:sz="0" w:space="0" w:color="auto"/>
            <w:left w:val="none" w:sz="0" w:space="0" w:color="auto"/>
            <w:bottom w:val="none" w:sz="0" w:space="0" w:color="auto"/>
            <w:right w:val="none" w:sz="0" w:space="0" w:color="auto"/>
          </w:divBdr>
        </w:div>
        <w:div w:id="121462373">
          <w:marLeft w:val="806"/>
          <w:marRight w:val="0"/>
          <w:marTop w:val="75"/>
          <w:marBottom w:val="0"/>
          <w:divBdr>
            <w:top w:val="none" w:sz="0" w:space="0" w:color="auto"/>
            <w:left w:val="none" w:sz="0" w:space="0" w:color="auto"/>
            <w:bottom w:val="none" w:sz="0" w:space="0" w:color="auto"/>
            <w:right w:val="none" w:sz="0" w:space="0" w:color="auto"/>
          </w:divBdr>
        </w:div>
        <w:div w:id="562066196">
          <w:marLeft w:val="806"/>
          <w:marRight w:val="0"/>
          <w:marTop w:val="75"/>
          <w:marBottom w:val="0"/>
          <w:divBdr>
            <w:top w:val="none" w:sz="0" w:space="0" w:color="auto"/>
            <w:left w:val="none" w:sz="0" w:space="0" w:color="auto"/>
            <w:bottom w:val="none" w:sz="0" w:space="0" w:color="auto"/>
            <w:right w:val="none" w:sz="0" w:space="0" w:color="auto"/>
          </w:divBdr>
        </w:div>
      </w:divsChild>
    </w:div>
    <w:div w:id="1684044278">
      <w:bodyDiv w:val="1"/>
      <w:marLeft w:val="0"/>
      <w:marRight w:val="0"/>
      <w:marTop w:val="0"/>
      <w:marBottom w:val="0"/>
      <w:divBdr>
        <w:top w:val="none" w:sz="0" w:space="0" w:color="auto"/>
        <w:left w:val="none" w:sz="0" w:space="0" w:color="auto"/>
        <w:bottom w:val="none" w:sz="0" w:space="0" w:color="auto"/>
        <w:right w:val="none" w:sz="0" w:space="0" w:color="auto"/>
      </w:divBdr>
    </w:div>
    <w:div w:id="168771103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67270708">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30830193">
      <w:bodyDiv w:val="1"/>
      <w:marLeft w:val="0"/>
      <w:marRight w:val="0"/>
      <w:marTop w:val="0"/>
      <w:marBottom w:val="0"/>
      <w:divBdr>
        <w:top w:val="none" w:sz="0" w:space="0" w:color="auto"/>
        <w:left w:val="none" w:sz="0" w:space="0" w:color="auto"/>
        <w:bottom w:val="none" w:sz="0" w:space="0" w:color="auto"/>
        <w:right w:val="none" w:sz="0" w:space="0" w:color="auto"/>
      </w:divBdr>
    </w:div>
    <w:div w:id="1891529627">
      <w:bodyDiv w:val="1"/>
      <w:marLeft w:val="0"/>
      <w:marRight w:val="0"/>
      <w:marTop w:val="0"/>
      <w:marBottom w:val="0"/>
      <w:divBdr>
        <w:top w:val="none" w:sz="0" w:space="0" w:color="auto"/>
        <w:left w:val="none" w:sz="0" w:space="0" w:color="auto"/>
        <w:bottom w:val="none" w:sz="0" w:space="0" w:color="auto"/>
        <w:right w:val="none" w:sz="0" w:space="0" w:color="auto"/>
      </w:divBdr>
    </w:div>
    <w:div w:id="1902208713">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09601698">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ansirh.org/research/alcohol-and-pregnancy-policy-study" TargetMode="External"/><Relationship Id="rId21" Type="http://schemas.openxmlformats.org/officeDocument/2006/relationships/footer" Target="footer1.xml"/><Relationship Id="rId42" Type="http://schemas.openxmlformats.org/officeDocument/2006/relationships/header" Target="header5.xml"/><Relationship Id="rId47" Type="http://schemas.openxmlformats.org/officeDocument/2006/relationships/hyperlink" Target="https://admin-www.foodstandards.gov.au/code/applications/pages/applicationa576label3785.aspx" TargetMode="External"/><Relationship Id="rId63" Type="http://schemas.openxmlformats.org/officeDocument/2006/relationships/hyperlink" Target="http://iba.org.au/iba-beer-labeling-guidelines/" TargetMode="External"/><Relationship Id="rId68" Type="http://schemas.openxmlformats.org/officeDocument/2006/relationships/hyperlink" Target="http://foodregulation.gov.au/internet/fr/publishing.nsf/Content/pregnancy-warnings-alcohol-labels" TargetMode="External"/><Relationship Id="rId84" Type="http://schemas.openxmlformats.org/officeDocument/2006/relationships/hyperlink" Target="http://apps.who.int/gho/data/node.gisah.A1305?lang=en&amp;showonly=GISAH" TargetMode="External"/><Relationship Id="rId89" Type="http://schemas.openxmlformats.org/officeDocument/2006/relationships/image" Target="media/image16.png"/><Relationship Id="rId112" Type="http://schemas.openxmlformats.org/officeDocument/2006/relationships/footer" Target="footer10.xml"/><Relationship Id="rId16" Type="http://schemas.openxmlformats.org/officeDocument/2006/relationships/hyperlink" Target="mailto:submissions@foodstandards.gov.au" TargetMode="External"/><Relationship Id="rId107" Type="http://schemas.openxmlformats.org/officeDocument/2006/relationships/hyperlink" Target="http://fare.org.au/understanding-of-consumer-information-messaging-on-alcohol-products/" TargetMode="External"/><Relationship Id="rId11" Type="http://schemas.openxmlformats.org/officeDocument/2006/relationships/endnotes" Target="endnotes.xml"/><Relationship Id="rId32" Type="http://schemas.openxmlformats.org/officeDocument/2006/relationships/image" Target="media/image7.emf"/><Relationship Id="rId37" Type="http://schemas.openxmlformats.org/officeDocument/2006/relationships/image" Target="media/image11.png"/><Relationship Id="rId53" Type="http://schemas.openxmlformats.org/officeDocument/2006/relationships/hyperlink" Target="https://www.health.gov.au/resources/publications/national-fetal-alcohol-spectrum-disorder-fasd-strategic-action-plan-2018-2028" TargetMode="External"/><Relationship Id="rId58" Type="http://schemas.openxmlformats.org/officeDocument/2006/relationships/hyperlink" Target="http://www.fao.org/fao-who-codexalimentarius/meetings/detail/en/?meeting=CCFL&amp;session=45" TargetMode="External"/><Relationship Id="rId74" Type="http://schemas.openxmlformats.org/officeDocument/2006/relationships/hyperlink" Target="https://www.healthed.govt.nz/resource/alcohol-and-pregnancy-what-you-might-not-know" TargetMode="External"/><Relationship Id="rId79" Type="http://schemas.openxmlformats.org/officeDocument/2006/relationships/hyperlink" Target="http://foodregulation.gov.au/internet/fr/publishing.nsf/Content/pregnancy-warnings-alcohol-labels" TargetMode="External"/><Relationship Id="rId102" Type="http://schemas.openxmlformats.org/officeDocument/2006/relationships/hyperlink" Target="http://www.sawis.co.za/winelaw/newsletter.php" TargetMode="External"/><Relationship Id="rId123" Type="http://schemas.openxmlformats.org/officeDocument/2006/relationships/hyperlink" Target="https://www.alcohol.org.nz/help-advice/about-standard-drinks/using-the-standard-drink-icon" TargetMode="External"/><Relationship Id="rId128" Type="http://schemas.openxmlformats.org/officeDocument/2006/relationships/chart" Target="charts/chart1.xml"/><Relationship Id="rId5" Type="http://schemas.openxmlformats.org/officeDocument/2006/relationships/customXml" Target="../customXml/item5.xml"/><Relationship Id="rId90" Type="http://schemas.openxmlformats.org/officeDocument/2006/relationships/image" Target="media/image17.emf"/><Relationship Id="rId95" Type="http://schemas.openxmlformats.org/officeDocument/2006/relationships/hyperlink" Target="https://eucam.info/regulations-on-alcohol-marketing/france/" TargetMode="External"/><Relationship Id="rId22" Type="http://schemas.openxmlformats.org/officeDocument/2006/relationships/footer" Target="footer2.xml"/><Relationship Id="rId27" Type="http://schemas.openxmlformats.org/officeDocument/2006/relationships/image" Target="media/image2.png"/><Relationship Id="rId43" Type="http://schemas.openxmlformats.org/officeDocument/2006/relationships/footer" Target="footer6.xml"/><Relationship Id="rId48" Type="http://schemas.openxmlformats.org/officeDocument/2006/relationships/hyperlink" Target="https://doi.org/10.1509/jppm.23.2.193.51400" TargetMode="External"/><Relationship Id="rId64" Type="http://schemas.openxmlformats.org/officeDocument/2006/relationships/hyperlink" Target="http://www.iard.org/resources/health-warning-labeling-requirements/" TargetMode="External"/><Relationship Id="rId69" Type="http://schemas.openxmlformats.org/officeDocument/2006/relationships/hyperlink" Target="https://www.rti.org/publication/model-estimate-costs-using-labeling-risk-reduction-strategy-consumer-products-regulated" TargetMode="External"/><Relationship Id="rId113" Type="http://schemas.openxmlformats.org/officeDocument/2006/relationships/header" Target="header9.xml"/><Relationship Id="rId118" Type="http://schemas.openxmlformats.org/officeDocument/2006/relationships/hyperlink" Target="http://www.google.com/url?sa=i&amp;rct=j&amp;q=&amp;esrc=s&amp;source=images&amp;cd=&amp;cad=rja&amp;uact=8&amp;ved=2ahUKEwiMlJ7E3qrfAhUCS48KHTOYBzwQjRx6BAgBEAU&amp;url=http://lionco.com/sociability-living-well/get-the-facts-on-alcohol/-what-is-a-standard-drink&amp;psig=AOvVaw1TyDEt8e8IubvGVPU_AkOh&amp;ust=1545269193228686" TargetMode="External"/><Relationship Id="rId80" Type="http://schemas.openxmlformats.org/officeDocument/2006/relationships/hyperlink" Target="https://admin-www.foodstandards.gov.au/code/applications/Pages/applicationa576label3785.aspx" TargetMode="External"/><Relationship Id="rId85" Type="http://schemas.openxmlformats.org/officeDocument/2006/relationships/hyperlink" Target="https://www.trade.gov/td/ocg/wwtg.htm" TargetMode="External"/><Relationship Id="rId12" Type="http://schemas.openxmlformats.org/officeDocument/2006/relationships/image" Target="media/image1.png"/><Relationship Id="rId17" Type="http://schemas.openxmlformats.org/officeDocument/2006/relationships/hyperlink" Target="https://admin-www.foodstandards.gov.au/code/changes/workplan/Pages/default.aspx" TargetMode="External"/><Relationship Id="rId33" Type="http://schemas.openxmlformats.org/officeDocument/2006/relationships/image" Target="media/image8.emf"/><Relationship Id="rId38" Type="http://schemas.openxmlformats.org/officeDocument/2006/relationships/footer" Target="footer5.xml"/><Relationship Id="rId59" Type="http://schemas.openxmlformats.org/officeDocument/2006/relationships/hyperlink" Target="https://www.pmc.gov.au/resource-centre/regulation/best-practice-regulation-guide-ministerial-councils-and-national-standard-setting-bodies" TargetMode="External"/><Relationship Id="rId103" Type="http://schemas.openxmlformats.org/officeDocument/2006/relationships/hyperlink" Target="http://www.sawis.co.za/winelaw/southafrica.php" TargetMode="External"/><Relationship Id="rId108" Type="http://schemas.openxmlformats.org/officeDocument/2006/relationships/hyperlink" Target="https://www.hpa.org.nz/research-library/research-publications/consumer-awareness-and-understanding-of-alcohol-pregnancy-warning-labels" TargetMode="External"/><Relationship Id="rId124" Type="http://schemas.openxmlformats.org/officeDocument/2006/relationships/hyperlink" Target="https://www.epa.sa.gov.au/environmental_info/container_deposit/industry" TargetMode="External"/><Relationship Id="rId129" Type="http://schemas.openxmlformats.org/officeDocument/2006/relationships/fontTable" Target="fontTable.xml"/><Relationship Id="rId54" Type="http://schemas.openxmlformats.org/officeDocument/2006/relationships/hyperlink" Target="https://www.health.gov.au/health-topics/alcohol/alcohol-throughout-life/alcohol-during-pregnancy-and-breastfeeding" TargetMode="External"/><Relationship Id="rId70" Type="http://schemas.openxmlformats.org/officeDocument/2006/relationships/hyperlink" Target="https://www.nhmrc.gov.au/health-advice/alcohol" TargetMode="External"/><Relationship Id="rId75" Type="http://schemas.openxmlformats.org/officeDocument/2006/relationships/hyperlink" Target="http://www.legislation.govt.nz/act/public/2003/0114/55.0/DLM222447.html" TargetMode="External"/><Relationship Id="rId91" Type="http://schemas.openxmlformats.org/officeDocument/2006/relationships/hyperlink" Target="https://www.google.com/url?sa=t&amp;rct=j&amp;q=&amp;esrc=s&amp;source=web&amp;cd=1&amp;ved=2ahUKEwipraTioq7kAhUFXisKHcd5BwsQFjAAegQIARAC&amp;url=https%3A%2F%2Fmembers.wto.org%2Fcrnattachments%2F2013%2Ftbt%2FTUR%2F13_3072_00_e.pdf&amp;usg=AOvVaw3aTv-GBfUVLjUEVa8YZgYO" TargetMode="External"/><Relationship Id="rId96" Type="http://schemas.openxmlformats.org/officeDocument/2006/relationships/hyperlink" Target="https://www.fsai.ie/legislation/consultations.html"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3.xml"/><Relationship Id="rId28" Type="http://schemas.openxmlformats.org/officeDocument/2006/relationships/image" Target="media/image3.png"/><Relationship Id="rId49" Type="http://schemas.openxmlformats.org/officeDocument/2006/relationships/hyperlink" Target="https://foodregulation.gov.au/internet/fr/publishing.nsf/Content/forum-communique-2017-November" TargetMode="External"/><Relationship Id="rId114" Type="http://schemas.openxmlformats.org/officeDocument/2006/relationships/footer" Target="footer11.xml"/><Relationship Id="rId119" Type="http://schemas.openxmlformats.org/officeDocument/2006/relationships/image" Target="media/image19.gif"/><Relationship Id="rId44" Type="http://schemas.openxmlformats.org/officeDocument/2006/relationships/footer" Target="footer7.xml"/><Relationship Id="rId60" Type="http://schemas.openxmlformats.org/officeDocument/2006/relationships/hyperlink" Target="https://foodregulation.gov.au/internet/fr/publishing.nsf/Content/pregnancy-warnings-alcohol-labels" TargetMode="External"/><Relationship Id="rId65" Type="http://schemas.openxmlformats.org/officeDocument/2006/relationships/hyperlink" Target="http://www.iard.org/producers-commitments/" TargetMode="External"/><Relationship Id="rId81" Type="http://schemas.openxmlformats.org/officeDocument/2006/relationships/hyperlink" Target="https://www.legislation.gov.au/Details/F2018L00286" TargetMode="External"/><Relationship Id="rId86" Type="http://schemas.openxmlformats.org/officeDocument/2006/relationships/image" Target="media/image14.png"/><Relationship Id="rId130" Type="http://schemas.openxmlformats.org/officeDocument/2006/relationships/theme" Target="theme/theme1.xml"/><Relationship Id="rId13" Type="http://schemas.openxmlformats.org/officeDocument/2006/relationships/hyperlink" Target="https://admin-www.foodstandards.gov.au/code/changes/submission/Pages/default.aspx" TargetMode="External"/><Relationship Id="rId18" Type="http://schemas.openxmlformats.org/officeDocument/2006/relationships/hyperlink" Target="mailto:standards.management@foodstandards.gov.au" TargetMode="External"/><Relationship Id="rId39" Type="http://schemas.openxmlformats.org/officeDocument/2006/relationships/image" Target="media/image12.png"/><Relationship Id="rId109" Type="http://schemas.openxmlformats.org/officeDocument/2006/relationships/header" Target="header7.xml"/><Relationship Id="rId34" Type="http://schemas.openxmlformats.org/officeDocument/2006/relationships/image" Target="media/image9.emf"/><Relationship Id="rId50" Type="http://schemas.openxmlformats.org/officeDocument/2006/relationships/hyperlink" Target="https://foodregulation.gov.au/internet/fr/publishing.nsf/Content/forum-communique-2018-October" TargetMode="External"/><Relationship Id="rId55" Type="http://schemas.openxmlformats.org/officeDocument/2006/relationships/hyperlink" Target="https://www.health.gov.au/resources/publications/information-you-might-not-know-about-pregnancy-and-alcohol" TargetMode="External"/><Relationship Id="rId76" Type="http://schemas.openxmlformats.org/officeDocument/2006/relationships/hyperlink" Target="https://studylib.net/doc/6932339/cost-schedule-for-food-labelling-changes" TargetMode="External"/><Relationship Id="rId97" Type="http://schemas.openxmlformats.org/officeDocument/2006/relationships/hyperlink" Target="http://www.flevin.com/id/lgso/translations/JICA%20Mirror/english/7240_15_M-DAG_PER_3_2006_e.html" TargetMode="External"/><Relationship Id="rId104" Type="http://schemas.openxmlformats.org/officeDocument/2006/relationships/hyperlink" Target="https://www.ecfr.gov/cgi-bin/text-idx?c=ecfr;sid=33fc0c0194b58b6fe95208945b5c637a;rgn=div5;view=text;node=27%3A1.0.1.1.12;idno=27;cc=ecfr" TargetMode="External"/><Relationship Id="rId120" Type="http://schemas.openxmlformats.org/officeDocument/2006/relationships/hyperlink" Target="http://iba.org.au/iba-beer-labeling-guidelines/" TargetMode="External"/><Relationship Id="rId125" Type="http://schemas.openxmlformats.org/officeDocument/2006/relationships/hyperlink" Target="https://www.ato.gov.au/Business/Wine-equalisation-tax/Products-WET-applies-to/" TargetMode="External"/><Relationship Id="rId7" Type="http://schemas.openxmlformats.org/officeDocument/2006/relationships/styles" Target="styles.xml"/><Relationship Id="rId71" Type="http://schemas.openxmlformats.org/officeDocument/2006/relationships/hyperlink" Target="https://www.alcohol.org.nz/alcohol-its-effects/alcohol-and-pregnancy/what-you-need-to-know" TargetMode="External"/><Relationship Id="rId92" Type="http://schemas.openxmlformats.org/officeDocument/2006/relationships/hyperlink" Target="http://bccewh.bc.ca/category/post/alcohol-fasd-prevention/" TargetMode="External"/><Relationship Id="rId2" Type="http://schemas.openxmlformats.org/officeDocument/2006/relationships/customXml" Target="../customXml/item2.xml"/><Relationship Id="rId29" Type="http://schemas.openxmlformats.org/officeDocument/2006/relationships/image" Target="media/image4.emf"/><Relationship Id="rId24" Type="http://schemas.openxmlformats.org/officeDocument/2006/relationships/footer" Target="footer3.xml"/><Relationship Id="rId40" Type="http://schemas.openxmlformats.org/officeDocument/2006/relationships/image" Target="media/image13.png"/><Relationship Id="rId45" Type="http://schemas.openxmlformats.org/officeDocument/2006/relationships/header" Target="header6.xml"/><Relationship Id="rId66" Type="http://schemas.openxmlformats.org/officeDocument/2006/relationships/hyperlink" Target="http://foodregulation.gov.au/internet/fr/publishing.nsf/Content/pregnancy-warnings-alcohol-labels" TargetMode="External"/><Relationship Id="rId87" Type="http://schemas.openxmlformats.org/officeDocument/2006/relationships/image" Target="media/image15.png"/><Relationship Id="rId110" Type="http://schemas.openxmlformats.org/officeDocument/2006/relationships/header" Target="header8.xml"/><Relationship Id="rId115" Type="http://schemas.openxmlformats.org/officeDocument/2006/relationships/image" Target="media/image18.png"/><Relationship Id="rId61" Type="http://schemas.openxmlformats.org/officeDocument/2006/relationships/hyperlink" Target="https://www.oireachtas.ie/en/bills/bill/2015/120/" TargetMode="External"/><Relationship Id="rId82" Type="http://schemas.openxmlformats.org/officeDocument/2006/relationships/hyperlink" Target="http://www.euro.who.int/en/health-topics/disease-prevention/alcohol-use/publications/2017/alcohol-labelling-a-discussion-document-on-policy-options-2017" TargetMode="External"/><Relationship Id="rId19" Type="http://schemas.openxmlformats.org/officeDocument/2006/relationships/header" Target="header1.xml"/><Relationship Id="rId14" Type="http://schemas.openxmlformats.org/officeDocument/2006/relationships/hyperlink" Target="https://admin-www.foodstandards.gov.au/code/changes/submission/Pages/default.aspx" TargetMode="External"/><Relationship Id="rId30" Type="http://schemas.openxmlformats.org/officeDocument/2006/relationships/image" Target="media/image5.emf"/><Relationship Id="rId35" Type="http://schemas.openxmlformats.org/officeDocument/2006/relationships/package" Target="embeddings/Microsoft_Excel_Worksheet.xlsx"/><Relationship Id="rId56" Type="http://schemas.openxmlformats.org/officeDocument/2006/relationships/hyperlink" Target="https://foodregulation.gov.au/internet/fr/publishing.nsf/Content/review-food-labelling" TargetMode="External"/><Relationship Id="rId77" Type="http://schemas.openxmlformats.org/officeDocument/2006/relationships/hyperlink" Target="https://www.hpa.org.nz/research-library/research-publications/consumer-awareness-and-understanding-of-alcohol-pregnancy-warning-labels" TargetMode="External"/><Relationship Id="rId100" Type="http://schemas.openxmlformats.org/officeDocument/2006/relationships/hyperlink" Target="https://www.drinks-today.com/wine/news/hopes-post-harvest-agreement-french-pregnancy-drinking-pictogram" TargetMode="External"/><Relationship Id="rId105" Type="http://schemas.openxmlformats.org/officeDocument/2006/relationships/hyperlink" Target="https://www.who.int/substance_abuse/publications/global_alcohol_report/en/" TargetMode="External"/><Relationship Id="rId126" Type="http://schemas.openxmlformats.org/officeDocument/2006/relationships/hyperlink" Target="https://admin-www.foodstandards.gov.au/code/changes/submission/Pages/default.aspx" TargetMode="External"/><Relationship Id="rId8" Type="http://schemas.openxmlformats.org/officeDocument/2006/relationships/settings" Target="settings.xml"/><Relationship Id="rId51" Type="http://schemas.openxmlformats.org/officeDocument/2006/relationships/hyperlink" Target="https://foodregulation.gov.au/internet/fr/publishing.nsf/Content/forum-communique-2019-August" TargetMode="External"/><Relationship Id="rId72" Type="http://schemas.openxmlformats.org/officeDocument/2006/relationships/hyperlink" Target="https://www.health.govt.nz/your-health/healthy-living/addictions/alcohol-and-drug-abuse/alcohol/alcohol-pregnancy-and-babies" TargetMode="External"/><Relationship Id="rId93" Type="http://schemas.openxmlformats.org/officeDocument/2006/relationships/hyperlink" Target="http://www.inspection.gc.ca/food/requirements-and-guidance/labelling/-f-for-industry/-f-alcohol/eng/1518792213846/1518792215663?chap=8" TargetMode="External"/><Relationship Id="rId98" Type="http://schemas.openxmlformats.org/officeDocument/2006/relationships/hyperlink" Target="https://www.oireachtas.ie/en/bills/bill/2015/120/" TargetMode="External"/><Relationship Id="rId121" Type="http://schemas.openxmlformats.org/officeDocument/2006/relationships/hyperlink" Target="https://www.google.com/url?sa=i&amp;rct=j&amp;q=&amp;esrc=s&amp;source=images&amp;cd=&amp;cad=rja&amp;uact=8&amp;ved=2ahUKEwizseCv3qrfAhUTaI8KHSBaBBUQjRx6BAgBEAU&amp;url=https://www.alcohol.org.nz/help-advice/about-standard-drinks/using-the-standard-drink-icon&amp;psig=AOvVaw1BQPk6EmnAfYbg1wARLd1l&amp;ust=1545269165503473" TargetMode="External"/><Relationship Id="rId3" Type="http://schemas.openxmlformats.org/officeDocument/2006/relationships/customXml" Target="../customXml/item3.xml"/><Relationship Id="rId25" Type="http://schemas.openxmlformats.org/officeDocument/2006/relationships/hyperlink" Target="https://admin-www.foodstandards.gov.au/code/proposals/Pages/P1050Pregnancywarninglabelsonalcoholicbeverages.aspx" TargetMode="External"/><Relationship Id="rId46" Type="http://schemas.openxmlformats.org/officeDocument/2006/relationships/footer" Target="footer8.xml"/><Relationship Id="rId67" Type="http://schemas.openxmlformats.org/officeDocument/2006/relationships/hyperlink" Target="http://foodregulation.gov.au/internet/fr/publishing.nsf/Content/pregnancy-warnings-alcohol-labels" TargetMode="External"/><Relationship Id="rId116" Type="http://schemas.openxmlformats.org/officeDocument/2006/relationships/image" Target="media/image19.png"/><Relationship Id="rId20" Type="http://schemas.openxmlformats.org/officeDocument/2006/relationships/header" Target="header2.xml"/><Relationship Id="rId41" Type="http://schemas.openxmlformats.org/officeDocument/2006/relationships/header" Target="header4.xml"/><Relationship Id="rId62" Type="http://schemas.openxmlformats.org/officeDocument/2006/relationships/hyperlink" Target="http://fare.org.au/understanding-of-consumer-information-messaging-on-alcohol-products/" TargetMode="External"/><Relationship Id="rId83" Type="http://schemas.openxmlformats.org/officeDocument/2006/relationships/hyperlink" Target="https://www.who.int/substance_abuse/publications/global_alcohol_report/en/" TargetMode="External"/><Relationship Id="rId88" Type="http://schemas.openxmlformats.org/officeDocument/2006/relationships/hyperlink" Target="https://www.google.com/imgres?imgurl=x-raw-image:///90709fe5d40106449255b8c4b655227e00ab62c775ce3a2e394849dce8d72922&amp;imgrefurl=http://zone.net.nz/media/projects/file/2015/09/08/Factsheet_-_Health_warning_labels_on_alcoholic_beverages_2.pdf&amp;docid=wlm4Z9rEK0yKtM&amp;tbnid=RAYB1OWfcJDR3M:&amp;vet=10ahUKEwiI9crW3NLeAhWOb30KHT2VDjkQMwiOASg7MDs..i&amp;w=257&amp;h=172&amp;bih=1052&amp;biw=1920&amp;q=French%20alcohol%20pictogram&amp;ved=0ahUKEwiI9crW3NLeAhWOb30KHT2VDjkQMwiOASg7MDs&amp;iact=mrc&amp;uact=8" TargetMode="External"/><Relationship Id="rId111" Type="http://schemas.openxmlformats.org/officeDocument/2006/relationships/footer" Target="footer9.xml"/><Relationship Id="rId15" Type="http://schemas.openxmlformats.org/officeDocument/2006/relationships/hyperlink" Target="https://admin-www.foodstandards.gov.au/code/changes/Pages/Documents-for-public-comment.aspx" TargetMode="External"/><Relationship Id="rId36" Type="http://schemas.openxmlformats.org/officeDocument/2006/relationships/image" Target="media/image10.png"/><Relationship Id="rId57" Type="http://schemas.openxmlformats.org/officeDocument/2006/relationships/hyperlink" Target="http://www.fao.org/fao-who-codexalimentarius/meetings/detail/en/?meeting=CCFL&amp;session=44" TargetMode="External"/><Relationship Id="rId106" Type="http://schemas.openxmlformats.org/officeDocument/2006/relationships/hyperlink" Target="http://apps.who.int/gho/data/node.gisah.A1305?lang=en&amp;showonly=GISAH" TargetMode="External"/><Relationship Id="rId127" Type="http://schemas.openxmlformats.org/officeDocument/2006/relationships/image" Target="media/image21.emf"/><Relationship Id="rId10" Type="http://schemas.openxmlformats.org/officeDocument/2006/relationships/footnotes" Target="footnotes.xml"/><Relationship Id="rId31" Type="http://schemas.openxmlformats.org/officeDocument/2006/relationships/image" Target="media/image6.emf"/><Relationship Id="rId52" Type="http://schemas.openxmlformats.org/officeDocument/2006/relationships/hyperlink" Target="https://dfat.gov.au/trade/agreements/in-force/cptpp/Pages/comprehensive-and-progressive-agreement-for-trans-pacific-partnership.aspx" TargetMode="External"/><Relationship Id="rId73" Type="http://schemas.openxmlformats.org/officeDocument/2006/relationships/hyperlink" Target="https://www.health.govt.nz/our-work/diseases-and-conditions/fetal-alcohol-spectrum-disorder" TargetMode="External"/><Relationship Id="rId78" Type="http://schemas.openxmlformats.org/officeDocument/2006/relationships/hyperlink" Target="http://foodregulation.gov.au/internet/fr/publishing.nsf/Content/pregnancy-warnings-alcohol-labels" TargetMode="External"/><Relationship Id="rId94" Type="http://schemas.openxmlformats.org/officeDocument/2006/relationships/hyperlink" Target="http://www.ourcommons.ca/DocumentViewer/en/37-1/house/sitting-46/hansard" TargetMode="External"/><Relationship Id="rId99" Type="http://schemas.openxmlformats.org/officeDocument/2006/relationships/hyperlink" Target="http://www.iard.org/resources/health-warning-labeling-requirements/" TargetMode="External"/><Relationship Id="rId101" Type="http://schemas.openxmlformats.org/officeDocument/2006/relationships/hyperlink" Target="https://e-seimas.lrs.lt/portal/legalAct/lt/TAD/a46265d0752211e8a76a9c274644efa9?jfwid=-m92g8gsdb" TargetMode="External"/><Relationship Id="rId122"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ontario.ca/laws/regulation/9007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fsanzapps/proposals/P1050/Shared%20Documents/Working%20folder/Cost%20benefit%20analysis/20190816%20COMPILED%20Pregnancy%20Warning%20Label%20Costs%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6367934924165"/>
          <c:y val="4.2864994724546017E-2"/>
          <c:w val="0.87504157400172311"/>
          <c:h val="0.86631592712758343"/>
        </c:manualLayout>
      </c:layout>
      <c:barChart>
        <c:barDir val="col"/>
        <c:grouping val="clustered"/>
        <c:varyColors val="0"/>
        <c:ser>
          <c:idx val="0"/>
          <c:order val="0"/>
          <c:spPr>
            <a:solidFill>
              <a:schemeClr val="accent1"/>
            </a:solidFill>
            <a:ln>
              <a:noFill/>
            </a:ln>
            <a:effectLst/>
          </c:spPr>
          <c:invertIfNegative val="0"/>
          <c:val>
            <c:numRef>
              <c:f>'P1050 Fuller Data Sorted'!$C$52:$C$87</c:f>
              <c:numCache>
                <c:formatCode>0</c:formatCode>
                <c:ptCount val="36"/>
                <c:pt idx="0">
                  <c:v>0</c:v>
                </c:pt>
                <c:pt idx="1">
                  <c:v>0</c:v>
                </c:pt>
                <c:pt idx="2" formatCode="_(* #,##0_);_(* \(#,##0\);_(* &quot;-&quot;??_);_(@_)">
                  <c:v>200.90661831368993</c:v>
                </c:pt>
                <c:pt idx="3" formatCode="_(* #,##0_);_(* \(#,##0\);_(* &quot;-&quot;??_);_(@_)">
                  <c:v>401.81323662737987</c:v>
                </c:pt>
                <c:pt idx="4" formatCode="_(* #,##0_);_(* \(#,##0\);_(* &quot;-&quot;??_);_(@_)">
                  <c:v>502.26654578422483</c:v>
                </c:pt>
                <c:pt idx="5" formatCode="_(* #,##0_);_(* \(#,##0\);_(* &quot;-&quot;??_);_(@_)">
                  <c:v>666.66666666666663</c:v>
                </c:pt>
                <c:pt idx="6" formatCode="_(* #,##0_);_(* \(#,##0\);_(* &quot;-&quot;??_);_(@_)">
                  <c:v>750</c:v>
                </c:pt>
                <c:pt idx="7" formatCode="_(* #,##0_);_(* \(#,##0\);_(* &quot;-&quot;??_);_(@_)">
                  <c:v>772.48594741613772</c:v>
                </c:pt>
                <c:pt idx="8" formatCode="_(* #,##0_);_(* \(#,##0\);_(* &quot;-&quot;??_);_(@_)">
                  <c:v>965</c:v>
                </c:pt>
                <c:pt idx="9" formatCode="_(* #,##0_);_(* \(#,##0\);_(* &quot;-&quot;??_);_(@_)">
                  <c:v>1428.5714285714284</c:v>
                </c:pt>
                <c:pt idx="10" formatCode="_(* #,##0_);_(* \(#,##0\);_(* &quot;-&quot;??_);_(@_)">
                  <c:v>1506.7996373526744</c:v>
                </c:pt>
                <c:pt idx="11" formatCode="_(* #,##0_);_(* \(#,##0\);_(* &quot;-&quot;??_);_(@_)">
                  <c:v>1714.2857142857142</c:v>
                </c:pt>
                <c:pt idx="12" formatCode="_(* #,##0_);_(* \(#,##0\);_(* &quot;-&quot;??_);_(@_)">
                  <c:v>1809.5238095238094</c:v>
                </c:pt>
                <c:pt idx="13" formatCode="_(* #,##0_);_(* \(#,##0\);_(* &quot;-&quot;??_);_(@_)">
                  <c:v>1913.396364892285</c:v>
                </c:pt>
                <c:pt idx="14" formatCode="_(* #,##0_);_(* \(#,##0\);_(* &quot;-&quot;??_);_(@_)">
                  <c:v>2857.1428571428569</c:v>
                </c:pt>
                <c:pt idx="15" formatCode="_(* #,##0_);_(* \(#,##0\);_(* &quot;-&quot;??_);_(@_)">
                  <c:v>2870.0945473384272</c:v>
                </c:pt>
                <c:pt idx="16" formatCode="_(* #,##0_);_(* \(#,##0\);_(* &quot;-&quot;??_);_(@_)">
                  <c:v>2904.7619047619046</c:v>
                </c:pt>
                <c:pt idx="17" formatCode="_(* #,##0_);_(* \(#,##0\);_(* &quot;-&quot;??_);_(@_)">
                  <c:v>4761.9047619047615</c:v>
                </c:pt>
                <c:pt idx="18" formatCode="_(* #,##0_);_(* \(#,##0\);_(* &quot;-&quot;??_);_(@_)">
                  <c:v>5000</c:v>
                </c:pt>
                <c:pt idx="19" formatCode="_(* #,##0_);_(* \(#,##0\);_(* &quot;-&quot;??_);_(@_)">
                  <c:v>5022.6654578422476</c:v>
                </c:pt>
                <c:pt idx="20" formatCode="_(* #,##0_);_(* \(#,##0\);_(* &quot;-&quot;??_);_(@_)">
                  <c:v>5714.2857142857138</c:v>
                </c:pt>
                <c:pt idx="21" formatCode="_(* #,##0_);_(* \(#,##0\);_(* &quot;-&quot;??_);_(@_)">
                  <c:v>6500</c:v>
                </c:pt>
                <c:pt idx="22" formatCode="_(* #,##0_);_(* \(#,##0\);_(* &quot;-&quot;??_);_(@_)">
                  <c:v>8500</c:v>
                </c:pt>
                <c:pt idx="23" formatCode="_(* #,##0_);_(* \(#,##0\);_(* &quot;-&quot;??_);_(@_)">
                  <c:v>8721</c:v>
                </c:pt>
                <c:pt idx="24" formatCode="_(* #,##0_);_(* \(#,##0\);_(* &quot;-&quot;??_);_(@_)">
                  <c:v>9523.8095238095229</c:v>
                </c:pt>
                <c:pt idx="25" formatCode="_(* #,##0_);_(* \(#,##0\);_(* &quot;-&quot;??_);_(@_)">
                  <c:v>11000</c:v>
                </c:pt>
                <c:pt idx="26" formatCode="_(* #,##0_);_(* \(#,##0\);_(* &quot;-&quot;??_);_(@_)">
                  <c:v>13206.349206349205</c:v>
                </c:pt>
                <c:pt idx="27" formatCode="_(* #,##0_);_(* \(#,##0\);_(* &quot;-&quot;??_);_(@_)">
                  <c:v>14285.714285714284</c:v>
                </c:pt>
                <c:pt idx="28" formatCode="_(* #,##0_);_(* \(#,##0\);_(* &quot;-&quot;??_);_(@_)">
                  <c:v>15000</c:v>
                </c:pt>
                <c:pt idx="29" formatCode="_(* #,##0_);_(* \(#,##0\);_(* &quot;-&quot;??_);_(@_)">
                  <c:v>16800</c:v>
                </c:pt>
                <c:pt idx="30" formatCode="_(* #,##0_);_(* \(#,##0\);_(* &quot;-&quot;??_);_(@_)">
                  <c:v>16893.283582089553</c:v>
                </c:pt>
                <c:pt idx="31" formatCode="_(* #,##0_);_(* \(#,##0\);_(* &quot;-&quot;??_);_(@_)">
                  <c:v>19500</c:v>
                </c:pt>
                <c:pt idx="32" formatCode="_(* #,##0_);_(* \(#,##0\);_(* &quot;-&quot;??_);_(@_)">
                  <c:v>20000</c:v>
                </c:pt>
                <c:pt idx="33" formatCode="_(* #,##0_);_(* \(#,##0\);_(* &quot;-&quot;??_);_(@_)">
                  <c:v>20090.661831368991</c:v>
                </c:pt>
                <c:pt idx="34" formatCode="_(* #,##0_);_(* \(#,##0\);_(* &quot;-&quot;??_);_(@_)">
                  <c:v>21904.761904761905</c:v>
                </c:pt>
                <c:pt idx="35" formatCode="_(* #,##0_);_(* \(#,##0\);_(* &quot;-&quot;??_);_(@_)">
                  <c:v>29000</c:v>
                </c:pt>
              </c:numCache>
            </c:numRef>
          </c:val>
          <c:extLst>
            <c:ext xmlns:c16="http://schemas.microsoft.com/office/drawing/2014/chart" uri="{C3380CC4-5D6E-409C-BE32-E72D297353CC}">
              <c16:uniqueId val="{00000000-6BD8-49C3-A6D0-3E518A7585B0}"/>
            </c:ext>
          </c:extLst>
        </c:ser>
        <c:dLbls>
          <c:showLegendKey val="0"/>
          <c:showVal val="0"/>
          <c:showCatName val="0"/>
          <c:showSerName val="0"/>
          <c:showPercent val="0"/>
          <c:showBubbleSize val="0"/>
        </c:dLbls>
        <c:gapWidth val="219"/>
        <c:overlap val="-27"/>
        <c:axId val="1742777104"/>
        <c:axId val="1742770448"/>
      </c:barChart>
      <c:catAx>
        <c:axId val="1742777104"/>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b="1"/>
                  <a:t>Individual estimates</a:t>
                </a:r>
                <a:r>
                  <a:rPr lang="en-GB" sz="1100" b="1" baseline="0"/>
                  <a:t> from industry</a:t>
                </a:r>
                <a:endParaRPr lang="en-GB" sz="1100" b="1"/>
              </a:p>
            </c:rich>
          </c:tx>
          <c:layout>
            <c:manualLayout>
              <c:xMode val="edge"/>
              <c:yMode val="edge"/>
              <c:x val="0.38289288266447608"/>
              <c:y val="0.9439971774308484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2770448"/>
        <c:crosses val="autoZero"/>
        <c:auto val="1"/>
        <c:lblAlgn val="ctr"/>
        <c:lblOffset val="100"/>
        <c:noMultiLvlLbl val="0"/>
      </c:catAx>
      <c:valAx>
        <c:axId val="1742770448"/>
        <c:scaling>
          <c:orientation val="minMax"/>
          <c:max val="3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b="1"/>
                  <a:t>$ AU cost per SKU</a:t>
                </a:r>
              </a:p>
            </c:rich>
          </c:tx>
          <c:layout>
            <c:manualLayout>
              <c:xMode val="edge"/>
              <c:yMode val="edge"/>
              <c:x val="2.3306044848032366E-3"/>
              <c:y val="0.41810585233957831"/>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2777104"/>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b6d19580-7475-492b-815d-c90d42b80d7f"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A56D-8449-4FAA-A116-E9B04D74E04A}"/>
</file>

<file path=customXml/itemProps2.xml><?xml version="1.0" encoding="utf-8"?>
<ds:datastoreItem xmlns:ds="http://schemas.openxmlformats.org/officeDocument/2006/customXml" ds:itemID="{55CED200-9A23-412E-99B3-F557B4B59593}"/>
</file>

<file path=customXml/itemProps3.xml><?xml version="1.0" encoding="utf-8"?>
<ds:datastoreItem xmlns:ds="http://schemas.openxmlformats.org/officeDocument/2006/customXml" ds:itemID="{F2855F76-A7FE-4381-9E06-E42F9D7BE96B}"/>
</file>

<file path=customXml/itemProps4.xml><?xml version="1.0" encoding="utf-8"?>
<ds:datastoreItem xmlns:ds="http://schemas.openxmlformats.org/officeDocument/2006/customXml" ds:itemID="{765EBB5C-ABB7-4743-85C2-524E878F25BD}"/>
</file>

<file path=customXml/itemProps5.xml><?xml version="1.0" encoding="utf-8"?>
<ds:datastoreItem xmlns:ds="http://schemas.openxmlformats.org/officeDocument/2006/customXml" ds:itemID="{6F6D7FA7-05BD-4555-B3BB-2BED6EE156CB}"/>
</file>

<file path=docProps/app.xml><?xml version="1.0" encoding="utf-8"?>
<Properties xmlns="http://schemas.openxmlformats.org/officeDocument/2006/extended-properties" xmlns:vt="http://schemas.openxmlformats.org/officeDocument/2006/docPropsVTypes">
  <Template>Report - Call for submissions, assessment summary</Template>
  <TotalTime>3</TotalTime>
  <Pages>101</Pages>
  <Words>38274</Words>
  <Characters>240199</Characters>
  <Application>Microsoft Office Word</Application>
  <DocSecurity>0</DocSecurity>
  <Lines>2001</Lines>
  <Paragraphs>555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277918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bournd</dc:creator>
  <cp:lastModifiedBy>Aimee Griffith</cp:lastModifiedBy>
  <cp:revision>4</cp:revision>
  <cp:lastPrinted>2019-10-04T00:22:00Z</cp:lastPrinted>
  <dcterms:created xsi:type="dcterms:W3CDTF">2019-10-04T00:18:00Z</dcterms:created>
  <dcterms:modified xsi:type="dcterms:W3CDTF">2019-10-04T00:24:00Z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1b1ff03d-9a80-4461-9eab-83eac5470923</vt:lpwstr>
  </property>
  <property fmtid="{D5CDD505-2E9C-101B-9397-08002B2CF9AE}" pid="4" name="bjSaver">
    <vt:lpwstr>LlgSMo3yJ+fkgNEgbtQQbG6KKfc49ivc</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_dlc_DocIdItemGuid">
    <vt:lpwstr>39fcf085-ffed-44cc-9eb3-960884aa0dc1</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uid="b6d19580-7475-492b-815d-c90d42b80d7f" value="" /&gt;&lt;/sisl&gt;</vt:lpwstr>
  </property>
  <property fmtid="{D5CDD505-2E9C-101B-9397-08002B2CF9AE}" pid="11" name="bjDocumentSecurityLabel">
    <vt:lpwstr>For Official Use Only</vt:lpwstr>
  </property>
  <property fmtid="{D5CDD505-2E9C-101B-9397-08002B2CF9AE}" pid="12" name="bjHeaderBothDocProperty">
    <vt:lpwstr>_x000d_
For Official Use Only </vt:lpwstr>
  </property>
  <property fmtid="{D5CDD505-2E9C-101B-9397-08002B2CF9AE}" pid="13" name="bjHeaderFirstPageDocProperty">
    <vt:lpwstr>_x000d_
For Official Use Only </vt:lpwstr>
  </property>
  <property fmtid="{D5CDD505-2E9C-101B-9397-08002B2CF9AE}" pid="14" name="bjHeaderEvenPageDocProperty">
    <vt:lpwstr>_x000d_
For Official Use Only </vt:lpwstr>
  </property>
  <property fmtid="{D5CDD505-2E9C-101B-9397-08002B2CF9AE}" pid="15" name="bjFooterBothDocProperty">
    <vt:lpwstr>For Official Use Only_x000d_
 </vt:lpwstr>
  </property>
  <property fmtid="{D5CDD505-2E9C-101B-9397-08002B2CF9AE}" pid="16" name="bjFooterFirstPageDocProperty">
    <vt:lpwstr>For Official Use Only_x000d_
 </vt:lpwstr>
  </property>
  <property fmtid="{D5CDD505-2E9C-101B-9397-08002B2CF9AE}" pid="17" name="bjFooterEvenPageDocProperty">
    <vt:lpwstr>For Official Use Only_x000d_
 </vt:lpwstr>
  </property>
  <property fmtid="{D5CDD505-2E9C-101B-9397-08002B2CF9AE}" pid="18" name="RecordPoint_WorkflowType">
    <vt:lpwstr>ActiveSubmitStub</vt:lpwstr>
  </property>
  <property fmtid="{D5CDD505-2E9C-101B-9397-08002B2CF9AE}" pid="19" name="RecordPoint_ActiveItemUniqueId">
    <vt:lpwstr>{1c58a803-0a97-4306-a489-822352929df9}</vt:lpwstr>
  </property>
  <property fmtid="{D5CDD505-2E9C-101B-9397-08002B2CF9AE}" pid="20" name="RecordPoint_ActiveItemWebId">
    <vt:lpwstr>{1f2d5e84-a1a8-4d8d-ad8a-b4813cfb4972}</vt:lpwstr>
  </property>
  <property fmtid="{D5CDD505-2E9C-101B-9397-08002B2CF9AE}" pid="21" name="RecordPoint_ActiveItemSiteId">
    <vt:lpwstr>{dd95a578-5c6a-4f11-92f7-f95884d628d6}</vt:lpwstr>
  </property>
  <property fmtid="{D5CDD505-2E9C-101B-9397-08002B2CF9AE}" pid="22" name="RecordPoint_ActiveItemListId">
    <vt:lpwstr>{1e67fa95-e16b-447d-9adf-7357c768013a}</vt:lpwstr>
  </property>
  <property fmtid="{D5CDD505-2E9C-101B-9397-08002B2CF9AE}" pid="23" name="RecordPoint_SubmissionCompleted">
    <vt:lpwstr>2019-10-03T14:25:05.2470756+10:00</vt:lpwstr>
  </property>
  <property fmtid="{D5CDD505-2E9C-101B-9397-08002B2CF9AE}" pid="24" name="RecordPoint_RecordNumberSubmitted">
    <vt:lpwstr>R0000117128</vt:lpwstr>
  </property>
</Properties>
</file>